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梅州市生态环境局五华分局202</w:t>
      </w:r>
      <w:r>
        <w:rPr>
          <w:rFonts w:hint="eastAsia" w:ascii="方正小标宋简体" w:hAnsi="方正小标宋简体" w:eastAsia="方正小标宋简体" w:cs="方正小标宋简体"/>
          <w:sz w:val="44"/>
          <w:szCs w:val="52"/>
          <w:lang w:val="en-US" w:eastAsia="zh-CN"/>
        </w:rPr>
        <w:t>1</w:t>
      </w:r>
      <w:r>
        <w:rPr>
          <w:rFonts w:hint="eastAsia" w:ascii="方正小标宋简体" w:hAnsi="方正小标宋简体" w:eastAsia="方正小标宋简体" w:cs="方正小标宋简体"/>
          <w:sz w:val="44"/>
          <w:szCs w:val="52"/>
        </w:rPr>
        <w:t>年政府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信息公开工作年度报告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简体" w:cs="Times New Roman"/>
          <w:sz w:val="32"/>
          <w:szCs w:val="40"/>
        </w:rPr>
      </w:pPr>
      <w:r>
        <w:rPr>
          <w:rFonts w:hint="default" w:ascii="Times New Roman" w:hAnsi="Times New Roman" w:eastAsia="方正楷体简体" w:cs="Times New Roman"/>
          <w:sz w:val="32"/>
          <w:szCs w:val="40"/>
        </w:rPr>
        <w:t>我局领导班子高度重视政府信息公开工作，将其作为一项重要任务来抓，严格按照中央、省和市关于政府信息公开工作的部署，积极开展政府信息公开工作，提高政府工作透明度，严格按照“公开为原则，不公开为例外”的总体要求，主动、及时公开本部门政府信息，确保政府信息公开工作有序开展。一是认真做好政府信息主动公开工作。在单位网页频道和县政府信息公开目录系统上主动发布工作动态、部门文件、政府信息公开工作年度报告、部门预决算和“三公”经费预决算、更新单位机构相关信息等。全年共发布工作动态类信息</w:t>
      </w:r>
      <w:r>
        <w:rPr>
          <w:rFonts w:hint="eastAsia" w:ascii="Times New Roman" w:hAnsi="Times New Roman" w:eastAsia="方正楷体简体" w:cs="Times New Roman"/>
          <w:sz w:val="32"/>
          <w:szCs w:val="40"/>
          <w:lang w:val="en-US" w:eastAsia="zh-CN"/>
        </w:rPr>
        <w:t>60</w:t>
      </w:r>
      <w:r>
        <w:rPr>
          <w:rFonts w:hint="default" w:ascii="Times New Roman" w:hAnsi="Times New Roman" w:eastAsia="方正楷体简体" w:cs="Times New Roman"/>
          <w:sz w:val="32"/>
          <w:szCs w:val="40"/>
        </w:rPr>
        <w:t>篇、部门文件4</w:t>
      </w:r>
      <w:r>
        <w:rPr>
          <w:rFonts w:hint="eastAsia" w:ascii="Times New Roman" w:hAnsi="Times New Roman" w:eastAsia="方正楷体简体" w:cs="Times New Roman"/>
          <w:sz w:val="32"/>
          <w:szCs w:val="40"/>
          <w:lang w:val="en-US" w:eastAsia="zh-CN"/>
        </w:rPr>
        <w:t>4</w:t>
      </w:r>
      <w:r>
        <w:rPr>
          <w:rFonts w:hint="default" w:ascii="Times New Roman" w:hAnsi="Times New Roman" w:eastAsia="方正楷体简体" w:cs="Times New Roman"/>
          <w:sz w:val="32"/>
          <w:szCs w:val="40"/>
        </w:rPr>
        <w:t>份、信息公开工作年度报告1篇、预决算</w:t>
      </w:r>
      <w:r>
        <w:rPr>
          <w:rFonts w:hint="eastAsia" w:ascii="Times New Roman" w:hAnsi="Times New Roman" w:eastAsia="方正楷体简体" w:cs="Times New Roman"/>
          <w:sz w:val="32"/>
          <w:szCs w:val="40"/>
          <w:lang w:val="en-US" w:eastAsia="zh-CN"/>
        </w:rPr>
        <w:t>2</w:t>
      </w:r>
      <w:r>
        <w:rPr>
          <w:rFonts w:hint="default" w:ascii="Times New Roman" w:hAnsi="Times New Roman" w:eastAsia="方正楷体简体" w:cs="Times New Roman"/>
          <w:sz w:val="32"/>
          <w:szCs w:val="40"/>
        </w:rPr>
        <w:t>份。二是全年无政府信息公开申请。三是认真做好政府信息管理工作。主动公开政府信息，及时更新公开指南，认真完成政务信息发布统计工作，如202</w:t>
      </w:r>
      <w:r>
        <w:rPr>
          <w:rFonts w:hint="eastAsia" w:ascii="Times New Roman" w:hAnsi="Times New Roman" w:eastAsia="方正楷体简体" w:cs="Times New Roman"/>
          <w:sz w:val="32"/>
          <w:szCs w:val="40"/>
          <w:lang w:val="en-US" w:eastAsia="zh-CN"/>
        </w:rPr>
        <w:t>1</w:t>
      </w:r>
      <w:r>
        <w:rPr>
          <w:rFonts w:hint="default" w:ascii="Times New Roman" w:hAnsi="Times New Roman" w:eastAsia="方正楷体简体" w:cs="Times New Roman"/>
          <w:sz w:val="32"/>
          <w:szCs w:val="40"/>
        </w:rPr>
        <w:t>年</w:t>
      </w:r>
      <w:r>
        <w:rPr>
          <w:rFonts w:hint="eastAsia" w:ascii="Times New Roman" w:hAnsi="Times New Roman" w:eastAsia="方正楷体简体" w:cs="Times New Roman"/>
          <w:sz w:val="32"/>
          <w:szCs w:val="40"/>
          <w:lang w:val="en-US" w:eastAsia="zh-CN"/>
        </w:rPr>
        <w:t>10月更新</w:t>
      </w:r>
      <w:r>
        <w:rPr>
          <w:rFonts w:hint="default" w:ascii="Times New Roman" w:hAnsi="Times New Roman" w:eastAsia="方正楷体简体" w:cs="Times New Roman"/>
          <w:sz w:val="32"/>
          <w:szCs w:val="40"/>
        </w:rPr>
        <w:t>梅州市生态环境局五华分局政府信息公开指南并上传系统。四是认真做好平台建设。认真做好政务平台集约化建设相关工作，按时完成本单位信息补录、双向更新，以及新平台使用问题反馈等工作。五是认真做好监督保障工作。严格落实政务信息公开发布、审批制度，确保政府信息公开各项工作有序开展。同时，保障政府信息公开工作机构和队伍健全，按时按质按量完成政府信息公开各项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both"/>
        <w:textAlignment w:val="auto"/>
        <w:rPr>
          <w:rFonts w:hint="default" w:ascii="方正小标宋简体" w:hAnsi="方正小标宋简体" w:eastAsia="方正小标宋简体" w:cs="方正小标宋简体"/>
          <w:sz w:val="36"/>
          <w:szCs w:val="44"/>
        </w:rPr>
      </w:pPr>
      <w:r>
        <w:rPr>
          <w:rFonts w:hint="default" w:ascii="方正小标宋简体" w:hAnsi="方正小标宋简体" w:eastAsia="方正小标宋简体" w:cs="方正小标宋简体"/>
          <w:sz w:val="36"/>
          <w:szCs w:val="44"/>
        </w:rPr>
        <w:t>主动公开政府信息情况</w:t>
      </w:r>
    </w:p>
    <w:tbl>
      <w:tblPr>
        <w:tblStyle w:val="3"/>
        <w:tblW w:w="8040" w:type="dxa"/>
        <w:jc w:val="center"/>
        <w:tblLayout w:type="autofit"/>
        <w:tblCellMar>
          <w:top w:w="0" w:type="dxa"/>
          <w:left w:w="0" w:type="dxa"/>
          <w:bottom w:w="0" w:type="dxa"/>
          <w:right w:w="0" w:type="dxa"/>
        </w:tblCellMar>
      </w:tblPr>
      <w:tblGrid>
        <w:gridCol w:w="3074"/>
        <w:gridCol w:w="1699"/>
        <w:gridCol w:w="782"/>
        <w:gridCol w:w="816"/>
        <w:gridCol w:w="1669"/>
      </w:tblGrid>
      <w:tr>
        <w:tblPrEx>
          <w:tblCellMar>
            <w:top w:w="0" w:type="dxa"/>
            <w:left w:w="0" w:type="dxa"/>
            <w:bottom w:w="0" w:type="dxa"/>
            <w:right w:w="0" w:type="dxa"/>
          </w:tblCellMar>
        </w:tblPrEx>
        <w:trPr>
          <w:trHeight w:val="90" w:hRule="atLeast"/>
          <w:jc w:val="center"/>
        </w:trPr>
        <w:tc>
          <w:tcPr>
            <w:tcW w:w="80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第二十条第（一）项</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16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本年</w:t>
            </w:r>
            <w:r>
              <w:rPr>
                <w:rFonts w:hint="eastAsia" w:asciiTheme="minorEastAsia" w:hAnsiTheme="minorEastAsia" w:eastAsiaTheme="minorEastAsia" w:cstheme="minorEastAsia"/>
                <w:kern w:val="0"/>
                <w:sz w:val="21"/>
                <w:szCs w:val="21"/>
              </w:rPr>
              <w:t>制发件数</w:t>
            </w:r>
          </w:p>
        </w:tc>
        <w:tc>
          <w:tcPr>
            <w:tcW w:w="159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本年废止件数</w:t>
            </w:r>
          </w:p>
        </w:tc>
        <w:tc>
          <w:tcPr>
            <w:tcW w:w="16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现行有效件数</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规章</w:t>
            </w:r>
          </w:p>
        </w:tc>
        <w:tc>
          <w:tcPr>
            <w:tcW w:w="16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5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16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行政规范性文件</w:t>
            </w:r>
          </w:p>
        </w:tc>
        <w:tc>
          <w:tcPr>
            <w:tcW w:w="16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w:t>
            </w:r>
          </w:p>
        </w:tc>
        <w:tc>
          <w:tcPr>
            <w:tcW w:w="15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w:t>
            </w:r>
          </w:p>
        </w:tc>
        <w:tc>
          <w:tcPr>
            <w:tcW w:w="16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w:t>
            </w:r>
          </w:p>
        </w:tc>
      </w:tr>
      <w:tr>
        <w:tblPrEx>
          <w:tblCellMar>
            <w:top w:w="0" w:type="dxa"/>
            <w:left w:w="0" w:type="dxa"/>
            <w:bottom w:w="0" w:type="dxa"/>
            <w:right w:w="0" w:type="dxa"/>
          </w:tblCellMar>
        </w:tblPrEx>
        <w:trPr>
          <w:trHeight w:val="90" w:hRule="atLeast"/>
          <w:jc w:val="center"/>
        </w:trPr>
        <w:tc>
          <w:tcPr>
            <w:tcW w:w="80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第二十条第（五）项</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4966" w:type="dxa"/>
            <w:gridSpan w:val="4"/>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本年处理决定数量</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行政许可</w:t>
            </w:r>
          </w:p>
        </w:tc>
        <w:tc>
          <w:tcPr>
            <w:tcW w:w="496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29</w:t>
            </w:r>
          </w:p>
        </w:tc>
      </w:tr>
      <w:tr>
        <w:tblPrEx>
          <w:tblCellMar>
            <w:top w:w="0" w:type="dxa"/>
            <w:left w:w="0" w:type="dxa"/>
            <w:bottom w:w="0" w:type="dxa"/>
            <w:right w:w="0" w:type="dxa"/>
          </w:tblCellMar>
        </w:tblPrEx>
        <w:trPr>
          <w:trHeight w:val="90" w:hRule="atLeast"/>
          <w:jc w:val="center"/>
        </w:trPr>
        <w:tc>
          <w:tcPr>
            <w:tcW w:w="80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第二十条第（六）项</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4966" w:type="dxa"/>
            <w:gridSpan w:val="4"/>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本年处理决定数量</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行政处罚</w:t>
            </w:r>
          </w:p>
        </w:tc>
        <w:tc>
          <w:tcPr>
            <w:tcW w:w="496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6</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行政强制</w:t>
            </w:r>
          </w:p>
        </w:tc>
        <w:tc>
          <w:tcPr>
            <w:tcW w:w="496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0</w:t>
            </w:r>
          </w:p>
        </w:tc>
      </w:tr>
      <w:tr>
        <w:tblPrEx>
          <w:tblCellMar>
            <w:top w:w="0" w:type="dxa"/>
            <w:left w:w="0" w:type="dxa"/>
            <w:bottom w:w="0" w:type="dxa"/>
            <w:right w:w="0" w:type="dxa"/>
          </w:tblCellMar>
        </w:tblPrEx>
        <w:trPr>
          <w:trHeight w:val="90" w:hRule="atLeast"/>
          <w:jc w:val="center"/>
        </w:trPr>
        <w:tc>
          <w:tcPr>
            <w:tcW w:w="80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第二十条第（八）项</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2481"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630" w:firstLineChars="30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上一年项目数量</w:t>
            </w:r>
          </w:p>
        </w:tc>
        <w:tc>
          <w:tcPr>
            <w:tcW w:w="248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630" w:firstLineChars="300"/>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本年增/减</w:t>
            </w:r>
          </w:p>
        </w:tc>
      </w:tr>
      <w:tr>
        <w:tblPrEx>
          <w:tblCellMar>
            <w:top w:w="0" w:type="dxa"/>
            <w:left w:w="0" w:type="dxa"/>
            <w:bottom w:w="0" w:type="dxa"/>
            <w:right w:w="0" w:type="dxa"/>
          </w:tblCellMar>
        </w:tblPrEx>
        <w:trPr>
          <w:trHeight w:val="90" w:hRule="atLeast"/>
          <w:jc w:val="center"/>
        </w:trPr>
        <w:tc>
          <w:tcPr>
            <w:tcW w:w="3074"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行政事业性收费</w:t>
            </w:r>
          </w:p>
        </w:tc>
        <w:tc>
          <w:tcPr>
            <w:tcW w:w="2481" w:type="dxa"/>
            <w:gridSpan w:val="2"/>
            <w:tcBorders>
              <w:top w:val="nil"/>
              <w:left w:val="nil"/>
              <w:bottom w:val="single" w:color="auto" w:sz="4"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2485" w:type="dxa"/>
            <w:gridSpan w:val="2"/>
            <w:tcBorders>
              <w:top w:val="nil"/>
              <w:left w:val="nil"/>
              <w:bottom w:val="single" w:color="auto" w:sz="4"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default" w:ascii="方正小标宋简体" w:hAnsi="方正小标宋简体" w:eastAsia="方正小标宋简体" w:cs="方正小标宋简体"/>
          <w:sz w:val="36"/>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both"/>
        <w:textAlignment w:val="auto"/>
        <w:rPr>
          <w:rFonts w:hint="default" w:ascii="方正小标宋简体" w:hAnsi="方正小标宋简体" w:eastAsia="方正小标宋简体" w:cs="方正小标宋简体"/>
          <w:sz w:val="36"/>
          <w:szCs w:val="44"/>
        </w:rPr>
      </w:pPr>
      <w:r>
        <w:rPr>
          <w:rFonts w:hint="default" w:ascii="方正小标宋简体" w:hAnsi="方正小标宋简体" w:eastAsia="方正小标宋简体" w:cs="方正小标宋简体"/>
          <w:sz w:val="36"/>
          <w:szCs w:val="44"/>
        </w:rPr>
        <w:t>收到和处理政府信息公开申请情况</w:t>
      </w:r>
    </w:p>
    <w:tbl>
      <w:tblPr>
        <w:tblStyle w:val="3"/>
        <w:tblW w:w="90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636"/>
        <w:gridCol w:w="1187"/>
        <w:gridCol w:w="2105"/>
        <w:gridCol w:w="723"/>
        <w:gridCol w:w="704"/>
        <w:gridCol w:w="704"/>
        <w:gridCol w:w="752"/>
        <w:gridCol w:w="889"/>
        <w:gridCol w:w="666"/>
        <w:gridCol w:w="6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4" w:hRule="atLeast"/>
          <w:jc w:val="center"/>
        </w:trPr>
        <w:tc>
          <w:tcPr>
            <w:tcW w:w="3928" w:type="dxa"/>
            <w:gridSpan w:val="3"/>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（本列数据的勾稽关系为：第一项加第二项之和，等于第三项加第四项之和）</w:t>
            </w:r>
          </w:p>
        </w:tc>
        <w:tc>
          <w:tcPr>
            <w:tcW w:w="5091" w:type="dxa"/>
            <w:gridSpan w:val="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9" w:hRule="atLeast"/>
          <w:jc w:val="center"/>
        </w:trPr>
        <w:tc>
          <w:tcPr>
            <w:tcW w:w="3928"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723"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自然人</w:t>
            </w:r>
          </w:p>
        </w:tc>
        <w:tc>
          <w:tcPr>
            <w:tcW w:w="3715"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法人或其他组织</w:t>
            </w:r>
          </w:p>
        </w:tc>
        <w:tc>
          <w:tcPr>
            <w:tcW w:w="653"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91" w:hRule="atLeast"/>
          <w:jc w:val="center"/>
        </w:trPr>
        <w:tc>
          <w:tcPr>
            <w:tcW w:w="3928"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723"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商业企业</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科研机构</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社会公益组织</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法律服务机构</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其他</w:t>
            </w: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3928"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一、本年新收政府信息公开申请数量</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3928"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二、上年结转政府信息公开申请数量</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63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三、本年度办理结果</w:t>
            </w:r>
          </w:p>
        </w:tc>
        <w:tc>
          <w:tcPr>
            <w:tcW w:w="3296"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（一）予以公开</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3296"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（二）部分公开（区分处理的，只计这一情形，不计其他情形）</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（三）不予公开</w:t>
            </w: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1.属于国家秘密</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2.其他法律行政法规禁止公开</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3.危及“三安全一稳定”</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4.保护第三方合法权益</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5.属于三类内部事务信息</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6.属于四类过程性信息</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7.属于行政执法案卷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8.属于行政查询事项</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（四）无法提供</w:t>
            </w: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1.本机关不掌握相关政府信息</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2.没有现成信息需要另行制作</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3.补正后申请内容仍不明确</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（五）不予处理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1.信访举报投诉类申请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2.重复申请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19"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3.要求提供公开出版物</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4.无正当理由大量反复申请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2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5.要求行政机关确认或重新出具已获取信息</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3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（六）其他处理</w:t>
            </w: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1.申请人无正当理由逾期不补正、行政机关不再处理其政府信息公开申请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3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2.申请逾期未按接疏通知要求不缴纳费用行政机关不再处理其政府信息公开申请</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9"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11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lang w:val="en-US" w:eastAsia="zh-CN"/>
              </w:rPr>
            </w:pPr>
          </w:p>
        </w:tc>
        <w:tc>
          <w:tcPr>
            <w:tcW w:w="210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3.其他</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2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p>
        </w:tc>
        <w:tc>
          <w:tcPr>
            <w:tcW w:w="3296"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（七）总计</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42" w:hRule="atLeast"/>
          <w:jc w:val="center"/>
        </w:trPr>
        <w:tc>
          <w:tcPr>
            <w:tcW w:w="3928"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1"/>
                <w:szCs w:val="21"/>
              </w:rPr>
              <w:t>四、结转下年度继续办理</w:t>
            </w:r>
          </w:p>
        </w:tc>
        <w:tc>
          <w:tcPr>
            <w:tcW w:w="72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0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75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88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66"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c>
          <w:tcPr>
            <w:tcW w:w="65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ascii="方正小标宋简体" w:hAnsi="方正小标宋简体" w:eastAsia="方正小标宋简体" w:cs="方正小标宋简体"/>
          <w:sz w:val="36"/>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1"/>
                <w:szCs w:val="21"/>
              </w:rPr>
            </w:pPr>
          </w:p>
        </w:tc>
        <w:tc>
          <w:tcPr>
            <w:tcW w:w="60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1"/>
                <w:szCs w:val="21"/>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1"/>
                <w:szCs w:val="21"/>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1"/>
                <w:szCs w:val="21"/>
              </w:rPr>
            </w:pPr>
          </w:p>
        </w:tc>
        <w:tc>
          <w:tcPr>
            <w:tcW w:w="65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1"/>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ascii="方正小标宋简体" w:hAnsi="方正小标宋简体" w:eastAsia="方正小标宋简体" w:cs="方正小标宋简体"/>
          <w:sz w:val="36"/>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634"/>
        <w:jc w:val="left"/>
        <w:textAlignment w:val="auto"/>
        <w:rPr>
          <w:rFonts w:hint="eastAsia" w:ascii="Times New Roman" w:hAnsi="Times New Roman" w:eastAsia="方正楷体简体" w:cs="Times New Roman"/>
          <w:kern w:val="2"/>
          <w:sz w:val="32"/>
          <w:szCs w:val="40"/>
          <w:lang w:val="en-US" w:eastAsia="zh-CN" w:bidi="ar-SA"/>
        </w:rPr>
      </w:pPr>
      <w:r>
        <w:rPr>
          <w:rFonts w:hint="default" w:ascii="Times New Roman" w:hAnsi="Times New Roman" w:eastAsia="方正楷体简体" w:cs="Times New Roman"/>
          <w:kern w:val="2"/>
          <w:sz w:val="32"/>
          <w:szCs w:val="40"/>
          <w:lang w:val="en-US" w:eastAsia="zh-CN" w:bidi="ar-SA"/>
        </w:rPr>
        <w:t>202</w:t>
      </w:r>
      <w:r>
        <w:rPr>
          <w:rFonts w:hint="eastAsia" w:ascii="Times New Roman" w:hAnsi="Times New Roman" w:eastAsia="方正楷体简体" w:cs="Times New Roman"/>
          <w:kern w:val="2"/>
          <w:sz w:val="32"/>
          <w:szCs w:val="40"/>
          <w:lang w:val="en-US" w:eastAsia="zh-CN" w:bidi="ar-SA"/>
        </w:rPr>
        <w:t>1年，我局政务信息公开工作虽然取得了一定成绩，但离人民群众的期盼还有一定距离，一是主动公开的意识有待进一步加强，有时信息公开更新不及时，二是缺少内部股室之间工作信息的动态联动。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634"/>
        <w:jc w:val="left"/>
        <w:textAlignment w:val="auto"/>
        <w:rPr>
          <w:rFonts w:hint="eastAsia" w:ascii="Times New Roman" w:hAnsi="Times New Roman" w:eastAsia="方正楷体简体" w:cs="Times New Roman"/>
          <w:kern w:val="2"/>
          <w:sz w:val="32"/>
          <w:szCs w:val="40"/>
          <w:lang w:val="en-US" w:eastAsia="zh-CN" w:bidi="ar-SA"/>
        </w:rPr>
      </w:pPr>
      <w:r>
        <w:rPr>
          <w:rFonts w:hint="eastAsia" w:ascii="Times New Roman" w:hAnsi="Times New Roman" w:eastAsia="方正楷体简体" w:cs="Times New Roman"/>
          <w:kern w:val="2"/>
          <w:sz w:val="32"/>
          <w:szCs w:val="40"/>
          <w:lang w:val="en-US" w:eastAsia="zh-CN" w:bidi="ar-SA"/>
        </w:rPr>
        <w:t>在下一步的工作中，我局将继续加大政府信息公开工作力度，一是增强</w:t>
      </w:r>
      <w:bookmarkStart w:id="0" w:name="_GoBack"/>
      <w:bookmarkEnd w:id="0"/>
      <w:r>
        <w:rPr>
          <w:rFonts w:hint="eastAsia" w:ascii="Times New Roman" w:hAnsi="Times New Roman" w:eastAsia="方正楷体简体" w:cs="Times New Roman"/>
          <w:kern w:val="2"/>
          <w:sz w:val="32"/>
          <w:szCs w:val="40"/>
          <w:lang w:val="en-US" w:eastAsia="zh-CN" w:bidi="ar-SA"/>
        </w:rPr>
        <w:t>主动公开意识，做好每周工作动态更新。与此同时，健全信息公开受理、登记、办理、审核、答复、归档等环节工作制度，推进信息公开工作规范化。二是加强与单位内部股室工作信息的动态联动，积极沟通交流，及时更新网站内容，做到切实为公众提供快捷方便的服务。</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80" w:lineRule="exact"/>
        <w:ind w:left="0" w:right="0" w:firstLine="634"/>
        <w:jc w:val="left"/>
        <w:textAlignment w:val="auto"/>
        <w:rPr>
          <w:rFonts w:hint="eastAsia" w:ascii="Times New Roman" w:hAnsi="Times New Roman" w:eastAsia="方正楷体简体" w:cs="Times New Roman"/>
          <w:kern w:val="2"/>
          <w:sz w:val="32"/>
          <w:szCs w:val="40"/>
          <w:lang w:val="en-US" w:eastAsia="zh-CN" w:bidi="ar-SA"/>
        </w:rPr>
      </w:pPr>
      <w:r>
        <w:rPr>
          <w:rFonts w:hint="eastAsia" w:ascii="Times New Roman" w:hAnsi="Times New Roman" w:eastAsia="方正楷体简体" w:cs="Times New Roman"/>
          <w:kern w:val="2"/>
          <w:sz w:val="32"/>
          <w:szCs w:val="40"/>
          <w:lang w:val="en-US" w:eastAsia="zh-CN" w:bidi="ar-SA"/>
        </w:rPr>
        <w:t>本单位主动公开是指向社会公开的政府信息及网上或其他形式公开的政府信息。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ascii="方正小标宋简体" w:hAnsi="方正小标宋简体" w:eastAsia="方正小标宋简体" w:cs="方正小标宋简体"/>
          <w:sz w:val="36"/>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30C"/>
    <w:multiLevelType w:val="singleLevel"/>
    <w:tmpl w:val="E85F63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75555"/>
    <w:rsid w:val="00FD5422"/>
    <w:rsid w:val="01AA7D1B"/>
    <w:rsid w:val="01BD35AB"/>
    <w:rsid w:val="03CD1A9F"/>
    <w:rsid w:val="042B5143"/>
    <w:rsid w:val="04BB0125"/>
    <w:rsid w:val="0619141B"/>
    <w:rsid w:val="07F30B81"/>
    <w:rsid w:val="09D54D16"/>
    <w:rsid w:val="0A312BC2"/>
    <w:rsid w:val="0AA03A6A"/>
    <w:rsid w:val="0BAB4FB0"/>
    <w:rsid w:val="0BC67E31"/>
    <w:rsid w:val="0CB16402"/>
    <w:rsid w:val="0F4649BA"/>
    <w:rsid w:val="11964CC3"/>
    <w:rsid w:val="13C85418"/>
    <w:rsid w:val="14151024"/>
    <w:rsid w:val="14C75555"/>
    <w:rsid w:val="14CA63AE"/>
    <w:rsid w:val="165039E2"/>
    <w:rsid w:val="18CC4530"/>
    <w:rsid w:val="1D214EDE"/>
    <w:rsid w:val="1D726DCB"/>
    <w:rsid w:val="1F4E499B"/>
    <w:rsid w:val="20C95670"/>
    <w:rsid w:val="21FF557B"/>
    <w:rsid w:val="22177C6D"/>
    <w:rsid w:val="22460F43"/>
    <w:rsid w:val="23A777BF"/>
    <w:rsid w:val="242C30E1"/>
    <w:rsid w:val="249935AC"/>
    <w:rsid w:val="24A00DDE"/>
    <w:rsid w:val="25A121E1"/>
    <w:rsid w:val="25B52F73"/>
    <w:rsid w:val="26404627"/>
    <w:rsid w:val="27164516"/>
    <w:rsid w:val="28EC2844"/>
    <w:rsid w:val="299109D5"/>
    <w:rsid w:val="2A0873C7"/>
    <w:rsid w:val="2B6D57B0"/>
    <w:rsid w:val="2C2103AE"/>
    <w:rsid w:val="2DBE22D5"/>
    <w:rsid w:val="323C7D6A"/>
    <w:rsid w:val="32F842C3"/>
    <w:rsid w:val="33251B0F"/>
    <w:rsid w:val="333A23FE"/>
    <w:rsid w:val="335477EE"/>
    <w:rsid w:val="33BE4DDD"/>
    <w:rsid w:val="34D530E8"/>
    <w:rsid w:val="36380E96"/>
    <w:rsid w:val="38190834"/>
    <w:rsid w:val="38A50ED8"/>
    <w:rsid w:val="392372EA"/>
    <w:rsid w:val="39967C45"/>
    <w:rsid w:val="3B556027"/>
    <w:rsid w:val="3C6754B8"/>
    <w:rsid w:val="404B17A6"/>
    <w:rsid w:val="40F97286"/>
    <w:rsid w:val="43351192"/>
    <w:rsid w:val="43F4595E"/>
    <w:rsid w:val="445C153E"/>
    <w:rsid w:val="447268EA"/>
    <w:rsid w:val="44F40D5D"/>
    <w:rsid w:val="47417EE0"/>
    <w:rsid w:val="47A619B8"/>
    <w:rsid w:val="483A4518"/>
    <w:rsid w:val="4AA112F3"/>
    <w:rsid w:val="4EC357A1"/>
    <w:rsid w:val="4F4804E1"/>
    <w:rsid w:val="4FC90C42"/>
    <w:rsid w:val="509347E4"/>
    <w:rsid w:val="50A56CB1"/>
    <w:rsid w:val="51312E45"/>
    <w:rsid w:val="520D7203"/>
    <w:rsid w:val="53F701AC"/>
    <w:rsid w:val="54603722"/>
    <w:rsid w:val="54B76ECC"/>
    <w:rsid w:val="551E1E45"/>
    <w:rsid w:val="55F4430B"/>
    <w:rsid w:val="56334CC9"/>
    <w:rsid w:val="563A7E9B"/>
    <w:rsid w:val="56CF2A14"/>
    <w:rsid w:val="58A3441E"/>
    <w:rsid w:val="5A1F5548"/>
    <w:rsid w:val="5B363A73"/>
    <w:rsid w:val="5B4B4BE9"/>
    <w:rsid w:val="5F715C3B"/>
    <w:rsid w:val="5FD92FD7"/>
    <w:rsid w:val="62105ED3"/>
    <w:rsid w:val="63BA3524"/>
    <w:rsid w:val="654523B9"/>
    <w:rsid w:val="6554602F"/>
    <w:rsid w:val="65FA7647"/>
    <w:rsid w:val="66124991"/>
    <w:rsid w:val="68522931"/>
    <w:rsid w:val="6A8A48B0"/>
    <w:rsid w:val="6C3513D9"/>
    <w:rsid w:val="6DAC57EC"/>
    <w:rsid w:val="6F4057E6"/>
    <w:rsid w:val="716360A0"/>
    <w:rsid w:val="71681909"/>
    <w:rsid w:val="719718A0"/>
    <w:rsid w:val="71FE4E9C"/>
    <w:rsid w:val="71FF1D0A"/>
    <w:rsid w:val="746B77C6"/>
    <w:rsid w:val="74CB43B4"/>
    <w:rsid w:val="75812F99"/>
    <w:rsid w:val="75DC07C2"/>
    <w:rsid w:val="77C960E3"/>
    <w:rsid w:val="78865FB4"/>
    <w:rsid w:val="79B951D1"/>
    <w:rsid w:val="79C15FA2"/>
    <w:rsid w:val="7BD77B3A"/>
    <w:rsid w:val="7BE147DC"/>
    <w:rsid w:val="7C421482"/>
    <w:rsid w:val="7E7E4167"/>
    <w:rsid w:val="7FAB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2022-01-07T01:22:00Z</dcterms:created>
  <dc:creator>Administrator</dc:creator>
  <cp:lastModifiedBy>Administrator</cp:lastModifiedBy>
  <dcterms:modified xsi:type="dcterms:W3CDTF">2022-01-13T02:33:25Z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1C82B305A9394F3F9FB99743DEFE46FE</vt:lpwstr>
  </property>
</Properties>
</file>