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大标宋简体" w:hAnsi="华文中宋" w:eastAsia="方正大标宋简体"/>
          <w:color w:val="FF0000"/>
          <w:spacing w:val="-10"/>
          <w:sz w:val="68"/>
          <w:szCs w:val="68"/>
        </w:rPr>
      </w:pPr>
      <w:r>
        <mc:AlternateContent>
          <mc:Choice Requires="wpg">
            <w:drawing>
              <wp:anchor distT="0" distB="0" distL="114300" distR="114300" simplePos="0" relativeHeight="251660288" behindDoc="0" locked="0" layoutInCell="1" allowOverlap="1">
                <wp:simplePos x="0" y="0"/>
                <wp:positionH relativeFrom="column">
                  <wp:posOffset>-150495</wp:posOffset>
                </wp:positionH>
                <wp:positionV relativeFrom="paragraph">
                  <wp:posOffset>756285</wp:posOffset>
                </wp:positionV>
                <wp:extent cx="5943600" cy="57150"/>
                <wp:effectExtent l="0" t="19050" r="0" b="19050"/>
                <wp:wrapNone/>
                <wp:docPr id="6" name="组合 6"/>
                <wp:cNvGraphicFramePr/>
                <a:graphic xmlns:a="http://schemas.openxmlformats.org/drawingml/2006/main">
                  <a:graphicData uri="http://schemas.microsoft.com/office/word/2010/wordprocessingGroup">
                    <wpg:wgp>
                      <wpg:cNvGrpSpPr/>
                      <wpg:grpSpPr>
                        <a:xfrm>
                          <a:off x="0" y="0"/>
                          <a:ext cx="5943600" cy="57150"/>
                          <a:chOff x="0" y="0"/>
                          <a:chExt cx="9360" cy="90"/>
                        </a:xfrm>
                      </wpg:grpSpPr>
                      <wps:wsp>
                        <wps:cNvPr id="2" name="直接连接符 2"/>
                        <wps:cNvCnPr/>
                        <wps:spPr>
                          <a:xfrm>
                            <a:off x="0" y="0"/>
                            <a:ext cx="9360" cy="0"/>
                          </a:xfrm>
                          <a:prstGeom prst="line">
                            <a:avLst/>
                          </a:prstGeom>
                          <a:ln w="38100" cap="flat" cmpd="sng">
                            <a:solidFill>
                              <a:srgbClr val="FF0000"/>
                            </a:solidFill>
                            <a:prstDash val="solid"/>
                            <a:headEnd type="none" w="med" len="med"/>
                            <a:tailEnd type="none" w="med" len="med"/>
                          </a:ln>
                        </wps:spPr>
                        <wps:bodyPr upright="1"/>
                      </wps:wsp>
                      <wps:wsp>
                        <wps:cNvPr id="7" name="直接连接符 3"/>
                        <wps:cNvCnPr/>
                        <wps:spPr>
                          <a:xfrm>
                            <a:off x="0" y="90"/>
                            <a:ext cx="9360" cy="0"/>
                          </a:xfrm>
                          <a:prstGeom prst="line">
                            <a:avLst/>
                          </a:prstGeom>
                          <a:ln w="444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1.85pt;margin-top:59.55pt;height:4.5pt;width:468pt;z-index:251660288;mso-width-relative:page;mso-height-relative:page;" coordsize="9360,90" o:gfxdata="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hC5VNoAAAALAQAADwAAAAAAAAABACAA&#10;AAAiAAAAZHJzL2Rvd25yZXYueG1sUEsBAhQAFAAAAAgAh07iQFkwGcR9AgAADQcAAA4AAAAAAAAA&#10;AQAgAAAAKQEAAGRycy9lMm9Eb2MueG1sUEsFBgAAAAAGAAYAWQEAABgGAAAAAA==&#10;">
                <o:lock v:ext="edit" aspectratio="f"/>
                <v:line id="_x0000_s1026" o:spid="_x0000_s1026" o:spt="20" style="position:absolute;left:0;top:0;height:0;width:9360;" filled="f" stroked="t" coordsize="21600,21600" o:gfxdata="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5pI6/&#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直接连接符 3" o:spid="_x0000_s1026" o:spt="20" style="position:absolute;left:0;top:90;height:0;width:9360;" filled="f" stroked="t" coordsize="21600,21600" o:gfxdata="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XpGmvQAA&#10;ANoAAAAPAAAAAAAAAAEAIAAAACIAAABkcnMvZG93bnJldi54bWxQSwECFAAUAAAACACHTuJAMy8F&#10;njsAAAA5AAAAEAAAAAAAAAABACAAAAAMAQAAZHJzL3NoYXBleG1sLnhtbFBLBQYAAAAABgAGAFsB&#10;AAC2AwAAAAA=&#10;">
                  <v:fill on="f" focussize="0,0"/>
                  <v:stroke weight="0.35pt" color="#FF0000" joinstyle="round"/>
                  <v:imagedata o:title=""/>
                  <o:lock v:ext="edit" aspectratio="f"/>
                </v:line>
              </v:group>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754380</wp:posOffset>
                </wp:positionV>
                <wp:extent cx="5823585" cy="1905"/>
                <wp:effectExtent l="0" t="19050" r="5715" b="36195"/>
                <wp:wrapNone/>
                <wp:docPr id="1" name="直接连接符 1"/>
                <wp:cNvGraphicFramePr/>
                <a:graphic xmlns:a="http://schemas.openxmlformats.org/drawingml/2006/main">
                  <a:graphicData uri="http://schemas.microsoft.com/office/word/2010/wordprocessingShape">
                    <wps:wsp>
                      <wps:cNvCnPr/>
                      <wps:spPr>
                        <a:xfrm flipV="1">
                          <a:off x="0" y="0"/>
                          <a:ext cx="5823585" cy="190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15pt;margin-top:59.4pt;height:0.15pt;width:458.55pt;z-index:251659264;mso-width-relative:page;mso-height-relative:page;" filled="f" stroked="t" coordsize="21600,21600" o:gfxdata="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wCXxDXAAAACAEAAA8AAAAAAAAAAQAgAAAAIgAAAGRycy9kb3du&#10;cmV2LnhtbFBLAQIUABQAAAAIAIdO4kATob7EAAIAAPIDAAAOAAAAAAAAAAEAIAAAACYBAABkcnMv&#10;ZTJvRG9jLnhtbFBLBQYAAAAABgAGAFkBAACYBQAAAAA=&#10;">
                <v:fill on="f" focussize="0,0"/>
                <v:stroke weight="3pt" color="#FF0000" joinstyle="round"/>
                <v:imagedata o:title=""/>
                <o:lock v:ext="edit" aspectratio="f"/>
              </v:line>
            </w:pict>
          </mc:Fallback>
        </mc:AlternateContent>
      </w:r>
      <w:r>
        <w:rPr>
          <w:rFonts w:hint="eastAsia" w:ascii="方正大标宋简体" w:hAnsi="华文中宋" w:eastAsia="方正大标宋简体"/>
          <w:color w:val="FF0000"/>
          <w:spacing w:val="-10"/>
          <w:sz w:val="68"/>
          <w:szCs w:val="68"/>
        </w:rPr>
        <w:t>五华县市场监督管理局</w:t>
      </w:r>
    </w:p>
    <w:p>
      <w:pPr>
        <w:pStyle w:val="3"/>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jc w:val="center"/>
        <w:textAlignment w:val="auto"/>
        <w:rPr>
          <w:rFonts w:hint="default" w:ascii="Times New Roman" w:hAnsi="Times New Roman" w:eastAsia="方正小标宋简体" w:cs="Times New Roman"/>
          <w:b w:val="0"/>
          <w:bCs/>
          <w:color w:val="auto"/>
          <w:sz w:val="44"/>
          <w:szCs w:val="44"/>
          <w:shd w:val="clear" w:color="auto" w:fill="FFFFFF"/>
          <w14:textFill>
            <w14:gradFill>
              <w14:gsLst>
                <w14:gs w14:pos="0">
                  <w14:srgbClr w14:val="FF0000"/>
                </w14:gs>
                <w14:gs w14:pos="100000">
                  <w14:srgbClr w14:val="832B2B"/>
                </w14:gs>
              </w14:gsLst>
              <w14:lin w14:ang="5400000" w14:scaled="0"/>
            </w14:gradFill>
          </w14:textFill>
        </w:rPr>
      </w:pPr>
    </w:p>
    <w:p>
      <w:pPr>
        <w:pStyle w:val="3"/>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jc w:val="center"/>
        <w:textAlignment w:val="auto"/>
        <w:rPr>
          <w:rFonts w:hint="default" w:ascii="Times New Roman" w:hAnsi="Times New Roman" w:eastAsia="方正小标宋简体" w:cs="Times New Roman"/>
          <w:b w:val="0"/>
          <w:bCs/>
          <w:color w:val="auto"/>
          <w:sz w:val="44"/>
          <w:szCs w:val="44"/>
          <w:shd w:val="clear" w:color="auto" w:fill="FFFFFF"/>
        </w:rPr>
      </w:pPr>
      <w:r>
        <w:rPr>
          <w:rFonts w:hint="default" w:ascii="Times New Roman" w:hAnsi="Times New Roman" w:eastAsia="方正小标宋简体" w:cs="Times New Roman"/>
          <w:b w:val="0"/>
          <w:bCs/>
          <w:color w:val="auto"/>
          <w:sz w:val="44"/>
          <w:szCs w:val="44"/>
          <w:shd w:val="clear" w:color="auto" w:fill="FFFFFF"/>
        </w:rPr>
        <w:t>五华县市场监督管理局</w:t>
      </w:r>
    </w:p>
    <w:p>
      <w:pPr>
        <w:pStyle w:val="3"/>
        <w:keepNext w:val="0"/>
        <w:keepLines w:val="0"/>
        <w:pageBreakBefore w:val="0"/>
        <w:widowControl/>
        <w:shd w:val="clear" w:color="auto" w:fill="FFFFFF"/>
        <w:kinsoku/>
        <w:wordWrap/>
        <w:overflowPunct/>
        <w:topLinePunct w:val="0"/>
        <w:autoSpaceDE/>
        <w:autoSpaceDN/>
        <w:bidi w:val="0"/>
        <w:spacing w:before="0" w:beforeAutospacing="0" w:after="0" w:afterAutospacing="0" w:line="600" w:lineRule="exact"/>
        <w:jc w:val="center"/>
        <w:textAlignment w:val="auto"/>
        <w:rPr>
          <w:rFonts w:hint="default" w:ascii="Times New Roman" w:hAnsi="Times New Roman" w:eastAsia="方正小标宋简体" w:cs="Times New Roman"/>
          <w:b w:val="0"/>
          <w:bCs/>
          <w:color w:val="auto"/>
          <w:sz w:val="44"/>
          <w:szCs w:val="44"/>
          <w:shd w:val="clear" w:color="auto" w:fill="FFFFFF"/>
        </w:rPr>
      </w:pPr>
      <w:r>
        <w:rPr>
          <w:rFonts w:hint="default" w:ascii="Times New Roman" w:hAnsi="Times New Roman" w:eastAsia="方正小标宋简体" w:cs="Times New Roman"/>
          <w:b w:val="0"/>
          <w:bCs/>
          <w:color w:val="auto"/>
          <w:sz w:val="44"/>
          <w:szCs w:val="44"/>
          <w:shd w:val="clear" w:color="auto" w:fill="FFFFFF"/>
        </w:rPr>
        <w:t>202</w:t>
      </w:r>
      <w:r>
        <w:rPr>
          <w:rFonts w:hint="default" w:ascii="Times New Roman" w:hAnsi="Times New Roman" w:eastAsia="方正小标宋简体" w:cs="Times New Roman"/>
          <w:b w:val="0"/>
          <w:bCs/>
          <w:color w:val="auto"/>
          <w:sz w:val="44"/>
          <w:szCs w:val="44"/>
          <w:shd w:val="clear" w:color="auto" w:fill="FFFFFF"/>
          <w:lang w:val="en-US" w:eastAsia="zh-CN"/>
        </w:rPr>
        <w:t>1</w:t>
      </w:r>
      <w:r>
        <w:rPr>
          <w:rFonts w:hint="default" w:ascii="Times New Roman" w:hAnsi="Times New Roman" w:eastAsia="方正小标宋简体" w:cs="Times New Roman"/>
          <w:b w:val="0"/>
          <w:bCs/>
          <w:color w:val="auto"/>
          <w:sz w:val="44"/>
          <w:szCs w:val="44"/>
          <w:shd w:val="clear" w:color="auto" w:fill="FFFFFF"/>
        </w:rPr>
        <w:t>年法治政府建设</w:t>
      </w:r>
      <w:r>
        <w:rPr>
          <w:rFonts w:hint="eastAsia" w:ascii="Times New Roman" w:hAnsi="Times New Roman" w:eastAsia="方正小标宋简体" w:cs="Times New Roman"/>
          <w:b w:val="0"/>
          <w:bCs/>
          <w:color w:val="auto"/>
          <w:sz w:val="44"/>
          <w:szCs w:val="44"/>
          <w:shd w:val="clear" w:color="auto" w:fill="FFFFFF"/>
          <w:lang w:val="en-US" w:eastAsia="zh-CN"/>
        </w:rPr>
        <w:t>年度</w:t>
      </w:r>
      <w:r>
        <w:rPr>
          <w:rFonts w:hint="default" w:ascii="Times New Roman" w:hAnsi="Times New Roman" w:eastAsia="方正小标宋简体" w:cs="Times New Roman"/>
          <w:b w:val="0"/>
          <w:bCs/>
          <w:color w:val="auto"/>
          <w:sz w:val="44"/>
          <w:szCs w:val="44"/>
          <w:shd w:val="clear" w:color="auto" w:fill="FFFFFF"/>
        </w:rPr>
        <w:t>报告</w:t>
      </w:r>
      <w:bookmarkStart w:id="1" w:name="_GoBack"/>
      <w:bookmarkEnd w:id="1"/>
    </w:p>
    <w:p>
      <w:pPr>
        <w:keepNext w:val="0"/>
        <w:keepLines w:val="0"/>
        <w:pageBreakBefore w:val="0"/>
        <w:kinsoku/>
        <w:wordWrap/>
        <w:overflowPunct/>
        <w:topLinePunct w:val="0"/>
        <w:autoSpaceDE/>
        <w:autoSpaceDN/>
        <w:bidi w:val="0"/>
        <w:spacing w:beforeAutospacing="0" w:afterAutospacing="0" w:line="600" w:lineRule="exact"/>
        <w:textAlignment w:val="auto"/>
        <w:rPr>
          <w:rFonts w:hint="default" w:ascii="Times New Roman" w:hAnsi="Times New Roman" w:cs="Times New Roman"/>
          <w:color w:val="auto"/>
        </w:rPr>
      </w:pPr>
    </w:p>
    <w:p>
      <w:pPr>
        <w:keepNext w:val="0"/>
        <w:keepLines w:val="0"/>
        <w:pageBreakBefore w:val="0"/>
        <w:kinsoku/>
        <w:wordWrap/>
        <w:overflowPunct/>
        <w:topLinePunct w:val="0"/>
        <w:autoSpaceDE/>
        <w:autoSpaceDN/>
        <w:bidi w:val="0"/>
        <w:spacing w:beforeAutospacing="0" w:afterAutospacing="0" w:line="520" w:lineRule="exact"/>
        <w:ind w:firstLine="640" w:firstLineChars="200"/>
        <w:textAlignment w:val="auto"/>
        <w:rPr>
          <w:rFonts w:hint="default" w:ascii="Times New Roman" w:hAnsi="Times New Roman" w:eastAsia="方正仿宋简体" w:cs="Times New Roman"/>
          <w:color w:val="auto"/>
          <w:kern w:val="0"/>
          <w:sz w:val="32"/>
          <w:szCs w:val="32"/>
          <w:lang w:val="en-US" w:eastAsia="zh-CN" w:bidi="ar-SA"/>
        </w:rPr>
      </w:pPr>
      <w:r>
        <w:rPr>
          <w:rFonts w:hint="default" w:ascii="Times New Roman" w:hAnsi="Times New Roman" w:eastAsia="方正仿宋简体" w:cs="Times New Roman"/>
          <w:caps/>
          <w:color w:val="auto"/>
          <w:kern w:val="0"/>
          <w:sz w:val="32"/>
          <w:szCs w:val="32"/>
        </w:rPr>
        <w:t>202</w:t>
      </w:r>
      <w:r>
        <w:rPr>
          <w:rFonts w:hint="default" w:ascii="Times New Roman" w:hAnsi="Times New Roman" w:eastAsia="方正仿宋简体" w:cs="Times New Roman"/>
          <w:caps/>
          <w:color w:val="auto"/>
          <w:kern w:val="0"/>
          <w:sz w:val="32"/>
          <w:szCs w:val="32"/>
          <w:lang w:val="en-US" w:eastAsia="zh-CN"/>
        </w:rPr>
        <w:t>1</w:t>
      </w:r>
      <w:r>
        <w:rPr>
          <w:rFonts w:hint="default" w:ascii="Times New Roman" w:hAnsi="Times New Roman" w:eastAsia="方正仿宋简体" w:cs="Times New Roman"/>
          <w:caps/>
          <w:color w:val="auto"/>
          <w:kern w:val="0"/>
          <w:sz w:val="32"/>
          <w:szCs w:val="32"/>
        </w:rPr>
        <w:t>年</w:t>
      </w:r>
      <w:r>
        <w:rPr>
          <w:rFonts w:hint="eastAsia" w:ascii="Times New Roman" w:hAnsi="Times New Roman" w:eastAsia="方正仿宋简体" w:cs="Times New Roman"/>
          <w:caps/>
          <w:color w:val="auto"/>
          <w:kern w:val="0"/>
          <w:sz w:val="32"/>
          <w:szCs w:val="32"/>
          <w:lang w:eastAsia="zh-CN"/>
        </w:rPr>
        <w:t>，</w:t>
      </w:r>
      <w:r>
        <w:rPr>
          <w:rFonts w:hint="eastAsia" w:ascii="Times New Roman" w:hAnsi="Times New Roman" w:eastAsia="方正仿宋简体" w:cs="Times New Roman"/>
          <w:caps/>
          <w:color w:val="auto"/>
          <w:kern w:val="0"/>
          <w:sz w:val="32"/>
          <w:szCs w:val="32"/>
          <w:lang w:val="en-US" w:eastAsia="zh-CN"/>
        </w:rPr>
        <w:t>县市场监管局</w:t>
      </w:r>
      <w:r>
        <w:rPr>
          <w:rFonts w:hint="default" w:ascii="Times New Roman" w:hAnsi="Times New Roman" w:eastAsia="方正仿宋简体" w:cs="Times New Roman"/>
          <w:caps/>
          <w:color w:val="auto"/>
          <w:kern w:val="0"/>
          <w:sz w:val="32"/>
          <w:szCs w:val="32"/>
        </w:rPr>
        <w:t>在县委、县政府的正确领导和市市场监督管理局的精心指导下</w:t>
      </w:r>
      <w:r>
        <w:rPr>
          <w:rFonts w:hint="default" w:ascii="Times New Roman" w:hAnsi="Times New Roman" w:eastAsia="方正仿宋简体" w:cs="Times New Roman"/>
          <w:caps/>
          <w:color w:val="auto"/>
          <w:kern w:val="0"/>
          <w:sz w:val="32"/>
          <w:szCs w:val="32"/>
          <w:lang w:eastAsia="zh-CN"/>
        </w:rPr>
        <w:t>，</w:t>
      </w:r>
      <w:r>
        <w:rPr>
          <w:rFonts w:hint="default" w:ascii="Times New Roman" w:hAnsi="Times New Roman" w:eastAsia="方正仿宋简体" w:cs="Times New Roman"/>
          <w:color w:val="auto"/>
          <w:sz w:val="32"/>
          <w:szCs w:val="32"/>
        </w:rPr>
        <w:t>坚持以习近平新时代中国特色社会主义思想为指导，认真贯彻上级部署，全面履行市场监管职责使命，统筹推进疫情防控和经济社会发展，为守护民生安全、优化营商环境、防范市场风险、推动高质量发展作出新贡献。</w:t>
      </w:r>
      <w:r>
        <w:rPr>
          <w:rFonts w:hint="default" w:ascii="Times New Roman" w:hAnsi="Times New Roman" w:eastAsia="方正仿宋简体" w:cs="Times New Roman"/>
          <w:color w:val="auto"/>
          <w:kern w:val="0"/>
          <w:sz w:val="32"/>
          <w:szCs w:val="32"/>
          <w:lang w:val="en-US" w:eastAsia="zh-CN" w:bidi="ar-SA"/>
        </w:rPr>
        <w:t>现将2021年度法治政府建设情况报告如下：</w:t>
      </w:r>
    </w:p>
    <w:p>
      <w:pPr>
        <w:keepNext w:val="0"/>
        <w:keepLines w:val="0"/>
        <w:pageBreakBefore w:val="0"/>
        <w:numPr>
          <w:ilvl w:val="0"/>
          <w:numId w:val="1"/>
        </w:numPr>
        <w:kinsoku/>
        <w:wordWrap/>
        <w:overflowPunct/>
        <w:topLinePunct w:val="0"/>
        <w:autoSpaceDE/>
        <w:autoSpaceDN/>
        <w:bidi w:val="0"/>
        <w:spacing w:beforeAutospacing="0" w:afterAutospacing="0"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深入</w:t>
      </w:r>
      <w:r>
        <w:rPr>
          <w:rFonts w:hint="eastAsia" w:ascii="黑体" w:hAnsi="黑体" w:eastAsia="黑体" w:cs="黑体"/>
          <w:sz w:val="32"/>
          <w:szCs w:val="32"/>
          <w:lang w:eastAsia="zh-CN"/>
        </w:rPr>
        <w:t>学习</w:t>
      </w:r>
      <w:r>
        <w:rPr>
          <w:rFonts w:hint="eastAsia" w:ascii="黑体" w:hAnsi="黑体" w:eastAsia="黑体" w:cs="黑体"/>
          <w:sz w:val="32"/>
          <w:szCs w:val="32"/>
        </w:rPr>
        <w:t>贯彻习近平法治思想，加强法治政府建设的领导</w:t>
      </w:r>
    </w:p>
    <w:p>
      <w:pPr>
        <w:keepNext w:val="0"/>
        <w:keepLines w:val="0"/>
        <w:pageBreakBefore w:val="0"/>
        <w:numPr>
          <w:numId w:val="0"/>
        </w:numPr>
        <w:kinsoku/>
        <w:wordWrap/>
        <w:overflowPunct/>
        <w:topLinePunct w:val="0"/>
        <w:autoSpaceDE/>
        <w:autoSpaceDN/>
        <w:bidi w:val="0"/>
        <w:spacing w:beforeAutospacing="0" w:afterAutospacing="0" w:line="520" w:lineRule="exact"/>
        <w:ind w:firstLine="640" w:firstLineChars="200"/>
        <w:textAlignment w:val="auto"/>
        <w:rPr>
          <w:rFonts w:hint="default" w:ascii="Times New Roman" w:hAnsi="Times New Roman" w:eastAsia="方正仿宋简体" w:cs="Times New Roman"/>
          <w:caps/>
          <w:color w:val="auto"/>
          <w:kern w:val="0"/>
          <w:sz w:val="32"/>
          <w:szCs w:val="32"/>
          <w:lang w:val="en-US" w:eastAsia="zh-CN"/>
        </w:rPr>
      </w:pPr>
      <w:r>
        <w:rPr>
          <w:rFonts w:hint="eastAsia" w:ascii="黑体" w:hAnsi="黑体" w:eastAsia="黑体" w:cs="黑体"/>
          <w:sz w:val="32"/>
          <w:szCs w:val="32"/>
          <w:lang w:val="en-US" w:eastAsia="zh-CN"/>
        </w:rPr>
        <w:t>（一）</w:t>
      </w:r>
      <w:r>
        <w:rPr>
          <w:rFonts w:hint="default" w:ascii="Times New Roman" w:hAnsi="Times New Roman" w:eastAsia="方正楷体简体" w:cs="Times New Roman"/>
          <w:b/>
          <w:bCs/>
          <w:kern w:val="2"/>
          <w:sz w:val="32"/>
          <w:szCs w:val="32"/>
          <w:lang w:val="en-US" w:eastAsia="zh-CN" w:bidi="ar-SA"/>
        </w:rPr>
        <w:t>加强组织领导，起好模范带头作用。</w:t>
      </w:r>
      <w:r>
        <w:rPr>
          <w:rFonts w:hint="default" w:ascii="Times New Roman" w:hAnsi="Times New Roman" w:eastAsia="方正仿宋简体" w:cs="Times New Roman"/>
          <w:caps/>
          <w:color w:val="auto"/>
          <w:kern w:val="0"/>
          <w:sz w:val="32"/>
          <w:szCs w:val="32"/>
        </w:rPr>
        <w:t>领导班子带头学法用法，做学法知法的表率</w:t>
      </w:r>
      <w:r>
        <w:rPr>
          <w:rFonts w:hint="default" w:ascii="Times New Roman" w:hAnsi="Times New Roman" w:eastAsia="方正仿宋简体" w:cs="Times New Roman"/>
          <w:caps/>
          <w:color w:val="auto"/>
          <w:kern w:val="0"/>
          <w:sz w:val="32"/>
          <w:szCs w:val="32"/>
          <w:lang w:eastAsia="zh-CN"/>
        </w:rPr>
        <w:t>，</w:t>
      </w:r>
      <w:r>
        <w:rPr>
          <w:rFonts w:hint="default" w:ascii="Times New Roman" w:hAnsi="Times New Roman" w:eastAsia="方正仿宋简体" w:cs="Times New Roman"/>
          <w:caps/>
          <w:color w:val="auto"/>
          <w:kern w:val="0"/>
          <w:sz w:val="32"/>
          <w:szCs w:val="32"/>
          <w:lang w:val="en-US" w:eastAsia="zh-CN"/>
        </w:rPr>
        <w:t>深入贯彻落实习近平总书记提出的“领导干部要做尊法学法守法用法的模范”讲话精神，以身作则，统筹推进法治监管、法治政府、法治社会一体化建设。</w:t>
      </w:r>
      <w:r>
        <w:rPr>
          <w:rFonts w:hint="default" w:ascii="Times New Roman" w:hAnsi="Times New Roman" w:eastAsia="方正仿宋简体" w:cs="Times New Roman"/>
          <w:b/>
          <w:bCs/>
          <w:caps/>
          <w:color w:val="auto"/>
          <w:kern w:val="0"/>
          <w:sz w:val="32"/>
          <w:szCs w:val="32"/>
          <w:lang w:val="en-US" w:eastAsia="zh-CN"/>
        </w:rPr>
        <w:t>一是</w:t>
      </w:r>
      <w:r>
        <w:rPr>
          <w:rFonts w:hint="default" w:ascii="Times New Roman" w:hAnsi="Times New Roman" w:eastAsia="方正仿宋简体" w:cs="Times New Roman"/>
          <w:caps/>
          <w:color w:val="auto"/>
          <w:kern w:val="0"/>
          <w:sz w:val="32"/>
          <w:szCs w:val="32"/>
          <w:lang w:val="en-US" w:eastAsia="zh-CN"/>
        </w:rPr>
        <w:t>建立专门领导机构。</w:t>
      </w:r>
      <w:r>
        <w:rPr>
          <w:rFonts w:hint="default" w:ascii="Times New Roman" w:hAnsi="Times New Roman" w:eastAsia="方正仿宋简体" w:cs="Times New Roman"/>
          <w:caps/>
          <w:color w:val="auto"/>
          <w:kern w:val="0"/>
          <w:sz w:val="32"/>
          <w:szCs w:val="32"/>
        </w:rPr>
        <w:t>制定</w:t>
      </w:r>
      <w:r>
        <w:rPr>
          <w:rFonts w:hint="default" w:ascii="Times New Roman" w:hAnsi="Times New Roman" w:eastAsia="方正仿宋简体" w:cs="Times New Roman"/>
          <w:caps/>
          <w:color w:val="auto"/>
          <w:kern w:val="0"/>
          <w:sz w:val="32"/>
          <w:szCs w:val="32"/>
          <w:lang w:eastAsia="zh-CN"/>
        </w:rPr>
        <w:t>了</w:t>
      </w:r>
      <w:r>
        <w:rPr>
          <w:rFonts w:hint="default" w:ascii="Times New Roman" w:hAnsi="Times New Roman" w:eastAsia="方正仿宋简体" w:cs="Times New Roman"/>
          <w:caps/>
          <w:color w:val="auto"/>
          <w:kern w:val="0"/>
          <w:sz w:val="32"/>
          <w:szCs w:val="32"/>
        </w:rPr>
        <w:t>全年学法计划（12期）</w:t>
      </w:r>
      <w:r>
        <w:rPr>
          <w:rFonts w:hint="default" w:ascii="Times New Roman" w:hAnsi="Times New Roman" w:eastAsia="方正仿宋简体" w:cs="Times New Roman"/>
          <w:caps/>
          <w:color w:val="auto"/>
          <w:kern w:val="0"/>
          <w:sz w:val="32"/>
          <w:szCs w:val="32"/>
          <w:lang w:val="en-US" w:eastAsia="zh-CN"/>
        </w:rPr>
        <w:t>，成立了专门的</w:t>
      </w:r>
      <w:r>
        <w:rPr>
          <w:rFonts w:hint="eastAsia" w:ascii="Times New Roman" w:hAnsi="Times New Roman" w:eastAsia="方正仿宋简体" w:cs="Times New Roman"/>
          <w:caps/>
          <w:color w:val="auto"/>
          <w:kern w:val="0"/>
          <w:sz w:val="32"/>
          <w:szCs w:val="32"/>
          <w:lang w:val="en-US" w:eastAsia="zh-CN"/>
        </w:rPr>
        <w:t>普法</w:t>
      </w:r>
      <w:r>
        <w:rPr>
          <w:rFonts w:hint="default" w:ascii="Times New Roman" w:hAnsi="Times New Roman" w:eastAsia="方正仿宋简体" w:cs="Times New Roman"/>
          <w:caps/>
          <w:color w:val="auto"/>
          <w:kern w:val="0"/>
          <w:sz w:val="32"/>
          <w:szCs w:val="32"/>
          <w:lang w:val="en-US" w:eastAsia="zh-CN"/>
        </w:rPr>
        <w:t>领导小组，把普法及法治政府建设工作纳入年度工作总计划，做到了与部门工作一起安排，一起落实，较好地促进了普法及依法治理工作的开展。</w:t>
      </w:r>
      <w:r>
        <w:rPr>
          <w:rFonts w:hint="default" w:ascii="Times New Roman" w:hAnsi="Times New Roman" w:eastAsia="方正仿宋简体" w:cs="Times New Roman"/>
          <w:b/>
          <w:bCs/>
          <w:caps/>
          <w:color w:val="auto"/>
          <w:kern w:val="0"/>
          <w:sz w:val="32"/>
          <w:szCs w:val="32"/>
          <w:lang w:val="en-US" w:eastAsia="zh-CN"/>
        </w:rPr>
        <w:t>二是</w:t>
      </w:r>
      <w:r>
        <w:rPr>
          <w:rFonts w:hint="default" w:ascii="Times New Roman" w:hAnsi="Times New Roman" w:eastAsia="方正仿宋简体" w:cs="Times New Roman"/>
          <w:caps/>
          <w:color w:val="auto"/>
          <w:kern w:val="0"/>
          <w:sz w:val="32"/>
          <w:szCs w:val="32"/>
          <w:lang w:val="en-US" w:eastAsia="zh-CN"/>
        </w:rPr>
        <w:t>始终坚持学习贯彻习近平总书记关于法治政府建设的重要指示精神，结合市场管理实际工作，利用干部职工大会、党支部大会、支委会、党小组交流等会议学习了行政处罚法、重大行政决策程序暂行条例等新施行、新修订法律法规。组织15名执法人员参加了8月24日由县政府组织的举办新修订《中华人民共和国行政处罚法》专题培训班。并按照今年普法工作要求，积极推进普法宣传工作，提高法治理念。</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ascii="方正楷体简体" w:hAnsi="方正楷体简体" w:eastAsia="方正楷体简体" w:cs="方正楷体简体"/>
          <w:b/>
          <w:bCs/>
          <w:caps/>
          <w:color w:val="auto"/>
          <w:kern w:val="0"/>
          <w:sz w:val="32"/>
          <w:szCs w:val="32"/>
          <w:lang w:val="en-US" w:eastAsia="zh-CN" w:bidi="ar-SA"/>
        </w:rPr>
        <w:t>（二）主要负责人切实履行法治政府建设第一责任人。</w:t>
      </w:r>
      <w:r>
        <w:rPr>
          <w:rFonts w:hint="default" w:ascii="Times New Roman" w:hAnsi="Times New Roman" w:eastAsia="方正仿宋简体" w:cs="Times New Roman"/>
          <w:sz w:val="32"/>
          <w:szCs w:val="32"/>
          <w:lang w:val="en-US" w:eastAsia="zh-CN"/>
        </w:rPr>
        <w:t>主要负责人充分发挥在推进法治建设中的领导核心作用，对重大工作亲自部署、重大问题亲自过问、重点环节亲自督办，认真落实《党政主要负责人履行推进法治建设第一责任人职责规定》，并将主要负责人履行推进法治建设第一责任人职责情况列入年终述职内容</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kern w:val="0"/>
          <w:sz w:val="32"/>
          <w:szCs w:val="32"/>
          <w:lang w:eastAsia="zh-CN"/>
        </w:rPr>
        <w:t>把《法治政府建设实施纲要（20</w:t>
      </w:r>
      <w:r>
        <w:rPr>
          <w:rFonts w:hint="default" w:ascii="Times New Roman" w:hAnsi="Times New Roman" w:eastAsia="方正仿宋简体" w:cs="Times New Roman"/>
          <w:kern w:val="0"/>
          <w:sz w:val="32"/>
          <w:szCs w:val="32"/>
          <w:lang w:val="en-US" w:eastAsia="zh-CN"/>
        </w:rPr>
        <w:t>21</w:t>
      </w:r>
      <w:r>
        <w:rPr>
          <w:rFonts w:hint="default" w:ascii="Times New Roman" w:hAnsi="Times New Roman" w:eastAsia="方正仿宋简体" w:cs="Times New Roman"/>
          <w:kern w:val="0"/>
          <w:sz w:val="32"/>
          <w:szCs w:val="32"/>
          <w:lang w:eastAsia="zh-CN"/>
        </w:rPr>
        <w:t>—202</w:t>
      </w:r>
      <w:r>
        <w:rPr>
          <w:rFonts w:hint="default" w:ascii="Times New Roman" w:hAnsi="Times New Roman" w:eastAsia="方正仿宋简体" w:cs="Times New Roman"/>
          <w:kern w:val="0"/>
          <w:sz w:val="32"/>
          <w:szCs w:val="32"/>
          <w:lang w:val="en-US" w:eastAsia="zh-CN"/>
        </w:rPr>
        <w:t>5</w:t>
      </w:r>
      <w:r>
        <w:rPr>
          <w:rFonts w:hint="default" w:ascii="Times New Roman" w:hAnsi="Times New Roman" w:eastAsia="方正仿宋简体" w:cs="Times New Roman"/>
          <w:kern w:val="0"/>
          <w:sz w:val="32"/>
          <w:szCs w:val="32"/>
          <w:lang w:eastAsia="zh-CN"/>
        </w:rPr>
        <w:t>年）》对标任务一条一条履行好、落实好，充分发挥好在法治建设中引领示范作用，自觉为全局作表率。</w:t>
      </w:r>
      <w:r>
        <w:rPr>
          <w:rFonts w:hint="default" w:ascii="Times New Roman" w:hAnsi="Times New Roman" w:eastAsia="方正仿宋简体" w:cs="Times New Roman"/>
          <w:sz w:val="32"/>
          <w:szCs w:val="32"/>
          <w:lang w:val="en-US" w:eastAsia="zh-CN"/>
        </w:rPr>
        <w:t>通过党组会议、干部职工大会专题研究部署202</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年度法治政府建设工作。定期听取各股室推进依法行政、建设法治政府工作情况，及时研究解决有关重大问题。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二、依法履行工作职能，扎实推进法治政府建设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3" w:firstLineChars="200"/>
        <w:textAlignment w:val="auto"/>
        <w:rPr>
          <w:rFonts w:hint="default"/>
          <w:lang w:val="en-US" w:eastAsia="zh-CN"/>
        </w:rPr>
      </w:pPr>
      <w:r>
        <w:rPr>
          <w:rFonts w:hint="eastAsia" w:ascii="方正仿宋简体" w:hAnsi="方正仿宋简体" w:eastAsia="方正仿宋简体" w:cs="方正仿宋简体"/>
          <w:b/>
          <w:bCs/>
          <w:caps/>
          <w:color w:val="auto"/>
          <w:kern w:val="0"/>
          <w:sz w:val="32"/>
          <w:szCs w:val="32"/>
          <w:lang w:val="en-US" w:eastAsia="zh-CN" w:bidi="ar-SA"/>
        </w:rPr>
        <w:t>（一）优化政务服务，提供便利的企业开办服务。</w:t>
      </w:r>
      <w:r>
        <w:rPr>
          <w:rFonts w:hint="default" w:ascii="Times New Roman" w:hAnsi="Times New Roman" w:eastAsia="方正仿宋简体" w:cs="Times New Roman"/>
          <w:b/>
          <w:bCs/>
          <w:color w:val="auto"/>
          <w:sz w:val="32"/>
          <w:szCs w:val="32"/>
          <w:lang w:val="en-US" w:eastAsia="zh-CN"/>
        </w:rPr>
        <w:t>一是</w:t>
      </w:r>
      <w:r>
        <w:rPr>
          <w:rFonts w:hint="default" w:ascii="Times New Roman" w:hAnsi="Times New Roman" w:eastAsia="方正仿宋简体" w:cs="Times New Roman"/>
          <w:color w:val="auto"/>
          <w:sz w:val="32"/>
          <w:szCs w:val="32"/>
          <w:lang w:val="en-US" w:eastAsia="zh-CN"/>
        </w:rPr>
        <w:t>实现开办企业政务服务“零成本”。落实“无费县”政策，为开办企业提供免费邮寄营业执照、发票及复印材料服务。另一方面，完善“企业开办绿色服务”建设。协调政数局、公安局等部门研究制定方案，于今年4月完成刻章企业进驻政务服务大厅工作，进一步优化政务服务。聚焦科技赋能，推行“互联网+”企业登记，以数据跑代替群众跑。</w:t>
      </w:r>
      <w:r>
        <w:rPr>
          <w:rFonts w:hint="default" w:ascii="Times New Roman" w:hAnsi="Times New Roman" w:eastAsia="方正仿宋简体" w:cs="Times New Roman"/>
          <w:b/>
          <w:bCs/>
          <w:color w:val="auto"/>
          <w:sz w:val="32"/>
          <w:szCs w:val="32"/>
          <w:lang w:val="en-US" w:eastAsia="zh-CN"/>
        </w:rPr>
        <w:t>二是</w:t>
      </w:r>
      <w:r>
        <w:rPr>
          <w:rFonts w:hint="default" w:ascii="Times New Roman" w:hAnsi="Times New Roman" w:eastAsia="方正仿宋简体" w:cs="Times New Roman"/>
          <w:color w:val="auto"/>
          <w:sz w:val="32"/>
          <w:szCs w:val="32"/>
          <w:lang w:val="en-US" w:eastAsia="zh-CN"/>
        </w:rPr>
        <w:t>多渠道推广线上办事功能，抓好“广东省企业开办一网通办”平台的推广运用，让路程远、办事不便的群众不出家门即可通过互联网办理营业执照，实现登记注册“零见面、零跑腿”。服务大厅引进“银政通”一体机，实现企业设立登记及银行账户预开户“一次办”“自助办”的功能，办事群众可直接通过“银政通”一体机自主办理、打印营业执照，同时申请银行预开户。今年8月正式上线后，已有12户企业通过“银政通”一体机办理营业执照。</w:t>
      </w:r>
      <w:r>
        <w:rPr>
          <w:rFonts w:hint="default" w:ascii="Times New Roman" w:hAnsi="Times New Roman" w:eastAsia="方正仿宋简体" w:cs="Times New Roman"/>
          <w:b/>
          <w:bCs/>
          <w:color w:val="auto"/>
          <w:sz w:val="32"/>
          <w:szCs w:val="32"/>
          <w:lang w:val="en-US" w:eastAsia="zh-CN"/>
        </w:rPr>
        <w:t>三是</w:t>
      </w:r>
      <w:r>
        <w:rPr>
          <w:rFonts w:hint="default" w:ascii="Times New Roman" w:hAnsi="Times New Roman" w:eastAsia="方正仿宋简体" w:cs="Times New Roman"/>
          <w:color w:val="auto"/>
          <w:sz w:val="32"/>
          <w:szCs w:val="32"/>
          <w:lang w:val="en-US" w:eastAsia="zh-CN"/>
        </w:rPr>
        <w:t>推进落实“跨省通办、省内通办”改革，我局实施的114项行政许可服务事项可通过互联网实现“跨省通办、省内通办”，特别是今年下半年实施的“省内迁移通办”模式，进一步提升企业迁移便利化水平，解决市场主体“多地跑”“折返跑”等问题。今年来，我局通过线上“互联网+”办理的各类登记业务共133笔，进一步实现减环节、减材料、减时间。</w:t>
      </w:r>
      <w:r>
        <w:rPr>
          <w:rFonts w:hint="default" w:ascii="Times New Roman" w:hAnsi="Times New Roman" w:eastAsia="方正仿宋简体" w:cs="Times New Roman"/>
          <w:b/>
          <w:bCs/>
          <w:color w:val="auto"/>
          <w:sz w:val="32"/>
          <w:szCs w:val="32"/>
          <w:lang w:val="en-US" w:eastAsia="zh-CN"/>
        </w:rPr>
        <w:t>四是</w:t>
      </w:r>
      <w:r>
        <w:rPr>
          <w:rFonts w:hint="default" w:ascii="Times New Roman" w:hAnsi="Times New Roman" w:eastAsia="方正仿宋简体" w:cs="Times New Roman"/>
          <w:color w:val="auto"/>
          <w:sz w:val="32"/>
          <w:szCs w:val="32"/>
          <w:lang w:val="en-US" w:eastAsia="zh-CN"/>
        </w:rPr>
        <w:t>积极推动电子证照的应用，全面落实营业执照“免证办”，推动电子营业执照在政务领域、商务领域的应用，推行使用食品经营许可电子证书。目前，涉及我县涉及政务服务事项的行政许可事项中，共有76项政务服务事项提供“免证办”服务，政务服务效能有力提升，企业运营成本进一步降低。</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2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eastAsia" w:ascii="方正仿宋简体" w:hAnsi="方正仿宋简体" w:eastAsia="方正仿宋简体" w:cs="方正仿宋简体"/>
          <w:b/>
          <w:bCs/>
          <w:caps/>
          <w:color w:val="auto"/>
          <w:kern w:val="0"/>
          <w:sz w:val="32"/>
          <w:szCs w:val="32"/>
          <w:lang w:val="en-US" w:eastAsia="zh-CN"/>
        </w:rPr>
        <w:t>（二）进一步简政放权、优化营商环境。</w:t>
      </w:r>
      <w:r>
        <w:rPr>
          <w:rFonts w:hint="default" w:ascii="Times New Roman" w:hAnsi="Times New Roman" w:eastAsia="方正仿宋简体" w:cs="Times New Roman"/>
          <w:b/>
          <w:bCs/>
          <w:color w:val="auto"/>
          <w:sz w:val="32"/>
          <w:szCs w:val="32"/>
          <w:lang w:val="en-US" w:eastAsia="zh-CN"/>
        </w:rPr>
        <w:t>一是</w:t>
      </w:r>
      <w:r>
        <w:rPr>
          <w:rFonts w:hint="default" w:ascii="Times New Roman" w:hAnsi="Times New Roman" w:eastAsia="方正仿宋简体" w:cs="Times New Roman"/>
          <w:color w:val="auto"/>
          <w:sz w:val="32"/>
          <w:szCs w:val="32"/>
          <w:lang w:val="en-US" w:eastAsia="zh-CN"/>
        </w:rPr>
        <w:t>将涉及营业执照、食品药品经营许可等类别的39项政务服务事项全面下放至乡镇办理。全面总结华城中心镇和水寨镇政务服务事项下放经验，做好</w:t>
      </w:r>
      <w:r>
        <w:rPr>
          <w:rFonts w:hint="default" w:ascii="Times New Roman" w:hAnsi="Times New Roman" w:eastAsia="方正仿宋简体" w:cs="Times New Roman"/>
          <w:color w:val="auto"/>
          <w:sz w:val="32"/>
          <w:szCs w:val="32"/>
          <w:lang w:eastAsia="zh-CN"/>
        </w:rPr>
        <w:t>后续资源配置、系统权限分配、组织开展业务跟班学习和视频讲学等业务技能培训及业务指导工作，并到部分乡镇进行业务督查，以确保下放工作承接到位。自委托下放以来，乡镇共核准各类商事主体登记业务16863笔，食品经营许可业务2960笔，药品经营许可业务144笔，小作坊登记许可业务58笔。 承接市局委托下放的包括特种设备作业人员考核、医疗器械经营备案等事项在内的</w:t>
      </w:r>
      <w:r>
        <w:rPr>
          <w:rFonts w:hint="default" w:ascii="Times New Roman" w:hAnsi="Times New Roman" w:eastAsia="方正仿宋简体" w:cs="Times New Roman"/>
          <w:color w:val="auto"/>
          <w:sz w:val="32"/>
          <w:szCs w:val="32"/>
          <w:lang w:val="en-US" w:eastAsia="zh-CN"/>
        </w:rPr>
        <w:t>27项政务服务事项。通过参加市局组织的跟班学习、兄弟县间交流学习、边做边学的方式将上级下放的业务落实到位。</w:t>
      </w:r>
      <w:r>
        <w:rPr>
          <w:rFonts w:hint="default" w:ascii="Times New Roman" w:hAnsi="Times New Roman" w:eastAsia="方正仿宋简体" w:cs="Times New Roman"/>
          <w:b/>
          <w:bCs/>
          <w:color w:val="auto"/>
          <w:sz w:val="32"/>
          <w:szCs w:val="32"/>
          <w:lang w:val="en-US" w:eastAsia="zh-CN"/>
        </w:rPr>
        <w:t>二是</w:t>
      </w:r>
      <w:r>
        <w:rPr>
          <w:rFonts w:hint="default" w:ascii="Times New Roman" w:hAnsi="Times New Roman" w:eastAsia="方正仿宋简体" w:cs="Times New Roman"/>
          <w:color w:val="auto"/>
          <w:sz w:val="32"/>
          <w:szCs w:val="32"/>
          <w:lang w:val="en-US" w:eastAsia="zh-CN"/>
        </w:rPr>
        <w:t>全面落实“证照分离”改革全覆盖试点工作。强化县相关部门沟通联系，协同推进“证照分离”改革，切实解决“办照容易办证难”“准入不准营”的问题。</w:t>
      </w:r>
      <w:r>
        <w:rPr>
          <w:rFonts w:hint="default" w:ascii="Times New Roman" w:hAnsi="Times New Roman" w:eastAsia="方正仿宋简体" w:cs="Times New Roman"/>
          <w:b/>
          <w:bCs/>
          <w:color w:val="auto"/>
          <w:sz w:val="32"/>
          <w:szCs w:val="32"/>
          <w:lang w:val="en-US" w:eastAsia="zh-CN"/>
        </w:rPr>
        <w:t>三是</w:t>
      </w:r>
      <w:r>
        <w:rPr>
          <w:rFonts w:hint="default" w:ascii="Times New Roman" w:hAnsi="Times New Roman" w:eastAsia="方正仿宋简体" w:cs="Times New Roman"/>
          <w:color w:val="auto"/>
          <w:sz w:val="32"/>
          <w:szCs w:val="32"/>
          <w:lang w:val="en-US" w:eastAsia="zh-CN"/>
        </w:rPr>
        <w:t>全面推行便利化服务举措，扎实落实企业名称自主申报、实施企业住所（经营场所）登记改革和医疗器械经营许可、备案住所申报承诺改革，进一步放宽住所登记条件，简化申请材料，企业登记更便捷。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20" w:lineRule="exact"/>
        <w:ind w:right="0" w:firstLine="643" w:firstLineChars="200"/>
        <w:jc w:val="left"/>
        <w:textAlignment w:val="auto"/>
        <w:rPr>
          <w:rFonts w:hint="default" w:ascii="Times New Roman" w:hAnsi="Times New Roman" w:eastAsia="方正仿宋简体" w:cs="Times New Roman"/>
          <w:i w:val="0"/>
          <w:caps w:val="0"/>
          <w:color w:val="auto"/>
          <w:spacing w:val="0"/>
          <w:sz w:val="32"/>
          <w:szCs w:val="32"/>
          <w:shd w:val="clear" w:color="auto" w:fill="FFFFFF"/>
          <w:lang w:val="en-US" w:eastAsia="zh-CN"/>
        </w:rPr>
      </w:pPr>
      <w:r>
        <w:rPr>
          <w:rFonts w:hint="eastAsia" w:ascii="方正仿宋简体" w:hAnsi="方正仿宋简体" w:eastAsia="方正仿宋简体" w:cs="方正仿宋简体"/>
          <w:b/>
          <w:bCs/>
          <w:caps/>
          <w:color w:val="auto"/>
          <w:kern w:val="0"/>
          <w:sz w:val="32"/>
          <w:szCs w:val="32"/>
          <w:lang w:val="en-US" w:eastAsia="zh-CN" w:bidi="ar-SA"/>
        </w:rPr>
        <w:t>（三）强化价格收费监管，维护市场价格秩序。</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一是</w:t>
      </w:r>
      <w:r>
        <w:rPr>
          <w:rFonts w:hint="default" w:ascii="Times New Roman" w:hAnsi="Times New Roman" w:eastAsia="方正仿宋简体" w:cs="Times New Roman"/>
          <w:i w:val="0"/>
          <w:caps w:val="0"/>
          <w:color w:val="auto"/>
          <w:spacing w:val="0"/>
          <w:sz w:val="32"/>
          <w:szCs w:val="32"/>
          <w:shd w:val="clear" w:color="auto" w:fill="FFFFFF"/>
          <w:lang w:eastAsia="zh-CN"/>
        </w:rPr>
        <w:t>加强</w:t>
      </w:r>
      <w:r>
        <w:rPr>
          <w:rFonts w:hint="default" w:ascii="Times New Roman" w:hAnsi="Times New Roman" w:eastAsia="方正仿宋简体" w:cs="Times New Roman"/>
          <w:i w:val="0"/>
          <w:caps w:val="0"/>
          <w:color w:val="auto"/>
          <w:spacing w:val="0"/>
          <w:sz w:val="32"/>
          <w:szCs w:val="32"/>
          <w:shd w:val="clear" w:color="auto" w:fill="FFFFFF"/>
        </w:rPr>
        <w:t>对农贸市场、</w:t>
      </w:r>
      <w:r>
        <w:rPr>
          <w:rFonts w:hint="default" w:ascii="Times New Roman" w:hAnsi="Times New Roman" w:eastAsia="方正仿宋简体" w:cs="Times New Roman"/>
          <w:i w:val="0"/>
          <w:caps w:val="0"/>
          <w:color w:val="auto"/>
          <w:spacing w:val="0"/>
          <w:sz w:val="32"/>
          <w:szCs w:val="32"/>
          <w:shd w:val="clear" w:color="auto" w:fill="FFFFFF"/>
          <w:lang w:eastAsia="zh-CN"/>
        </w:rPr>
        <w:t>商场、</w:t>
      </w:r>
      <w:r>
        <w:rPr>
          <w:rFonts w:hint="default" w:ascii="Times New Roman" w:hAnsi="Times New Roman" w:eastAsia="方正仿宋简体" w:cs="Times New Roman"/>
          <w:i w:val="0"/>
          <w:caps w:val="0"/>
          <w:color w:val="auto"/>
          <w:spacing w:val="0"/>
          <w:sz w:val="32"/>
          <w:szCs w:val="32"/>
          <w:shd w:val="clear" w:color="auto" w:fill="FFFFFF"/>
        </w:rPr>
        <w:t>超市的居民生活必需品的价格检查，防止经营者乘机哄抬物价和利用不当标价行为</w:t>
      </w:r>
      <w:r>
        <w:rPr>
          <w:rFonts w:hint="default" w:ascii="Times New Roman" w:hAnsi="Times New Roman" w:eastAsia="方正仿宋简体" w:cs="Times New Roman"/>
          <w:i w:val="0"/>
          <w:caps w:val="0"/>
          <w:color w:val="auto"/>
          <w:spacing w:val="0"/>
          <w:sz w:val="32"/>
          <w:szCs w:val="32"/>
          <w:shd w:val="clear" w:color="auto" w:fill="FFFFFF"/>
          <w:lang w:eastAsia="zh-CN"/>
        </w:rPr>
        <w:t>欺骗</w:t>
      </w:r>
      <w:r>
        <w:rPr>
          <w:rFonts w:hint="default" w:ascii="Times New Roman" w:hAnsi="Times New Roman" w:eastAsia="方正仿宋简体" w:cs="Times New Roman"/>
          <w:i w:val="0"/>
          <w:caps w:val="0"/>
          <w:color w:val="auto"/>
          <w:spacing w:val="0"/>
          <w:sz w:val="32"/>
          <w:szCs w:val="32"/>
          <w:shd w:val="clear" w:color="auto" w:fill="FFFFFF"/>
        </w:rPr>
        <w:t>消费者；</w:t>
      </w:r>
      <w:r>
        <w:rPr>
          <w:rFonts w:hint="default" w:ascii="Times New Roman" w:hAnsi="Times New Roman" w:eastAsia="方正仿宋简体" w:cs="Times New Roman"/>
          <w:b/>
          <w:bCs/>
          <w:i w:val="0"/>
          <w:caps w:val="0"/>
          <w:color w:val="auto"/>
          <w:spacing w:val="0"/>
          <w:sz w:val="32"/>
          <w:szCs w:val="32"/>
          <w:shd w:val="clear" w:color="auto" w:fill="FFFFFF"/>
          <w:lang w:eastAsia="zh-CN"/>
        </w:rPr>
        <w:t>二是</w:t>
      </w:r>
      <w:r>
        <w:rPr>
          <w:rFonts w:hint="default" w:ascii="Times New Roman" w:hAnsi="Times New Roman" w:eastAsia="方正仿宋简体" w:cs="Times New Roman"/>
          <w:i w:val="0"/>
          <w:caps w:val="0"/>
          <w:color w:val="auto"/>
          <w:spacing w:val="0"/>
          <w:sz w:val="32"/>
          <w:szCs w:val="32"/>
          <w:shd w:val="clear" w:color="auto" w:fill="FFFFFF"/>
        </w:rPr>
        <w:t>对</w:t>
      </w:r>
      <w:r>
        <w:rPr>
          <w:rFonts w:hint="default" w:ascii="Times New Roman" w:hAnsi="Times New Roman" w:eastAsia="方正仿宋简体" w:cs="Times New Roman"/>
          <w:i w:val="0"/>
          <w:caps w:val="0"/>
          <w:color w:val="auto"/>
          <w:spacing w:val="0"/>
          <w:sz w:val="32"/>
          <w:szCs w:val="32"/>
          <w:shd w:val="clear" w:color="auto" w:fill="FFFFFF"/>
          <w:lang w:eastAsia="zh-CN"/>
        </w:rPr>
        <w:t>节日期间客运票价进行</w:t>
      </w:r>
      <w:r>
        <w:rPr>
          <w:rFonts w:hint="default" w:ascii="Times New Roman" w:hAnsi="Times New Roman" w:eastAsia="方正仿宋简体" w:cs="Times New Roman"/>
          <w:i w:val="0"/>
          <w:caps w:val="0"/>
          <w:color w:val="auto"/>
          <w:spacing w:val="0"/>
          <w:sz w:val="32"/>
          <w:szCs w:val="32"/>
          <w:shd w:val="clear" w:color="auto" w:fill="FFFFFF"/>
        </w:rPr>
        <w:t>市场巡查，要求严格执行价格政策，不得乘机提高客运票价，并督促做好票价表公示工作，严防客运经营者乱涨价；</w:t>
      </w:r>
      <w:r>
        <w:rPr>
          <w:rFonts w:hint="default" w:ascii="Times New Roman" w:hAnsi="Times New Roman" w:eastAsia="方正仿宋简体" w:cs="Times New Roman"/>
          <w:b/>
          <w:bCs/>
          <w:i w:val="0"/>
          <w:caps w:val="0"/>
          <w:color w:val="auto"/>
          <w:spacing w:val="0"/>
          <w:sz w:val="32"/>
          <w:szCs w:val="32"/>
          <w:shd w:val="clear" w:color="auto" w:fill="FFFFFF"/>
          <w:lang w:eastAsia="zh-CN"/>
        </w:rPr>
        <w:t>三是</w:t>
      </w:r>
      <w:r>
        <w:rPr>
          <w:rFonts w:hint="default" w:ascii="Times New Roman" w:hAnsi="Times New Roman" w:eastAsia="方正仿宋简体" w:cs="Times New Roman"/>
          <w:i w:val="0"/>
          <w:caps w:val="0"/>
          <w:color w:val="auto"/>
          <w:spacing w:val="0"/>
          <w:sz w:val="32"/>
          <w:szCs w:val="32"/>
          <w:shd w:val="clear" w:color="auto" w:fill="FFFFFF"/>
          <w:lang w:eastAsia="zh-CN"/>
        </w:rPr>
        <w:t>对农资市场</w:t>
      </w:r>
      <w:r>
        <w:rPr>
          <w:rFonts w:hint="default" w:ascii="Times New Roman" w:hAnsi="Times New Roman" w:eastAsia="方正仿宋简体" w:cs="Times New Roman"/>
          <w:i w:val="0"/>
          <w:caps w:val="0"/>
          <w:color w:val="auto"/>
          <w:spacing w:val="0"/>
          <w:sz w:val="32"/>
          <w:szCs w:val="32"/>
          <w:shd w:val="clear" w:color="auto" w:fill="FFFFFF"/>
        </w:rPr>
        <w:t>等行业进行市场巡查。</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四是</w:t>
      </w:r>
      <w:r>
        <w:rPr>
          <w:rFonts w:hint="default" w:ascii="Times New Roman" w:hAnsi="Times New Roman" w:eastAsia="方正仿宋简体" w:cs="Times New Roman"/>
          <w:i w:val="0"/>
          <w:caps w:val="0"/>
          <w:color w:val="auto"/>
          <w:spacing w:val="0"/>
          <w:sz w:val="32"/>
          <w:szCs w:val="32"/>
          <w:shd w:val="clear" w:color="auto" w:fill="FFFFFF"/>
        </w:rPr>
        <w:t>开展对殡葬服务收费专项检查</w:t>
      </w:r>
      <w:r>
        <w:rPr>
          <w:rFonts w:hint="default" w:ascii="Times New Roman" w:hAnsi="Times New Roman" w:eastAsia="方正仿宋简体" w:cs="Times New Roman"/>
          <w:i w:val="0"/>
          <w:caps w:val="0"/>
          <w:color w:val="auto"/>
          <w:spacing w:val="0"/>
          <w:sz w:val="32"/>
          <w:szCs w:val="32"/>
          <w:shd w:val="clear" w:color="auto" w:fill="FFFFFF"/>
          <w:lang w:eastAsia="zh-CN"/>
        </w:rPr>
        <w:t>，</w:t>
      </w:r>
      <w:r>
        <w:rPr>
          <w:rFonts w:hint="default" w:ascii="Times New Roman" w:hAnsi="Times New Roman" w:eastAsia="方正仿宋简体" w:cs="Times New Roman"/>
          <w:i w:val="0"/>
          <w:caps w:val="0"/>
          <w:color w:val="auto"/>
          <w:spacing w:val="0"/>
          <w:sz w:val="32"/>
          <w:szCs w:val="32"/>
          <w:shd w:val="clear" w:color="auto" w:fill="FFFFFF"/>
        </w:rPr>
        <w:t>未发现有</w:t>
      </w:r>
      <w:r>
        <w:rPr>
          <w:rFonts w:hint="default" w:ascii="Times New Roman" w:hAnsi="Times New Roman" w:eastAsia="方正仿宋简体" w:cs="Times New Roman"/>
          <w:i w:val="0"/>
          <w:caps w:val="0"/>
          <w:color w:val="auto"/>
          <w:spacing w:val="0"/>
          <w:sz w:val="32"/>
          <w:szCs w:val="32"/>
          <w:shd w:val="clear" w:color="auto" w:fill="FFFFFF"/>
          <w:lang w:eastAsia="zh-CN"/>
        </w:rPr>
        <w:t>违规</w:t>
      </w:r>
      <w:r>
        <w:rPr>
          <w:rFonts w:hint="default" w:ascii="Times New Roman" w:hAnsi="Times New Roman" w:eastAsia="方正仿宋简体" w:cs="Times New Roman"/>
          <w:i w:val="0"/>
          <w:caps w:val="0"/>
          <w:color w:val="auto"/>
          <w:spacing w:val="0"/>
          <w:sz w:val="32"/>
          <w:szCs w:val="32"/>
          <w:shd w:val="clear" w:color="auto" w:fill="FFFFFF"/>
        </w:rPr>
        <w:t>收费的现象。</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五是</w:t>
      </w:r>
      <w:r>
        <w:rPr>
          <w:rFonts w:hint="default" w:ascii="Times New Roman" w:hAnsi="Times New Roman" w:eastAsia="方正仿宋简体" w:cs="Times New Roman"/>
          <w:i w:val="0"/>
          <w:caps w:val="0"/>
          <w:color w:val="auto"/>
          <w:spacing w:val="0"/>
          <w:sz w:val="32"/>
          <w:szCs w:val="32"/>
          <w:shd w:val="clear" w:color="auto" w:fill="FFFFFF"/>
        </w:rPr>
        <w:t>加强医药防疫用品市场价格监管</w:t>
      </w:r>
      <w:r>
        <w:rPr>
          <w:rFonts w:hint="default" w:ascii="Times New Roman" w:hAnsi="Times New Roman" w:eastAsia="方正仿宋简体" w:cs="Times New Roman"/>
          <w:i w:val="0"/>
          <w:caps w:val="0"/>
          <w:color w:val="auto"/>
          <w:spacing w:val="0"/>
          <w:sz w:val="32"/>
          <w:szCs w:val="32"/>
          <w:shd w:val="clear" w:color="auto" w:fill="FFFFFF"/>
          <w:lang w:eastAsia="zh-CN"/>
        </w:rPr>
        <w:t>，目前</w:t>
      </w:r>
      <w:r>
        <w:rPr>
          <w:rFonts w:hint="default" w:ascii="Times New Roman" w:hAnsi="Times New Roman" w:eastAsia="方正仿宋简体" w:cs="Times New Roman"/>
          <w:i w:val="0"/>
          <w:caps w:val="0"/>
          <w:color w:val="auto"/>
          <w:spacing w:val="0"/>
          <w:sz w:val="32"/>
          <w:szCs w:val="32"/>
          <w:shd w:val="clear" w:color="auto" w:fill="FFFFFF"/>
        </w:rPr>
        <w:t>，我县药品市场供应充足，各药店防疫用品、口罩供应充足，价格平稳。</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六是</w:t>
      </w:r>
      <w:r>
        <w:rPr>
          <w:rFonts w:hint="default" w:ascii="Times New Roman" w:hAnsi="Times New Roman" w:eastAsia="方正仿宋简体" w:cs="Times New Roman"/>
          <w:i w:val="0"/>
          <w:caps w:val="0"/>
          <w:color w:val="auto"/>
          <w:spacing w:val="0"/>
          <w:sz w:val="32"/>
          <w:szCs w:val="32"/>
          <w:shd w:val="clear" w:color="auto" w:fill="FFFFFF"/>
        </w:rPr>
        <w:t>开展重点商品价格监测工作</w:t>
      </w:r>
      <w:r>
        <w:rPr>
          <w:rFonts w:hint="default" w:ascii="Times New Roman" w:hAnsi="Times New Roman" w:eastAsia="方正仿宋简体" w:cs="Times New Roman"/>
          <w:i w:val="0"/>
          <w:caps w:val="0"/>
          <w:color w:val="auto"/>
          <w:spacing w:val="0"/>
          <w:sz w:val="32"/>
          <w:szCs w:val="32"/>
          <w:shd w:val="clear" w:color="auto" w:fill="FFFFFF"/>
          <w:lang w:eastAsia="zh-CN"/>
        </w:rPr>
        <w:t>。</w:t>
      </w:r>
      <w:r>
        <w:rPr>
          <w:rFonts w:hint="default" w:ascii="Times New Roman" w:hAnsi="Times New Roman" w:eastAsia="方正仿宋简体" w:cs="Times New Roman"/>
          <w:b/>
          <w:bCs/>
          <w:i w:val="0"/>
          <w:caps w:val="0"/>
          <w:color w:val="auto"/>
          <w:spacing w:val="0"/>
          <w:sz w:val="32"/>
          <w:szCs w:val="32"/>
          <w:shd w:val="clear" w:color="auto" w:fill="FFFFFF"/>
          <w:lang w:val="en-US" w:eastAsia="zh-CN"/>
        </w:rPr>
        <w:t>七是</w:t>
      </w:r>
      <w:r>
        <w:rPr>
          <w:rFonts w:hint="default" w:ascii="Times New Roman" w:hAnsi="Times New Roman" w:eastAsia="方正仿宋简体" w:cs="Times New Roman"/>
          <w:i w:val="0"/>
          <w:caps w:val="0"/>
          <w:color w:val="auto"/>
          <w:spacing w:val="0"/>
          <w:sz w:val="32"/>
          <w:szCs w:val="32"/>
          <w:shd w:val="clear" w:color="auto" w:fill="FFFFFF"/>
          <w:lang w:val="en-US" w:eastAsia="zh-CN"/>
        </w:rPr>
        <w:t>扎实开展好粮食购销领域市场秩序专项整治工作。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520" w:lineRule="exact"/>
        <w:ind w:left="0" w:right="0" w:firstLine="643" w:firstLineChars="200"/>
        <w:jc w:val="left"/>
        <w:textAlignment w:val="auto"/>
        <w:rPr>
          <w:rFonts w:hint="default" w:ascii="Times New Roman" w:hAnsi="Times New Roman" w:cs="Times New Roman"/>
          <w:color w:val="auto"/>
          <w:sz w:val="32"/>
          <w:szCs w:val="32"/>
          <w:lang w:val="en-US" w:eastAsia="zh-CN"/>
        </w:rPr>
      </w:pPr>
      <w:r>
        <w:rPr>
          <w:rFonts w:hint="eastAsia" w:ascii="方正仿宋简体" w:hAnsi="方正仿宋简体" w:eastAsia="方正仿宋简体" w:cs="方正仿宋简体"/>
          <w:b/>
          <w:bCs/>
          <w:caps/>
          <w:color w:val="auto"/>
          <w:kern w:val="0"/>
          <w:sz w:val="32"/>
          <w:szCs w:val="32"/>
          <w:lang w:val="en-US" w:eastAsia="zh-CN" w:bidi="ar-SA"/>
        </w:rPr>
        <w:t>（四）开展涉企收费专项检查，维护良好营商环境。</w:t>
      </w:r>
      <w:r>
        <w:rPr>
          <w:rFonts w:hint="default" w:ascii="Times New Roman" w:hAnsi="Times New Roman" w:eastAsia="方正仿宋简体" w:cs="Times New Roman"/>
          <w:i w:val="0"/>
          <w:caps w:val="0"/>
          <w:color w:val="auto"/>
          <w:spacing w:val="0"/>
          <w:kern w:val="0"/>
          <w:sz w:val="32"/>
          <w:szCs w:val="32"/>
          <w:shd w:val="clear" w:color="auto" w:fill="FFFFFF"/>
          <w:lang w:val="en-US" w:eastAsia="zh-CN" w:bidi="ar"/>
        </w:rPr>
        <w:t>依据省、市</w:t>
      </w:r>
      <w:r>
        <w:rPr>
          <w:rFonts w:hint="eastAsia" w:ascii="Times New Roman" w:hAnsi="Times New Roman" w:eastAsia="方正仿宋简体" w:cs="Times New Roman"/>
          <w:i w:val="0"/>
          <w:caps w:val="0"/>
          <w:color w:val="auto"/>
          <w:spacing w:val="0"/>
          <w:kern w:val="0"/>
          <w:sz w:val="32"/>
          <w:szCs w:val="32"/>
          <w:shd w:val="clear" w:color="auto" w:fill="FFFFFF"/>
          <w:lang w:val="en-US" w:eastAsia="zh-CN" w:bidi="ar"/>
        </w:rPr>
        <w:t>、县</w:t>
      </w:r>
      <w:r>
        <w:rPr>
          <w:rFonts w:hint="default" w:ascii="Times New Roman" w:hAnsi="Times New Roman" w:eastAsia="方正仿宋简体" w:cs="Times New Roman"/>
          <w:i w:val="0"/>
          <w:caps w:val="0"/>
          <w:color w:val="auto"/>
          <w:spacing w:val="0"/>
          <w:kern w:val="0"/>
          <w:sz w:val="32"/>
          <w:szCs w:val="32"/>
          <w:shd w:val="clear" w:color="auto" w:fill="FFFFFF"/>
          <w:lang w:val="en-US" w:eastAsia="zh-CN" w:bidi="ar"/>
        </w:rPr>
        <w:t>的工作部署，制定2021年涉企收费专项行动工作方案，确定中介机构、行业协会商会、交通物流、水电气等公用事业、商业银行等五大重点领域收费为工作重点，加大对涉企收费的专项检查行动。至目前，共出动检查人员31人次，检查相关企业10家，未发现违规收费行为。</w:t>
      </w:r>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afterAutospacing="0" w:line="520" w:lineRule="exact"/>
        <w:ind w:firstLine="643" w:firstLineChars="200"/>
        <w:textAlignment w:val="auto"/>
        <w:rPr>
          <w:rStyle w:val="10"/>
          <w:rFonts w:hint="default" w:ascii="Times New Roman" w:hAnsi="Times New Roman" w:eastAsia="方正仿宋简体" w:cs="Times New Roman"/>
          <w:i w:val="0"/>
          <w:caps w:val="0"/>
          <w:color w:val="auto"/>
          <w:spacing w:val="0"/>
          <w:kern w:val="0"/>
          <w:sz w:val="32"/>
          <w:szCs w:val="32"/>
          <w:shd w:val="clear" w:color="auto" w:fill="FFFFFF"/>
          <w:lang w:val="en-US" w:eastAsia="zh-CN" w:bidi="ar"/>
        </w:rPr>
      </w:pPr>
      <w:r>
        <w:rPr>
          <w:rFonts w:hint="eastAsia" w:ascii="方正仿宋简体" w:hAnsi="方正仿宋简体" w:eastAsia="方正仿宋简体" w:cs="方正仿宋简体"/>
          <w:b/>
          <w:bCs/>
          <w:caps/>
          <w:color w:val="auto"/>
          <w:kern w:val="0"/>
          <w:sz w:val="32"/>
          <w:szCs w:val="32"/>
          <w:lang w:val="en-US" w:eastAsia="zh-CN" w:bidi="ar-SA"/>
        </w:rPr>
        <w:t>（五）强化反不正当竞争执法，营造公平市场环境。</w:t>
      </w:r>
      <w:r>
        <w:rPr>
          <w:rFonts w:hint="default" w:ascii="Times New Roman" w:hAnsi="Times New Roman" w:eastAsia="方正仿宋简体" w:cs="Times New Roman"/>
          <w:i w:val="0"/>
          <w:caps w:val="0"/>
          <w:color w:val="auto"/>
          <w:spacing w:val="0"/>
          <w:kern w:val="0"/>
          <w:sz w:val="32"/>
          <w:szCs w:val="32"/>
          <w:shd w:val="clear" w:color="auto" w:fill="FFFFFF"/>
          <w:lang w:val="en-US" w:eastAsia="zh-CN" w:bidi="ar"/>
        </w:rPr>
        <w:t>聚焦商业促销、房地产行业、校外培训、医疗美容服务等重点领域，开展反不正当竞争执法专项行动，结合教育部门“双减”政策要求，联合教育部门对校外培训机构开展联合检查，严厉查处校外培训机构虚假宣传和价格欺诈等违法行为。至目前，查处不正当有奖销售案件2宗，虚假宣传案件1宗。</w:t>
      </w:r>
    </w:p>
    <w:p>
      <w:pPr>
        <w:pStyle w:val="2"/>
        <w:keepNext w:val="0"/>
        <w:keepLines w:val="0"/>
        <w:pageBreakBefore w:val="0"/>
        <w:numPr>
          <w:ilvl w:val="0"/>
          <w:numId w:val="0"/>
        </w:numPr>
        <w:kinsoku/>
        <w:wordWrap/>
        <w:overflowPunct/>
        <w:topLinePunct w:val="0"/>
        <w:autoSpaceDE/>
        <w:autoSpaceDN/>
        <w:bidi w:val="0"/>
        <w:snapToGrid/>
        <w:spacing w:beforeAutospacing="0" w:afterAutospacing="0" w:line="520" w:lineRule="exact"/>
        <w:ind w:firstLine="643" w:firstLineChars="200"/>
        <w:textAlignment w:val="auto"/>
        <w:rPr>
          <w:rFonts w:hint="default" w:ascii="Times New Roman" w:hAnsi="Times New Roman" w:eastAsia="方正仿宋简体" w:cs="Times New Roman"/>
          <w:i w:val="0"/>
          <w:caps w:val="0"/>
          <w:color w:val="auto"/>
          <w:spacing w:val="0"/>
          <w:kern w:val="0"/>
          <w:sz w:val="32"/>
          <w:szCs w:val="32"/>
          <w:shd w:val="clear" w:color="auto" w:fill="FFFFFF"/>
          <w:lang w:val="en-US" w:eastAsia="zh-CN" w:bidi="ar"/>
        </w:rPr>
      </w:pPr>
      <w:r>
        <w:rPr>
          <w:rFonts w:hint="eastAsia" w:ascii="方正仿宋简体" w:hAnsi="方正仿宋简体" w:eastAsia="方正仿宋简体" w:cs="方正仿宋简体"/>
          <w:b/>
          <w:bCs/>
          <w:caps/>
          <w:color w:val="auto"/>
          <w:kern w:val="0"/>
          <w:sz w:val="32"/>
          <w:szCs w:val="32"/>
          <w:lang w:val="en-US" w:eastAsia="zh-CN" w:bidi="ar-SA"/>
        </w:rPr>
        <w:t>（六）加强公平竞争审查及反垄断执法。</w:t>
      </w:r>
      <w:r>
        <w:rPr>
          <w:rFonts w:hint="eastAsia" w:ascii="方正仿宋简体" w:hAnsi="方正仿宋简体" w:eastAsia="方正仿宋简体" w:cs="方正仿宋简体"/>
          <w:b/>
          <w:bCs/>
          <w:i w:val="0"/>
          <w:caps w:val="0"/>
          <w:color w:val="auto"/>
          <w:spacing w:val="0"/>
          <w:kern w:val="0"/>
          <w:sz w:val="32"/>
          <w:szCs w:val="32"/>
          <w:shd w:val="clear" w:color="auto" w:fill="FFFFFF"/>
          <w:lang w:val="en-US" w:eastAsia="zh-CN" w:bidi="ar"/>
        </w:rPr>
        <w:t>一</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是</w:t>
      </w:r>
      <w:r>
        <w:rPr>
          <w:rFonts w:hint="default" w:ascii="Times New Roman" w:hAnsi="Times New Roman" w:eastAsia="方正仿宋简体" w:cs="Times New Roman"/>
          <w:i w:val="0"/>
          <w:caps w:val="0"/>
          <w:color w:val="auto"/>
          <w:spacing w:val="0"/>
          <w:kern w:val="0"/>
          <w:sz w:val="32"/>
          <w:szCs w:val="32"/>
          <w:shd w:val="clear" w:color="auto" w:fill="FFFFFF"/>
          <w:lang w:val="en-US" w:eastAsia="zh-CN" w:bidi="ar"/>
        </w:rPr>
        <w:t>推进全县公平竞争审查工作，按照“谁制定、谁审查、谁负责”的原则，要求各单位对拟出台的涉及市场主体活动的规范性文件和其他政策措施进行审查，填写《公平竞争审查表》，各单位基本建立内部审查制度。</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二是</w:t>
      </w:r>
      <w:r>
        <w:rPr>
          <w:rFonts w:hint="default" w:ascii="Times New Roman" w:hAnsi="Times New Roman" w:eastAsia="方正仿宋简体" w:cs="Times New Roman"/>
          <w:i w:val="0"/>
          <w:caps w:val="0"/>
          <w:color w:val="auto"/>
          <w:spacing w:val="0"/>
          <w:kern w:val="0"/>
          <w:sz w:val="32"/>
          <w:szCs w:val="32"/>
          <w:shd w:val="clear" w:color="auto" w:fill="FFFFFF"/>
          <w:lang w:val="en-US" w:eastAsia="zh-CN" w:bidi="ar"/>
        </w:rPr>
        <w:t>根据市局《关于开展清理和抽查招标投标领域政策措施工作的通知》的文件要求，开展了自查和清理工作。同时，积极推动相关部门修订去年被省局抽查的我县涉嫌违反公平竞争政策措施的文件。</w:t>
      </w:r>
    </w:p>
    <w:p>
      <w:pPr>
        <w:pStyle w:val="2"/>
        <w:keepNext w:val="0"/>
        <w:keepLines w:val="0"/>
        <w:pageBreakBefore w:val="0"/>
        <w:numPr>
          <w:ilvl w:val="0"/>
          <w:numId w:val="0"/>
        </w:numPr>
        <w:kinsoku/>
        <w:wordWrap/>
        <w:overflowPunct/>
        <w:topLinePunct w:val="0"/>
        <w:autoSpaceDE/>
        <w:autoSpaceDN/>
        <w:bidi w:val="0"/>
        <w:snapToGrid/>
        <w:spacing w:beforeAutospacing="0" w:afterAutospacing="0" w:line="520" w:lineRule="exact"/>
        <w:ind w:firstLine="643" w:firstLineChars="200"/>
        <w:textAlignment w:val="auto"/>
        <w:rPr>
          <w:rFonts w:hint="default" w:ascii="Times New Roman" w:hAnsi="Times New Roman" w:eastAsia="方正仿宋简体" w:cs="Times New Roman"/>
          <w:i w:val="0"/>
          <w:caps w:val="0"/>
          <w:color w:val="auto"/>
          <w:spacing w:val="0"/>
          <w:kern w:val="0"/>
          <w:sz w:val="32"/>
          <w:szCs w:val="32"/>
          <w:shd w:val="clear" w:color="auto" w:fill="FFFFFF"/>
          <w:lang w:val="en-US" w:eastAsia="zh-CN" w:bidi="ar"/>
        </w:rPr>
      </w:pPr>
      <w:r>
        <w:rPr>
          <w:rFonts w:hint="eastAsia" w:ascii="方正仿宋简体" w:hAnsi="方正仿宋简体" w:eastAsia="方正仿宋简体" w:cs="方正仿宋简体"/>
          <w:b/>
          <w:bCs/>
          <w:caps/>
          <w:color w:val="auto"/>
          <w:kern w:val="0"/>
          <w:sz w:val="32"/>
          <w:szCs w:val="32"/>
          <w:lang w:val="en-US" w:eastAsia="zh-CN" w:bidi="ar-SA"/>
        </w:rPr>
        <w:t>（七）强化规直打传工作力度，保障社会稳定。</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一是</w:t>
      </w:r>
      <w:r>
        <w:rPr>
          <w:rFonts w:hint="default" w:ascii="Times New Roman" w:hAnsi="Times New Roman" w:eastAsia="方正仿宋简体" w:cs="Times New Roman"/>
          <w:i w:val="0"/>
          <w:caps w:val="0"/>
          <w:color w:val="auto"/>
          <w:spacing w:val="0"/>
          <w:kern w:val="0"/>
          <w:sz w:val="32"/>
          <w:szCs w:val="32"/>
          <w:shd w:val="clear" w:color="auto" w:fill="FFFFFF"/>
          <w:lang w:val="en-US" w:eastAsia="zh-CN" w:bidi="ar"/>
        </w:rPr>
        <w:t>规范直销经营活动，推动直销行业健康发展。对直销企业开展双随机抽查，规范其经营行为，告诫经营者不得存在虚假宣传，夸大宣传、违规直销等行为。</w:t>
      </w:r>
      <w:r>
        <w:rPr>
          <w:rFonts w:hint="default" w:ascii="Times New Roman" w:hAnsi="Times New Roman" w:eastAsia="方正仿宋简体" w:cs="Times New Roman"/>
          <w:b/>
          <w:bCs/>
          <w:i w:val="0"/>
          <w:caps w:val="0"/>
          <w:color w:val="auto"/>
          <w:spacing w:val="0"/>
          <w:kern w:val="0"/>
          <w:sz w:val="32"/>
          <w:szCs w:val="32"/>
          <w:shd w:val="clear" w:color="auto" w:fill="FFFFFF"/>
          <w:lang w:val="en-US" w:eastAsia="zh-CN" w:bidi="ar"/>
        </w:rPr>
        <w:t>二是</w:t>
      </w:r>
      <w:r>
        <w:rPr>
          <w:rFonts w:hint="default" w:ascii="Times New Roman" w:hAnsi="Times New Roman" w:eastAsia="方正仿宋简体" w:cs="Times New Roman"/>
          <w:i w:val="0"/>
          <w:caps w:val="0"/>
          <w:color w:val="auto"/>
          <w:spacing w:val="0"/>
          <w:kern w:val="0"/>
          <w:sz w:val="32"/>
          <w:szCs w:val="32"/>
          <w:shd w:val="clear" w:color="auto" w:fill="FFFFFF"/>
          <w:lang w:val="en-US" w:eastAsia="zh-CN" w:bidi="ar"/>
        </w:rPr>
        <w:t>加大涉传线索的核查力度，同时积极开展对辖区参与涉传人员核查处置工作，及时转发各乡镇、居委、村委协同落实。</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right="0" w:rightChars="0" w:firstLine="643" w:firstLineChars="200"/>
        <w:jc w:val="both"/>
        <w:textAlignment w:val="auto"/>
        <w:outlineLvl w:val="9"/>
        <w:rPr>
          <w:rFonts w:hint="default" w:ascii="Times New Roman" w:hAnsi="Times New Roman" w:eastAsia="方正仿宋简体" w:cs="Times New Roman"/>
          <w:i w:val="0"/>
          <w:caps w:val="0"/>
          <w:color w:val="auto"/>
          <w:spacing w:val="0"/>
          <w:kern w:val="0"/>
          <w:sz w:val="32"/>
          <w:szCs w:val="32"/>
          <w:shd w:val="clear" w:color="auto" w:fill="FFFFFF"/>
          <w:lang w:val="en-US" w:eastAsia="zh-CN" w:bidi="ar"/>
        </w:rPr>
      </w:pPr>
      <w:r>
        <w:rPr>
          <w:rFonts w:hint="eastAsia" w:ascii="方正仿宋简体" w:hAnsi="方正仿宋简体" w:eastAsia="方正仿宋简体" w:cs="方正仿宋简体"/>
          <w:b/>
          <w:bCs/>
          <w:caps/>
          <w:color w:val="auto"/>
          <w:kern w:val="0"/>
          <w:sz w:val="32"/>
          <w:szCs w:val="32"/>
          <w:lang w:val="en-US" w:eastAsia="zh-CN"/>
        </w:rPr>
        <w:t>（八）开展市场主体信用监管工作。</w:t>
      </w:r>
      <w:r>
        <w:rPr>
          <w:rFonts w:hint="default" w:ascii="Times New Roman" w:hAnsi="Times New Roman" w:eastAsia="方正仿宋简体" w:cs="Times New Roman"/>
          <w:i w:val="0"/>
          <w:caps w:val="0"/>
          <w:color w:val="auto"/>
          <w:spacing w:val="0"/>
          <w:kern w:val="0"/>
          <w:sz w:val="32"/>
          <w:szCs w:val="32"/>
          <w:shd w:val="clear" w:color="auto" w:fill="FFFFFF"/>
          <w:lang w:val="en-US" w:eastAsia="zh-CN" w:bidi="ar"/>
        </w:rPr>
        <w:t>提供查询和市场主体信用预警服务，完善信用约束机制，严格按照企业经营异常名录和市场主体“黑名单”制度的管理，约束和惩戒失信行为。2021年有38户企业列入严重违法失信企业。</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643" w:firstLineChars="200"/>
        <w:jc w:val="both"/>
        <w:textAlignment w:val="auto"/>
        <w:outlineLvl w:val="9"/>
        <w:rPr>
          <w:rFonts w:hint="default" w:ascii="Times New Roman" w:hAnsi="Times New Roman" w:eastAsia="黑体" w:cs="Times New Roman"/>
          <w:caps/>
          <w:color w:val="auto"/>
          <w:kern w:val="0"/>
          <w:sz w:val="32"/>
          <w:szCs w:val="32"/>
          <w:lang w:val="en-US" w:eastAsia="zh-CN"/>
        </w:rPr>
      </w:pPr>
      <w:r>
        <w:rPr>
          <w:rFonts w:hint="eastAsia" w:ascii="方正仿宋简体" w:hAnsi="方正仿宋简体" w:eastAsia="方正仿宋简体" w:cs="方正仿宋简体"/>
          <w:b/>
          <w:bCs/>
          <w:caps/>
          <w:color w:val="auto"/>
          <w:kern w:val="0"/>
          <w:sz w:val="32"/>
          <w:szCs w:val="32"/>
          <w:lang w:val="en-US" w:eastAsia="zh-CN"/>
        </w:rPr>
        <w:t>（九）开展“双随机一公开”抽查监管工作。</w:t>
      </w:r>
      <w:r>
        <w:rPr>
          <w:rFonts w:hint="default" w:ascii="Times New Roman" w:hAnsi="Times New Roman" w:eastAsia="方正仿宋简体" w:cs="Times New Roman"/>
          <w:i w:val="0"/>
          <w:caps w:val="0"/>
          <w:color w:val="auto"/>
          <w:spacing w:val="0"/>
          <w:kern w:val="0"/>
          <w:sz w:val="32"/>
          <w:szCs w:val="32"/>
          <w:shd w:val="clear" w:color="auto" w:fill="FFFFFF"/>
          <w:lang w:val="en-US" w:eastAsia="zh-CN" w:bidi="ar"/>
        </w:rPr>
        <w:t>2021年以来，我局共下发单部门抽查4条，开展部门联合抽查2条，共抽查企业982户；其中，通过登记住所（经营场所）无法联系列入经营异常名录企业105户，不配合检查情节严重的387户企业，检查结束后已将结果全部通过“梅州市商事主体综合信息管理平台”推送国家企业信用信息公示系统（广东）向社会公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left"/>
        <w:textAlignment w:val="auto"/>
        <w:outlineLvl w:val="9"/>
        <w:rPr>
          <w:rFonts w:hint="default" w:ascii="Times New Roman" w:hAnsi="Times New Roman" w:eastAsia="方正仿宋简体" w:cs="Times New Roman"/>
          <w:color w:val="auto"/>
          <w:kern w:val="0"/>
          <w:sz w:val="32"/>
          <w:szCs w:val="32"/>
          <w:lang w:val="en-US" w:eastAsia="zh-CN" w:bidi="ar-SA"/>
        </w:rPr>
      </w:pPr>
      <w:r>
        <w:rPr>
          <w:rFonts w:hint="eastAsia" w:ascii="方正仿宋简体" w:hAnsi="方正仿宋简体" w:eastAsia="方正仿宋简体" w:cs="方正仿宋简体"/>
          <w:b/>
          <w:bCs/>
          <w:color w:val="auto"/>
          <w:sz w:val="32"/>
          <w:szCs w:val="32"/>
          <w:lang w:val="en-US" w:eastAsia="zh-CN"/>
        </w:rPr>
        <w:t>（十）</w:t>
      </w:r>
      <w:r>
        <w:rPr>
          <w:rFonts w:hint="eastAsia" w:ascii="方正仿宋简体" w:hAnsi="方正仿宋简体" w:eastAsia="方正仿宋简体" w:cs="方正仿宋简体"/>
          <w:b/>
          <w:bCs/>
          <w:color w:val="auto"/>
          <w:kern w:val="0"/>
          <w:sz w:val="32"/>
          <w:szCs w:val="32"/>
        </w:rPr>
        <w:t>抓实制度执行，规范执法行为</w:t>
      </w:r>
      <w:r>
        <w:rPr>
          <w:rFonts w:hint="eastAsia" w:ascii="方正仿宋简体" w:hAnsi="方正仿宋简体" w:eastAsia="方正仿宋简体" w:cs="方正仿宋简体"/>
          <w:b/>
          <w:bCs/>
          <w:color w:val="auto"/>
          <w:kern w:val="0"/>
          <w:sz w:val="32"/>
          <w:szCs w:val="32"/>
          <w:lang w:eastAsia="zh-CN"/>
        </w:rPr>
        <w:t>，</w:t>
      </w:r>
      <w:r>
        <w:rPr>
          <w:rFonts w:hint="eastAsia" w:ascii="方正仿宋简体" w:hAnsi="方正仿宋简体" w:eastAsia="方正仿宋简体" w:cs="方正仿宋简体"/>
          <w:b/>
          <w:bCs/>
          <w:color w:val="auto"/>
          <w:kern w:val="0"/>
          <w:sz w:val="32"/>
          <w:szCs w:val="32"/>
          <w:lang w:val="en-US" w:eastAsia="zh-CN"/>
        </w:rPr>
        <w:t>严格落实行政执法“三项制度”</w:t>
      </w:r>
      <w:r>
        <w:rPr>
          <w:rFonts w:hint="eastAsia" w:ascii="方正仿宋简体" w:hAnsi="方正仿宋简体" w:eastAsia="方正仿宋简体" w:cs="方正仿宋简体"/>
          <w:b/>
          <w:bCs/>
          <w:color w:val="auto"/>
          <w:kern w:val="0"/>
          <w:sz w:val="32"/>
          <w:szCs w:val="32"/>
        </w:rPr>
        <w:t>。</w:t>
      </w:r>
      <w:r>
        <w:rPr>
          <w:rFonts w:hint="default" w:ascii="Times New Roman" w:hAnsi="Times New Roman" w:eastAsia="方正仿宋简体" w:cs="Times New Roman"/>
          <w:b/>
          <w:bCs/>
          <w:color w:val="auto"/>
          <w:kern w:val="0"/>
          <w:sz w:val="32"/>
          <w:szCs w:val="32"/>
          <w:lang w:val="en-US" w:eastAsia="zh-CN" w:bidi="ar-SA"/>
        </w:rPr>
        <w:t>一是</w:t>
      </w:r>
      <w:r>
        <w:rPr>
          <w:rFonts w:hint="default" w:ascii="Times New Roman" w:hAnsi="Times New Roman" w:eastAsia="方正仿宋简体" w:cs="Times New Roman"/>
          <w:color w:val="auto"/>
          <w:kern w:val="0"/>
          <w:sz w:val="32"/>
          <w:szCs w:val="32"/>
          <w:lang w:val="en-US" w:eastAsia="zh-CN" w:bidi="ar-SA"/>
        </w:rPr>
        <w:t>加强事前公开。结合政府信息公开、权力和责任清单公布、“双随机、一公开”监管等工作，在县政府门户网站、服务窗口等场所，公开行政执法主体、人员、职责、权限、随机抽查事项清单、依据、程序、监督方式等信息。</w:t>
      </w:r>
      <w:r>
        <w:rPr>
          <w:rFonts w:hint="default" w:ascii="Times New Roman" w:hAnsi="Times New Roman" w:eastAsia="方正仿宋简体" w:cs="Times New Roman"/>
          <w:b/>
          <w:bCs/>
          <w:color w:val="auto"/>
          <w:kern w:val="0"/>
          <w:sz w:val="32"/>
          <w:szCs w:val="32"/>
          <w:lang w:val="en-US" w:eastAsia="zh-CN" w:bidi="ar-SA"/>
        </w:rPr>
        <w:t>二是</w:t>
      </w:r>
      <w:r>
        <w:rPr>
          <w:rFonts w:hint="default" w:ascii="Times New Roman" w:hAnsi="Times New Roman" w:eastAsia="方正仿宋简体" w:cs="Times New Roman"/>
          <w:color w:val="auto"/>
          <w:kern w:val="0"/>
          <w:sz w:val="32"/>
          <w:szCs w:val="32"/>
          <w:lang w:val="en-US" w:eastAsia="zh-CN" w:bidi="ar-SA"/>
        </w:rPr>
        <w:t>规范事中公示。行政执法人员从事执法活动，首先主动出示行政执法证件，并出示有关执法文书，同时做好告知当事人依法享有的陈述、申辩、复议、诉讼等权利和救济途径工作。</w:t>
      </w:r>
      <w:r>
        <w:rPr>
          <w:rFonts w:hint="default" w:ascii="Times New Roman" w:hAnsi="Times New Roman" w:eastAsia="方正仿宋简体" w:cs="Times New Roman"/>
          <w:b/>
          <w:bCs/>
          <w:color w:val="auto"/>
          <w:kern w:val="0"/>
          <w:sz w:val="32"/>
          <w:szCs w:val="32"/>
          <w:lang w:val="en-US" w:eastAsia="zh-CN" w:bidi="ar-SA"/>
        </w:rPr>
        <w:t>三是</w:t>
      </w:r>
      <w:r>
        <w:rPr>
          <w:rFonts w:hint="default" w:ascii="Times New Roman" w:hAnsi="Times New Roman" w:eastAsia="方正仿宋简体" w:cs="Times New Roman"/>
          <w:color w:val="auto"/>
          <w:kern w:val="0"/>
          <w:sz w:val="32"/>
          <w:szCs w:val="32"/>
          <w:lang w:val="en-US" w:eastAsia="zh-CN" w:bidi="ar-SA"/>
        </w:rPr>
        <w:t>推行事后公开，对行政许可、行政处罚信息在政府信息网站进行公示，行政执法数据、行政复议、行政诉讼等信息通过政府信息公开工作年度工作报告在五华县政府信息公开目录系统进行公示，接受监督。</w:t>
      </w:r>
    </w:p>
    <w:p>
      <w:pPr>
        <w:keepNext w:val="0"/>
        <w:keepLines w:val="0"/>
        <w:pageBreakBefore w:val="0"/>
        <w:numPr>
          <w:ilvl w:val="0"/>
          <w:numId w:val="0"/>
        </w:numPr>
        <w:tabs>
          <w:tab w:val="left" w:pos="716"/>
        </w:tabs>
        <w:kinsoku/>
        <w:wordWrap/>
        <w:overflowPunct/>
        <w:topLinePunct w:val="0"/>
        <w:autoSpaceDE/>
        <w:autoSpaceDN/>
        <w:bidi w:val="0"/>
        <w:spacing w:beforeAutospacing="0" w:afterAutospacing="0" w:line="520" w:lineRule="exact"/>
        <w:ind w:firstLine="643" w:firstLineChars="200"/>
        <w:jc w:val="left"/>
        <w:textAlignment w:val="auto"/>
        <w:rPr>
          <w:rFonts w:hint="default" w:ascii="Times New Roman" w:hAnsi="Times New Roman" w:eastAsia="方正仿宋简体" w:cs="Times New Roman"/>
          <w:color w:val="auto"/>
          <w:sz w:val="32"/>
          <w:szCs w:val="32"/>
          <w:lang w:val="en-US" w:eastAsia="zh-CN"/>
        </w:rPr>
      </w:pPr>
      <w:r>
        <w:rPr>
          <w:rFonts w:hint="eastAsia" w:ascii="方正仿宋简体" w:hAnsi="方正仿宋简体" w:eastAsia="方正仿宋简体" w:cs="方正仿宋简体"/>
          <w:b/>
          <w:bCs/>
          <w:color w:val="auto"/>
          <w:kern w:val="0"/>
          <w:sz w:val="32"/>
          <w:szCs w:val="32"/>
          <w:lang w:val="en-US" w:eastAsia="zh-CN" w:bidi="ar-SA"/>
        </w:rPr>
        <w:t>（十一）自觉维护司法权威，认真落实依法履行出庭应诉制度、强化行政复议行政应诉保障工作。</w:t>
      </w:r>
      <w:r>
        <w:rPr>
          <w:rFonts w:hint="default" w:ascii="Times New Roman" w:hAnsi="Times New Roman" w:eastAsia="方正仿宋简体" w:cs="Times New Roman"/>
          <w:color w:val="auto"/>
          <w:sz w:val="32"/>
          <w:szCs w:val="32"/>
          <w:lang w:val="en-US" w:eastAsia="zh-CN"/>
        </w:rPr>
        <w:t>今年，我局无行政复议、诉讼案件，立案</w:t>
      </w:r>
      <w:r>
        <w:rPr>
          <w:rFonts w:hint="eastAsia" w:ascii="Times New Roman" w:hAnsi="Times New Roman" w:eastAsia="方正仿宋简体" w:cs="Times New Roman"/>
          <w:color w:val="auto"/>
          <w:sz w:val="32"/>
          <w:szCs w:val="32"/>
          <w:lang w:val="en-US" w:eastAsia="zh-CN"/>
        </w:rPr>
        <w:t>446</w:t>
      </w:r>
      <w:r>
        <w:rPr>
          <w:rFonts w:hint="default" w:ascii="Times New Roman" w:hAnsi="Times New Roman" w:eastAsia="方正仿宋简体" w:cs="Times New Roman"/>
          <w:color w:val="auto"/>
          <w:sz w:val="32"/>
          <w:szCs w:val="32"/>
          <w:lang w:val="en-US" w:eastAsia="zh-CN"/>
        </w:rPr>
        <w:t>宗（其中食品267宗，知识产权22宗，两品一械71宗，</w:t>
      </w:r>
      <w:r>
        <w:rPr>
          <w:rFonts w:hint="eastAsia" w:ascii="Times New Roman" w:hAnsi="Times New Roman" w:eastAsia="方正仿宋简体" w:cs="Times New Roman"/>
          <w:color w:val="auto"/>
          <w:sz w:val="32"/>
          <w:szCs w:val="32"/>
          <w:lang w:val="en-US" w:eastAsia="zh-CN"/>
        </w:rPr>
        <w:t>价格监督管理23宗，</w:t>
      </w:r>
      <w:r>
        <w:rPr>
          <w:rFonts w:hint="default" w:ascii="Times New Roman" w:hAnsi="Times New Roman" w:eastAsia="方正仿宋简体" w:cs="Times New Roman"/>
          <w:color w:val="auto"/>
          <w:sz w:val="32"/>
          <w:szCs w:val="32"/>
          <w:lang w:val="en-US" w:eastAsia="zh-CN"/>
        </w:rPr>
        <w:t>移送公安18宗）；结案</w:t>
      </w:r>
      <w:r>
        <w:rPr>
          <w:rFonts w:hint="eastAsia" w:ascii="Times New Roman" w:hAnsi="Times New Roman" w:eastAsia="方正仿宋简体" w:cs="Times New Roman"/>
          <w:color w:val="auto"/>
          <w:sz w:val="32"/>
          <w:szCs w:val="32"/>
          <w:lang w:val="en-US" w:eastAsia="zh-CN"/>
        </w:rPr>
        <w:t>406</w:t>
      </w:r>
      <w:r>
        <w:rPr>
          <w:rFonts w:hint="default" w:ascii="Times New Roman" w:hAnsi="Times New Roman" w:eastAsia="方正仿宋简体" w:cs="Times New Roman"/>
          <w:color w:val="auto"/>
          <w:sz w:val="32"/>
          <w:szCs w:val="32"/>
          <w:lang w:val="en-US" w:eastAsia="zh-CN"/>
        </w:rPr>
        <w:t>宗（3</w:t>
      </w:r>
      <w:r>
        <w:rPr>
          <w:rFonts w:hint="eastAsia" w:ascii="Times New Roman" w:hAnsi="Times New Roman" w:eastAsia="方正仿宋简体" w:cs="Times New Roman"/>
          <w:color w:val="auto"/>
          <w:sz w:val="32"/>
          <w:szCs w:val="32"/>
          <w:lang w:val="en-US" w:eastAsia="zh-CN"/>
        </w:rPr>
        <w:t>89</w:t>
      </w:r>
      <w:r>
        <w:rPr>
          <w:rFonts w:hint="default" w:ascii="Times New Roman" w:hAnsi="Times New Roman" w:eastAsia="方正仿宋简体" w:cs="Times New Roman"/>
          <w:color w:val="auto"/>
          <w:sz w:val="32"/>
          <w:szCs w:val="32"/>
          <w:lang w:val="en-US" w:eastAsia="zh-CN"/>
        </w:rPr>
        <w:t>宗+移送公安17宗），结案货值36.75万元，罚没款107.12万元.其中食品类行政处罚案件结案257宗，食品类移送公安案件14宗其中价格执法大队立案21宗，结案11宗（2宗知识产权商标，质量7宗，反不正当1宗，1宗烟草移送公安）各镇办案25宗，货值4.45万，罚没9.9万。</w:t>
      </w:r>
    </w:p>
    <w:p>
      <w:pPr>
        <w:keepNext w:val="0"/>
        <w:keepLines w:val="0"/>
        <w:pageBreakBefore w:val="0"/>
        <w:numPr>
          <w:ilvl w:val="0"/>
          <w:numId w:val="0"/>
        </w:numPr>
        <w:kinsoku/>
        <w:wordWrap/>
        <w:overflowPunct/>
        <w:topLinePunct w:val="0"/>
        <w:autoSpaceDE/>
        <w:autoSpaceDN/>
        <w:bidi w:val="0"/>
        <w:spacing w:beforeAutospacing="0" w:afterAutospacing="0" w:line="520" w:lineRule="exact"/>
        <w:ind w:firstLine="643" w:firstLineChars="200"/>
        <w:textAlignment w:val="auto"/>
        <w:rPr>
          <w:rFonts w:hint="default" w:ascii="Times New Roman" w:hAnsi="Times New Roman" w:eastAsia="方正仿宋简体" w:cs="Times New Roman"/>
          <w:color w:val="auto"/>
          <w:kern w:val="0"/>
          <w:sz w:val="32"/>
          <w:szCs w:val="32"/>
        </w:rPr>
      </w:pPr>
      <w:r>
        <w:rPr>
          <w:rFonts w:hint="eastAsia" w:ascii="方正仿宋简体" w:hAnsi="方正仿宋简体" w:eastAsia="方正仿宋简体" w:cs="方正仿宋简体"/>
          <w:b/>
          <w:bCs/>
          <w:color w:val="auto"/>
          <w:kern w:val="0"/>
          <w:sz w:val="32"/>
          <w:szCs w:val="32"/>
          <w:lang w:val="en-US" w:eastAsia="zh-CN" w:bidi="ar-SA"/>
        </w:rPr>
        <w:t>（十二）抓实法治宣传教育，落实 “谁执法谁</w:t>
      </w:r>
      <w:bookmarkStart w:id="0" w:name="_Hlk37007085"/>
      <w:r>
        <w:rPr>
          <w:rFonts w:hint="eastAsia" w:ascii="方正仿宋简体" w:hAnsi="方正仿宋简体" w:eastAsia="方正仿宋简体" w:cs="方正仿宋简体"/>
          <w:b/>
          <w:bCs/>
          <w:color w:val="auto"/>
          <w:kern w:val="0"/>
          <w:sz w:val="32"/>
          <w:szCs w:val="32"/>
          <w:lang w:val="en-US" w:eastAsia="zh-CN" w:bidi="ar-SA"/>
        </w:rPr>
        <w:t>普法</w:t>
      </w:r>
      <w:bookmarkEnd w:id="0"/>
      <w:r>
        <w:rPr>
          <w:rFonts w:hint="eastAsia" w:ascii="方正仿宋简体" w:hAnsi="方正仿宋简体" w:eastAsia="方正仿宋简体" w:cs="方正仿宋简体"/>
          <w:b/>
          <w:bCs/>
          <w:color w:val="auto"/>
          <w:kern w:val="0"/>
          <w:sz w:val="32"/>
          <w:szCs w:val="32"/>
          <w:lang w:val="en-US" w:eastAsia="zh-CN" w:bidi="ar-SA"/>
        </w:rPr>
        <w:t>”责任制</w:t>
      </w:r>
      <w:r>
        <w:rPr>
          <w:rFonts w:hint="eastAsia" w:ascii="方正仿宋简体" w:hAnsi="方正仿宋简体" w:eastAsia="方正仿宋简体" w:cs="方正仿宋简体"/>
          <w:b/>
          <w:bCs/>
          <w:caps/>
          <w:color w:val="auto"/>
          <w:kern w:val="0"/>
          <w:sz w:val="32"/>
          <w:szCs w:val="32"/>
        </w:rPr>
        <w:t>。</w:t>
      </w:r>
      <w:r>
        <w:rPr>
          <w:rFonts w:hint="default" w:ascii="Times New Roman" w:hAnsi="Times New Roman" w:eastAsia="方正仿宋简体" w:cs="Times New Roman"/>
          <w:color w:val="auto"/>
          <w:kern w:val="0"/>
          <w:sz w:val="32"/>
          <w:szCs w:val="32"/>
        </w:rPr>
        <w:t>深入推进法治宣传教育，推动全社会形成浓厚的法治氛围。</w:t>
      </w:r>
      <w:r>
        <w:rPr>
          <w:rFonts w:hint="default" w:ascii="Times New Roman" w:hAnsi="Times New Roman" w:eastAsia="方正仿宋简体" w:cs="Times New Roman"/>
          <w:b/>
          <w:color w:val="auto"/>
          <w:kern w:val="0"/>
          <w:sz w:val="32"/>
          <w:szCs w:val="32"/>
        </w:rPr>
        <w:t>一是</w:t>
      </w:r>
      <w:r>
        <w:rPr>
          <w:rFonts w:hint="default" w:ascii="Times New Roman" w:hAnsi="Times New Roman" w:eastAsia="方正仿宋简体" w:cs="Times New Roman"/>
          <w:color w:val="auto"/>
          <w:kern w:val="0"/>
          <w:sz w:val="32"/>
          <w:szCs w:val="32"/>
        </w:rPr>
        <w:t>有突出有重点的进行宣传，深入贯彻落实中央、省、市</w:t>
      </w:r>
      <w:r>
        <w:rPr>
          <w:rFonts w:hint="default" w:ascii="Times New Roman" w:hAnsi="Times New Roman" w:eastAsia="方正仿宋简体" w:cs="Times New Roman"/>
          <w:color w:val="auto"/>
          <w:kern w:val="0"/>
          <w:sz w:val="32"/>
          <w:szCs w:val="32"/>
          <w:lang w:eastAsia="zh-CN"/>
        </w:rPr>
        <w:t>、</w:t>
      </w:r>
      <w:r>
        <w:rPr>
          <w:rFonts w:hint="default" w:ascii="Times New Roman" w:hAnsi="Times New Roman" w:eastAsia="方正仿宋简体" w:cs="Times New Roman"/>
          <w:color w:val="auto"/>
          <w:kern w:val="0"/>
          <w:sz w:val="32"/>
          <w:szCs w:val="32"/>
          <w:lang w:val="en-US" w:eastAsia="zh-CN"/>
        </w:rPr>
        <w:t>县</w:t>
      </w:r>
      <w:r>
        <w:rPr>
          <w:rFonts w:hint="default" w:ascii="Times New Roman" w:hAnsi="Times New Roman" w:eastAsia="方正仿宋简体" w:cs="Times New Roman"/>
          <w:color w:val="auto"/>
          <w:kern w:val="0"/>
          <w:sz w:val="32"/>
          <w:szCs w:val="32"/>
        </w:rPr>
        <w:t>关于坚决打赢新型冠状病毒肺炎阻击战的一系列决策部署，结合市场监管工作实际，积极开展疫情防控方面法律法规知识的宣传。</w:t>
      </w:r>
      <w:r>
        <w:rPr>
          <w:rFonts w:hint="eastAsia" w:ascii="Times New Roman" w:hAnsi="Times New Roman" w:eastAsia="方正仿宋简体" w:cs="Times New Roman"/>
          <w:color w:val="auto"/>
          <w:kern w:val="0"/>
          <w:sz w:val="32"/>
          <w:szCs w:val="32"/>
          <w:lang w:val="en-US" w:eastAsia="zh-CN"/>
        </w:rPr>
        <w:t>今年来，累计</w:t>
      </w:r>
      <w:r>
        <w:rPr>
          <w:rFonts w:hint="default" w:ascii="Times New Roman" w:hAnsi="Times New Roman" w:eastAsia="方正仿宋简体" w:cs="Times New Roman"/>
          <w:color w:val="auto"/>
          <w:kern w:val="0"/>
          <w:sz w:val="32"/>
          <w:szCs w:val="32"/>
        </w:rPr>
        <w:t>发动</w:t>
      </w:r>
      <w:r>
        <w:rPr>
          <w:rFonts w:hint="default" w:ascii="Times New Roman" w:hAnsi="Times New Roman" w:eastAsia="方正仿宋简体" w:cs="Times New Roman"/>
          <w:color w:val="auto"/>
          <w:kern w:val="0"/>
          <w:sz w:val="32"/>
          <w:szCs w:val="32"/>
          <w:lang w:val="en-US" w:eastAsia="zh-CN"/>
        </w:rPr>
        <w:t>650</w:t>
      </w:r>
      <w:r>
        <w:rPr>
          <w:rFonts w:hint="default" w:ascii="Times New Roman" w:hAnsi="Times New Roman" w:eastAsia="方正仿宋简体" w:cs="Times New Roman"/>
          <w:color w:val="auto"/>
          <w:kern w:val="0"/>
          <w:sz w:val="32"/>
          <w:szCs w:val="32"/>
        </w:rPr>
        <w:t>户经营商户利用LED显示屏滚动播放疫情防控知识，到各乡镇发放各类防控宣传资料2</w:t>
      </w:r>
      <w:r>
        <w:rPr>
          <w:rFonts w:hint="default" w:ascii="Times New Roman" w:hAnsi="Times New Roman" w:eastAsia="方正仿宋简体" w:cs="Times New Roman"/>
          <w:color w:val="auto"/>
          <w:kern w:val="0"/>
          <w:sz w:val="32"/>
          <w:szCs w:val="32"/>
          <w:lang w:val="en-US" w:eastAsia="zh-CN"/>
        </w:rPr>
        <w:t>.3</w:t>
      </w:r>
      <w:r>
        <w:rPr>
          <w:rFonts w:hint="default" w:ascii="Times New Roman" w:hAnsi="Times New Roman" w:eastAsia="方正仿宋简体" w:cs="Times New Roman"/>
          <w:color w:val="auto"/>
          <w:kern w:val="0"/>
          <w:sz w:val="32"/>
          <w:szCs w:val="32"/>
        </w:rPr>
        <w:t>万余份，营造了群防群治的氛围，为打赢疫情防控阻击战创造良好的法治氛围。</w:t>
      </w:r>
      <w:r>
        <w:rPr>
          <w:rFonts w:hint="default" w:ascii="Times New Roman" w:hAnsi="Times New Roman" w:eastAsia="方正仿宋简体" w:cs="Times New Roman"/>
          <w:b/>
          <w:color w:val="auto"/>
          <w:kern w:val="0"/>
          <w:sz w:val="32"/>
          <w:szCs w:val="32"/>
        </w:rPr>
        <w:t>二是</w:t>
      </w:r>
      <w:r>
        <w:rPr>
          <w:rFonts w:hint="default" w:ascii="Times New Roman" w:hAnsi="Times New Roman" w:eastAsia="方正仿宋简体" w:cs="Times New Roman"/>
          <w:color w:val="auto"/>
          <w:kern w:val="0"/>
          <w:sz w:val="32"/>
          <w:szCs w:val="32"/>
        </w:rPr>
        <w:t>落实 “谁执法谁普法”责任制，围绕重要节点联合开展主题普法宣传活动，积极联合相关部门，先后组织开展食品安全宣传周进校园进企业、“质量月”、计量日宣传</w:t>
      </w:r>
      <w:r>
        <w:rPr>
          <w:rFonts w:hint="default" w:ascii="Times New Roman" w:hAnsi="Times New Roman" w:eastAsia="方正仿宋简体" w:cs="Times New Roman"/>
          <w:color w:val="auto"/>
          <w:kern w:val="0"/>
          <w:sz w:val="32"/>
          <w:szCs w:val="32"/>
          <w:lang w:eastAsia="zh-CN"/>
        </w:rPr>
        <w:t>、宪法日宣传</w:t>
      </w:r>
      <w:r>
        <w:rPr>
          <w:rFonts w:hint="default" w:ascii="Times New Roman" w:hAnsi="Times New Roman" w:eastAsia="方正仿宋简体" w:cs="Times New Roman"/>
          <w:color w:val="auto"/>
          <w:kern w:val="0"/>
          <w:sz w:val="32"/>
          <w:szCs w:val="32"/>
        </w:rPr>
        <w:t>等活动，采取多种方式，以现场讲解相关法律法规、悬挂宣传条幅、发放宣传资料等形式，向社会公众或特定群体深入开展法律法规宣传教育活动，今年来累计为广大群众和相关经营者派发了相关宣传资料</w:t>
      </w:r>
      <w:r>
        <w:rPr>
          <w:rFonts w:hint="default" w:ascii="Times New Roman" w:hAnsi="Times New Roman" w:eastAsia="方正仿宋简体" w:cs="Times New Roman"/>
          <w:color w:val="auto"/>
          <w:kern w:val="0"/>
          <w:sz w:val="32"/>
          <w:szCs w:val="32"/>
          <w:lang w:val="en-US" w:eastAsia="zh-CN"/>
        </w:rPr>
        <w:t>3800</w:t>
      </w:r>
      <w:r>
        <w:rPr>
          <w:rFonts w:hint="default" w:ascii="Times New Roman" w:hAnsi="Times New Roman" w:eastAsia="方正仿宋简体" w:cs="Times New Roman"/>
          <w:color w:val="auto"/>
          <w:kern w:val="0"/>
          <w:sz w:val="32"/>
          <w:szCs w:val="32"/>
        </w:rPr>
        <w:t>多份，张贴宣传海报等</w:t>
      </w:r>
      <w:r>
        <w:rPr>
          <w:rFonts w:hint="default" w:ascii="Times New Roman" w:hAnsi="Times New Roman" w:eastAsia="方正仿宋简体" w:cs="Times New Roman"/>
          <w:color w:val="auto"/>
          <w:kern w:val="0"/>
          <w:sz w:val="32"/>
          <w:szCs w:val="32"/>
          <w:lang w:val="en-US" w:eastAsia="zh-CN"/>
        </w:rPr>
        <w:t>6</w:t>
      </w:r>
      <w:r>
        <w:rPr>
          <w:rFonts w:hint="default" w:ascii="Times New Roman" w:hAnsi="Times New Roman" w:eastAsia="方正仿宋简体" w:cs="Times New Roman"/>
          <w:color w:val="auto"/>
          <w:kern w:val="0"/>
          <w:sz w:val="32"/>
          <w:szCs w:val="32"/>
        </w:rPr>
        <w:t>00多份，共接待群众咨询</w:t>
      </w:r>
      <w:r>
        <w:rPr>
          <w:rFonts w:hint="default" w:ascii="Times New Roman" w:hAnsi="Times New Roman" w:eastAsia="方正仿宋简体" w:cs="Times New Roman"/>
          <w:color w:val="auto"/>
          <w:kern w:val="0"/>
          <w:sz w:val="32"/>
          <w:szCs w:val="32"/>
          <w:lang w:val="en-US" w:eastAsia="zh-CN"/>
        </w:rPr>
        <w:t>300</w:t>
      </w:r>
      <w:r>
        <w:rPr>
          <w:rFonts w:hint="default" w:ascii="Times New Roman" w:hAnsi="Times New Roman" w:eastAsia="方正仿宋简体" w:cs="Times New Roman"/>
          <w:color w:val="auto"/>
          <w:kern w:val="0"/>
          <w:sz w:val="32"/>
          <w:szCs w:val="32"/>
        </w:rPr>
        <w:t>余人次。</w:t>
      </w:r>
    </w:p>
    <w:p>
      <w:pPr>
        <w:keepNext w:val="0"/>
        <w:keepLines w:val="0"/>
        <w:pageBreakBefore w:val="0"/>
        <w:numPr>
          <w:ilvl w:val="0"/>
          <w:numId w:val="0"/>
        </w:numPr>
        <w:kinsoku/>
        <w:wordWrap/>
        <w:overflowPunct/>
        <w:topLinePunct w:val="0"/>
        <w:autoSpaceDE/>
        <w:autoSpaceDN/>
        <w:bidi w:val="0"/>
        <w:spacing w:beforeAutospacing="0" w:afterAutospacing="0" w:line="520" w:lineRule="exact"/>
        <w:ind w:firstLine="643" w:firstLineChars="200"/>
        <w:textAlignment w:val="auto"/>
        <w:rPr>
          <w:rFonts w:hint="default" w:ascii="Times New Roman" w:hAnsi="Times New Roman" w:eastAsia="方正仿宋简体" w:cs="Times New Roman"/>
          <w:color w:val="auto"/>
          <w:sz w:val="32"/>
          <w:szCs w:val="32"/>
          <w:lang w:val="en-US" w:eastAsia="zh-CN"/>
        </w:rPr>
      </w:pPr>
      <w:r>
        <w:rPr>
          <w:rFonts w:hint="eastAsia" w:ascii="方正仿宋简体" w:hAnsi="方正仿宋简体" w:eastAsia="方正仿宋简体" w:cs="方正仿宋简体"/>
          <w:b/>
          <w:bCs/>
          <w:caps/>
          <w:color w:val="auto"/>
          <w:kern w:val="0"/>
          <w:sz w:val="32"/>
          <w:szCs w:val="32"/>
          <w:lang w:val="en-US" w:eastAsia="zh-CN" w:bidi="ar-SA"/>
        </w:rPr>
        <w:t>（十三）积极开展知识产权各项促进、保护工作。</w:t>
      </w:r>
      <w:r>
        <w:rPr>
          <w:rFonts w:hint="default" w:ascii="Times New Roman" w:hAnsi="Times New Roman" w:eastAsia="方正仿宋简体" w:cs="Times New Roman"/>
          <w:b/>
          <w:bCs/>
          <w:color w:val="auto"/>
          <w:sz w:val="32"/>
          <w:szCs w:val="32"/>
          <w:lang w:val="en-US" w:eastAsia="zh-CN"/>
        </w:rPr>
        <w:t>一是</w:t>
      </w:r>
      <w:r>
        <w:rPr>
          <w:rFonts w:hint="default" w:ascii="Times New Roman" w:hAnsi="Times New Roman" w:eastAsia="方正仿宋简体" w:cs="Times New Roman"/>
          <w:color w:val="auto"/>
          <w:sz w:val="32"/>
          <w:szCs w:val="32"/>
          <w:lang w:val="en-US" w:eastAsia="zh-CN"/>
        </w:rPr>
        <w:t>开展知识产权宣传工作。围绕“全面加强知识产权保护、推动构建新发展格局”以及第 21 个世界知识产权日“知识产权和中小企业、把创意推向市场”为主题，从2021年4月20日至26日止在全县范围内积极组织开展“知识产权宣传周”活动，通过五华电视台、知识产权宣传走廊等媒介，积极宣传介绍五华知识产权工作成效。组织全县个体劳动者私营企业，参加观看商标品牌服务视频宣讲会。组织收看《2020 年广东省知识产权保护状况、广东省战略性产业集群中小企业知识产权发展蓝皮书》等线上宣传系列活动。开展“知识产权服务万里行”活动，深入3家企业开展上门服务，大力宣传“专利强农、商标富农， 地标兴农”助力乡村振兴，促进乡村经济发展。积极开展培训活动：2021年11月23日，由五华县市场监督管理局（知识产权局）、横琴国际知识产权教育中心协办的五华县知识产权保护能力提升培训班顺利举办。</w:t>
      </w:r>
      <w:r>
        <w:rPr>
          <w:rFonts w:hint="default" w:ascii="Times New Roman" w:hAnsi="Times New Roman" w:eastAsia="方正仿宋简体" w:cs="Times New Roman"/>
          <w:b/>
          <w:bCs/>
          <w:color w:val="auto"/>
          <w:sz w:val="32"/>
          <w:szCs w:val="32"/>
          <w:lang w:val="en-US" w:eastAsia="zh-CN"/>
        </w:rPr>
        <w:t>二是</w:t>
      </w:r>
      <w:r>
        <w:rPr>
          <w:rFonts w:hint="default" w:ascii="Times New Roman" w:hAnsi="Times New Roman" w:eastAsia="方正仿宋简体" w:cs="Times New Roman"/>
          <w:color w:val="auto"/>
          <w:sz w:val="32"/>
          <w:szCs w:val="32"/>
          <w:lang w:val="en-US" w:eastAsia="zh-CN"/>
        </w:rPr>
        <w:t>开展清理不以创新为目的的非正常专利申请专项行动。对非正常专利申请人及代理机构逐户进行落实，做好政策宣传到位，落实整改到位。当事人均已按照上级文件精神限期整改，取消了非正常专利申请。</w:t>
      </w:r>
      <w:r>
        <w:rPr>
          <w:rFonts w:hint="default" w:ascii="Times New Roman" w:hAnsi="Times New Roman" w:eastAsia="方正仿宋简体" w:cs="Times New Roman"/>
          <w:b/>
          <w:bCs/>
          <w:color w:val="auto"/>
          <w:sz w:val="32"/>
          <w:szCs w:val="32"/>
          <w:lang w:val="en-US" w:eastAsia="zh-CN"/>
        </w:rPr>
        <w:t>三是</w:t>
      </w:r>
      <w:r>
        <w:rPr>
          <w:rFonts w:hint="default" w:ascii="Times New Roman" w:hAnsi="Times New Roman" w:eastAsia="方正仿宋简体" w:cs="Times New Roman"/>
          <w:color w:val="auto"/>
          <w:sz w:val="32"/>
          <w:szCs w:val="32"/>
          <w:lang w:val="en-US" w:eastAsia="zh-CN"/>
        </w:rPr>
        <w:t>开展各类知识产权专项行动。以县政府名义下发了《五华县关于强化知识产权保护的实施方案》的通知，明确各相关职能部门知识产权保护工作职责分工。按省、市局文件要求，继续做好开展专业市场知识产权保护专项行动、“蓝天”专项整治行动、“知识产权服务万里行”活动等专项行动。在行动中共检查专业市场、知识产权代理机构、各类经营主体16户。全县处理商标侵权案件5件、处罚金额4.7万元。假冒专利案件3件。</w:t>
      </w:r>
      <w:r>
        <w:rPr>
          <w:rFonts w:hint="default" w:ascii="Times New Roman" w:hAnsi="Times New Roman" w:eastAsia="方正仿宋简体" w:cs="Times New Roman"/>
          <w:b/>
          <w:bCs/>
          <w:color w:val="auto"/>
          <w:sz w:val="32"/>
          <w:szCs w:val="32"/>
          <w:lang w:val="en-US" w:eastAsia="zh-CN"/>
        </w:rPr>
        <w:t>四是</w:t>
      </w:r>
      <w:r>
        <w:rPr>
          <w:rFonts w:hint="default" w:ascii="Times New Roman" w:hAnsi="Times New Roman" w:eastAsia="方正仿宋简体" w:cs="Times New Roman"/>
          <w:color w:val="auto"/>
          <w:sz w:val="32"/>
          <w:szCs w:val="32"/>
          <w:lang w:val="en-US" w:eastAsia="zh-CN"/>
        </w:rPr>
        <w:t>强化重点保护。开展关键领域、重点环节、重点群体执法专项行动。“蓝天”专项整治行动、春季地理标志专项整治行动、规制商标恶意注册、非正常专利申请整治行动、打击侵犯知识产权和制售假冒伪劣商品专项行动、开展了服装、建材、农资、特种设备、家电等专项执法检查。</w:t>
      </w:r>
    </w:p>
    <w:p>
      <w:pPr>
        <w:keepNext w:val="0"/>
        <w:keepLines w:val="0"/>
        <w:pageBreakBefore w:val="0"/>
        <w:tabs>
          <w:tab w:val="left" w:pos="786"/>
        </w:tabs>
        <w:kinsoku/>
        <w:wordWrap/>
        <w:overflowPunct/>
        <w:topLinePunct w:val="0"/>
        <w:autoSpaceDE/>
        <w:autoSpaceDN/>
        <w:bidi w:val="0"/>
        <w:spacing w:beforeAutospacing="0" w:afterAutospacing="0" w:line="520" w:lineRule="exact"/>
        <w:ind w:firstLine="640" w:firstLineChars="200"/>
        <w:textAlignment w:val="auto"/>
        <w:rPr>
          <w:rFonts w:hint="default" w:ascii="Times New Roman" w:hAnsi="Times New Roman" w:eastAsia="黑体" w:cs="Times New Roman"/>
          <w:caps/>
          <w:color w:val="auto"/>
          <w:kern w:val="0"/>
          <w:sz w:val="32"/>
          <w:szCs w:val="32"/>
        </w:rPr>
      </w:pPr>
      <w:r>
        <w:rPr>
          <w:rFonts w:hint="eastAsia" w:ascii="Times New Roman" w:hAnsi="Times New Roman" w:eastAsia="黑体" w:cs="Times New Roman"/>
          <w:caps/>
          <w:color w:val="auto"/>
          <w:kern w:val="0"/>
          <w:sz w:val="32"/>
          <w:szCs w:val="32"/>
          <w:lang w:val="en-US" w:eastAsia="zh-CN"/>
        </w:rPr>
        <w:t>三、主要</w:t>
      </w:r>
      <w:r>
        <w:rPr>
          <w:rFonts w:hint="default" w:ascii="Times New Roman" w:hAnsi="Times New Roman" w:eastAsia="黑体" w:cs="Times New Roman"/>
          <w:caps/>
          <w:color w:val="auto"/>
          <w:kern w:val="0"/>
          <w:sz w:val="32"/>
          <w:szCs w:val="32"/>
        </w:rPr>
        <w:t>存在的问题</w:t>
      </w:r>
    </w:p>
    <w:p>
      <w:pPr>
        <w:keepNext w:val="0"/>
        <w:keepLines w:val="0"/>
        <w:pageBreakBefore w:val="0"/>
        <w:tabs>
          <w:tab w:val="left" w:pos="786"/>
        </w:tabs>
        <w:kinsoku/>
        <w:wordWrap/>
        <w:overflowPunct/>
        <w:topLinePunct w:val="0"/>
        <w:autoSpaceDE/>
        <w:autoSpaceDN/>
        <w:bidi w:val="0"/>
        <w:spacing w:beforeAutospacing="0" w:afterAutospacing="0" w:line="52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kern w:val="0"/>
          <w:sz w:val="32"/>
          <w:szCs w:val="32"/>
        </w:rPr>
        <w:t>回顾一年来的法治建设工作，虽取得了一定成绩，但对照上级要求和群众的期望，还存在一定差距：</w:t>
      </w:r>
      <w:r>
        <w:rPr>
          <w:rFonts w:hint="default" w:ascii="Times New Roman" w:hAnsi="Times New Roman" w:eastAsia="方正仿宋简体" w:cs="Times New Roman"/>
          <w:b/>
          <w:color w:val="auto"/>
          <w:kern w:val="0"/>
          <w:sz w:val="32"/>
          <w:szCs w:val="32"/>
        </w:rPr>
        <w:t>一是</w:t>
      </w:r>
      <w:r>
        <w:rPr>
          <w:rFonts w:hint="default" w:ascii="Times New Roman" w:hAnsi="Times New Roman" w:eastAsia="方正仿宋简体" w:cs="Times New Roman"/>
          <w:color w:val="auto"/>
          <w:kern w:val="0"/>
          <w:sz w:val="32"/>
          <w:szCs w:val="32"/>
        </w:rPr>
        <w:t>法治意识有待提高，法律法规学习还不够系统、不够广泛、不够深入，用法律知识指导实践工作方面有待加强；</w:t>
      </w:r>
      <w:r>
        <w:rPr>
          <w:rFonts w:hint="default" w:ascii="Times New Roman" w:hAnsi="Times New Roman" w:eastAsia="方正仿宋简体" w:cs="Times New Roman"/>
          <w:b/>
          <w:color w:val="auto"/>
          <w:kern w:val="0"/>
          <w:sz w:val="32"/>
          <w:szCs w:val="32"/>
        </w:rPr>
        <w:t>二是</w:t>
      </w:r>
      <w:r>
        <w:rPr>
          <w:rFonts w:hint="default" w:ascii="Times New Roman" w:hAnsi="Times New Roman" w:eastAsia="方正仿宋简体" w:cs="Times New Roman"/>
          <w:color w:val="auto"/>
          <w:kern w:val="0"/>
          <w:sz w:val="32"/>
          <w:szCs w:val="32"/>
        </w:rPr>
        <w:t>普法宣传载体比较单一，法治宣传覆盖率不够广泛；</w:t>
      </w:r>
      <w:r>
        <w:rPr>
          <w:rFonts w:hint="default" w:ascii="Times New Roman" w:hAnsi="Times New Roman" w:eastAsia="方正仿宋简体" w:cs="Times New Roman"/>
          <w:b/>
          <w:color w:val="auto"/>
          <w:kern w:val="0"/>
          <w:sz w:val="32"/>
          <w:szCs w:val="32"/>
        </w:rPr>
        <w:t>三是</w:t>
      </w:r>
      <w:r>
        <w:rPr>
          <w:rFonts w:hint="default" w:ascii="Times New Roman" w:hAnsi="Times New Roman" w:eastAsia="方正仿宋简体" w:cs="Times New Roman"/>
          <w:color w:val="auto"/>
          <w:kern w:val="0"/>
          <w:sz w:val="32"/>
          <w:szCs w:val="32"/>
        </w:rPr>
        <w:t>本部门监管职能的增加，行政执法队伍的业务水平和素质有待进一步提高</w:t>
      </w:r>
      <w:r>
        <w:rPr>
          <w:rFonts w:hint="default" w:ascii="Times New Roman" w:hAnsi="Times New Roman" w:eastAsia="方正仿宋简体" w:cs="Times New Roman"/>
          <w:color w:val="auto"/>
          <w:sz w:val="32"/>
          <w:szCs w:val="32"/>
        </w:rPr>
        <w:t>。</w:t>
      </w:r>
    </w:p>
    <w:p>
      <w:pPr>
        <w:pStyle w:val="2"/>
        <w:keepNext w:val="0"/>
        <w:keepLines w:val="0"/>
        <w:pageBreakBefore w:val="0"/>
        <w:kinsoku/>
        <w:wordWrap/>
        <w:overflowPunct/>
        <w:topLinePunct w:val="0"/>
        <w:autoSpaceDE/>
        <w:autoSpaceDN/>
        <w:bidi w:val="0"/>
        <w:spacing w:line="520" w:lineRule="exact"/>
        <w:textAlignment w:val="auto"/>
        <w:rPr>
          <w:rFonts w:hint="eastAsia" w:ascii="黑体" w:hAnsi="黑体" w:eastAsia="黑体" w:cs="黑体"/>
          <w:sz w:val="32"/>
          <w:szCs w:val="32"/>
          <w:lang w:val="en-US" w:eastAsia="zh-CN"/>
        </w:rPr>
      </w:pPr>
      <w:r>
        <w:rPr>
          <w:rFonts w:hint="eastAsia" w:cs="黑体"/>
          <w:color w:val="auto"/>
          <w:sz w:val="32"/>
          <w:szCs w:val="32"/>
          <w:lang w:val="en-US" w:eastAsia="zh-CN"/>
        </w:rPr>
        <w:t>四</w:t>
      </w:r>
      <w:r>
        <w:rPr>
          <w:rFonts w:hint="eastAsia" w:ascii="黑体" w:hAnsi="黑体" w:eastAsia="黑体" w:cs="黑体"/>
          <w:color w:val="auto"/>
          <w:sz w:val="32"/>
          <w:szCs w:val="32"/>
          <w:lang w:val="en-US" w:eastAsia="zh-CN"/>
        </w:rPr>
        <w:t>、下一步工作安排</w:t>
      </w:r>
    </w:p>
    <w:p>
      <w:pPr>
        <w:keepNext w:val="0"/>
        <w:keepLines w:val="0"/>
        <w:pageBreakBefore w:val="0"/>
        <w:tabs>
          <w:tab w:val="left" w:pos="786"/>
        </w:tabs>
        <w:kinsoku/>
        <w:wordWrap/>
        <w:overflowPunct/>
        <w:topLinePunct w:val="0"/>
        <w:autoSpaceDE/>
        <w:autoSpaceDN/>
        <w:bidi w:val="0"/>
        <w:spacing w:beforeAutospacing="0" w:afterAutospacing="0" w:line="520"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下一步，我</w:t>
      </w:r>
      <w:r>
        <w:rPr>
          <w:rFonts w:hint="default" w:ascii="Times New Roman" w:hAnsi="Times New Roman" w:eastAsia="方正仿宋简体" w:cs="Times New Roman"/>
          <w:color w:val="auto"/>
          <w:sz w:val="32"/>
          <w:szCs w:val="32"/>
          <w:lang w:eastAsia="zh-CN"/>
        </w:rPr>
        <w:t>局</w:t>
      </w:r>
      <w:r>
        <w:rPr>
          <w:rFonts w:hint="default" w:ascii="Times New Roman" w:hAnsi="Times New Roman" w:eastAsia="方正仿宋简体" w:cs="Times New Roman"/>
          <w:color w:val="auto"/>
          <w:sz w:val="32"/>
          <w:szCs w:val="32"/>
        </w:rPr>
        <w:t>将</w:t>
      </w:r>
      <w:r>
        <w:rPr>
          <w:rFonts w:hint="eastAsia" w:ascii="Times New Roman" w:hAnsi="Times New Roman" w:eastAsia="方正仿宋简体" w:cs="Times New Roman"/>
          <w:color w:val="auto"/>
          <w:sz w:val="32"/>
          <w:szCs w:val="32"/>
          <w:lang w:val="en-US" w:eastAsia="zh-CN"/>
        </w:rPr>
        <w:t>切</w:t>
      </w:r>
      <w:r>
        <w:rPr>
          <w:rFonts w:hint="default" w:ascii="Times New Roman" w:hAnsi="Times New Roman" w:eastAsia="方正仿宋简体" w:cs="Times New Roman"/>
          <w:color w:val="auto"/>
          <w:sz w:val="32"/>
          <w:szCs w:val="32"/>
        </w:rPr>
        <w:t>实履行好法治建设第一责任人责任，坚持以存在问题为导向，抓实抓细抓好市场监管法治建设工作：</w:t>
      </w:r>
      <w:r>
        <w:rPr>
          <w:rFonts w:hint="default" w:ascii="Times New Roman" w:hAnsi="Times New Roman" w:eastAsia="方正仿宋简体" w:cs="Times New Roman"/>
          <w:b/>
          <w:color w:val="auto"/>
          <w:kern w:val="0"/>
          <w:sz w:val="32"/>
          <w:szCs w:val="32"/>
        </w:rPr>
        <w:t>一是</w:t>
      </w:r>
      <w:r>
        <w:rPr>
          <w:rFonts w:hint="default" w:ascii="Times New Roman" w:hAnsi="Times New Roman" w:eastAsia="方正仿宋简体" w:cs="Times New Roman"/>
          <w:color w:val="auto"/>
          <w:sz w:val="32"/>
          <w:szCs w:val="32"/>
        </w:rPr>
        <w:t>继续加强学习培训，强化法治宣传教育。契合实际开展不同岗位、内容和层次的业务难点培训，实现经常化、制度化的法治培训，不断提高依法行政能力进一步提高干部法治建设工作的能力和水平。</w:t>
      </w:r>
      <w:r>
        <w:rPr>
          <w:rFonts w:hint="default" w:ascii="Times New Roman" w:hAnsi="Times New Roman" w:eastAsia="方正仿宋简体" w:cs="Times New Roman"/>
          <w:b/>
          <w:color w:val="auto"/>
          <w:kern w:val="0"/>
          <w:sz w:val="32"/>
          <w:szCs w:val="32"/>
        </w:rPr>
        <w:t>二是</w:t>
      </w:r>
      <w:r>
        <w:rPr>
          <w:rFonts w:hint="default" w:ascii="Times New Roman" w:hAnsi="Times New Roman" w:eastAsia="方正仿宋简体" w:cs="Times New Roman"/>
          <w:color w:val="auto"/>
          <w:sz w:val="32"/>
          <w:szCs w:val="32"/>
        </w:rPr>
        <w:t>完善各项制度机制</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法规制度建设。完善执法流程，规范执法文书，落实好重大行政决策制度，进一步推进行政执法三项制度。建立分工明确、联合联动的责任体系，压紧压实主体责任，为今后的工作提供有力保障。</w:t>
      </w:r>
      <w:r>
        <w:rPr>
          <w:rFonts w:hint="default" w:ascii="Times New Roman" w:hAnsi="Times New Roman" w:eastAsia="方正仿宋简体" w:cs="Times New Roman"/>
          <w:b/>
          <w:color w:val="auto"/>
          <w:kern w:val="0"/>
          <w:sz w:val="32"/>
          <w:szCs w:val="32"/>
        </w:rPr>
        <w:t>三是</w:t>
      </w:r>
      <w:r>
        <w:rPr>
          <w:rFonts w:hint="default" w:ascii="Times New Roman" w:hAnsi="Times New Roman" w:eastAsia="方正仿宋简体" w:cs="Times New Roman"/>
          <w:color w:val="auto"/>
          <w:sz w:val="32"/>
          <w:szCs w:val="32"/>
        </w:rPr>
        <w:t>拓宽普法载体，充分运用新媒体开展法治宣传，打造多样化宣传平台，提高法治宣传覆盖率。充分发挥工作职能，抓好普法宣传和依法行政工作。结合我局实际，有计划、有步骤地安排和落实法制宣传教育，加强行政复议和诉讼工作。</w:t>
      </w:r>
    </w:p>
    <w:p>
      <w:pPr>
        <w:pStyle w:val="2"/>
        <w:rPr>
          <w:rFonts w:hint="default" w:ascii="Times New Roman" w:hAnsi="Times New Roman" w:eastAsia="方正仿宋简体" w:cs="Times New Roman"/>
          <w:color w:val="auto"/>
          <w:sz w:val="32"/>
          <w:szCs w:val="32"/>
        </w:rPr>
      </w:pPr>
    </w:p>
    <w:p>
      <w:pPr>
        <w:rPr>
          <w:rFonts w:hint="default"/>
        </w:rPr>
      </w:pPr>
    </w:p>
    <w:p>
      <w:pPr>
        <w:pStyle w:val="2"/>
        <w:jc w:val="center"/>
        <w:rPr>
          <w:rFonts w:hint="eastAsia" w:eastAsia="方正仿宋简体"/>
          <w:lang w:eastAsia="zh-CN"/>
        </w:rPr>
      </w:pPr>
      <w:r>
        <w:rPr>
          <w:rFonts w:hint="eastAsia" w:ascii="Times New Roman" w:hAnsi="Times New Roman" w:eastAsia="方正仿宋简体" w:cs="Times New Roman"/>
          <w:color w:val="auto"/>
          <w:sz w:val="32"/>
          <w:szCs w:val="32"/>
          <w:lang w:val="en-US" w:eastAsia="zh-CN"/>
        </w:rPr>
        <w:t xml:space="preserve">                 </w:t>
      </w:r>
      <w:r>
        <w:rPr>
          <w:rFonts w:hint="eastAsia" w:ascii="Times New Roman" w:hAnsi="Times New Roman" w:eastAsia="方正仿宋简体" w:cs="Times New Roman"/>
          <w:color w:val="auto"/>
          <w:sz w:val="32"/>
          <w:szCs w:val="32"/>
          <w:lang w:eastAsia="zh-CN"/>
        </w:rPr>
        <w:t>五华县市场监督管理局</w:t>
      </w:r>
    </w:p>
    <w:p>
      <w:pPr>
        <w:pStyle w:val="2"/>
        <w:jc w:val="center"/>
        <w:rPr>
          <w:rFonts w:hint="default" w:eastAsia="方正仿宋简体"/>
          <w:lang w:val="en-US" w:eastAsia="zh-CN"/>
        </w:rPr>
      </w:pPr>
      <w:r>
        <w:rPr>
          <w:rFonts w:hint="eastAsia" w:ascii="Times New Roman" w:hAnsi="Times New Roman" w:eastAsia="方正仿宋简体" w:cs="Times New Roman"/>
          <w:color w:val="auto"/>
          <w:sz w:val="32"/>
          <w:szCs w:val="32"/>
          <w:lang w:val="en-US" w:eastAsia="zh-CN"/>
        </w:rPr>
        <w:t xml:space="preserve">                 2021年12月15日</w:t>
      </w:r>
    </w:p>
    <w:sectPr>
      <w:pgSz w:w="11906" w:h="16838"/>
      <w:pgMar w:top="1814" w:right="1587" w:bottom="1701" w:left="1587"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2C85DE"/>
    <w:multiLevelType w:val="singleLevel"/>
    <w:tmpl w:val="DE2C85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81147"/>
    <w:rsid w:val="06C07480"/>
    <w:rsid w:val="0D181147"/>
    <w:rsid w:val="0D5D2531"/>
    <w:rsid w:val="0F153024"/>
    <w:rsid w:val="174A5CB2"/>
    <w:rsid w:val="17C2165E"/>
    <w:rsid w:val="204B54EE"/>
    <w:rsid w:val="20522F52"/>
    <w:rsid w:val="23082E63"/>
    <w:rsid w:val="23347D0A"/>
    <w:rsid w:val="23AD6947"/>
    <w:rsid w:val="257D23C1"/>
    <w:rsid w:val="27907C5A"/>
    <w:rsid w:val="2A1478DD"/>
    <w:rsid w:val="31473C81"/>
    <w:rsid w:val="35A957D2"/>
    <w:rsid w:val="36D16710"/>
    <w:rsid w:val="3CAE767B"/>
    <w:rsid w:val="3ECC6ABB"/>
    <w:rsid w:val="40A1031E"/>
    <w:rsid w:val="42673E07"/>
    <w:rsid w:val="464A79F7"/>
    <w:rsid w:val="482F69DA"/>
    <w:rsid w:val="4A6A47ED"/>
    <w:rsid w:val="4D791DA2"/>
    <w:rsid w:val="4FE260BC"/>
    <w:rsid w:val="538C0E83"/>
    <w:rsid w:val="6D730887"/>
    <w:rsid w:val="73005E44"/>
    <w:rsid w:val="78420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firstLine="630"/>
    </w:pPr>
    <w:rPr>
      <w:rFonts w:ascii="黑体" w:hAnsi="黑体" w:eastAsia="黑体" w:cs="Times New Roman"/>
      <w:szCs w:val="32"/>
    </w:rPr>
  </w:style>
  <w:style w:type="paragraph" w:styleId="4">
    <w:name w:val="Body Text Indent"/>
    <w:basedOn w:val="1"/>
    <w:unhideWhenUsed/>
    <w:qFormat/>
    <w:uiPriority w:val="99"/>
    <w:pPr>
      <w:spacing w:after="120" w:afterLines="0"/>
      <w:ind w:left="420" w:leftChars="200"/>
    </w:pPr>
    <w:rPr>
      <w:kern w:val="2"/>
      <w:sz w:val="21"/>
      <w:szCs w:val="24"/>
    </w:rPr>
  </w:style>
  <w:style w:type="paragraph" w:styleId="5">
    <w:name w:val="Body Text Indent 2"/>
    <w:basedOn w:val="1"/>
    <w:qFormat/>
    <w:uiPriority w:val="0"/>
    <w:pPr>
      <w:spacing w:line="480" w:lineRule="auto"/>
      <w:ind w:left="420" w:leftChars="200"/>
    </w:p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styleId="7">
    <w:name w:val="Body Text First Indent 2"/>
    <w:basedOn w:val="4"/>
    <w:unhideWhenUsed/>
    <w:qFormat/>
    <w:uiPriority w:val="99"/>
    <w:pPr>
      <w:ind w:left="0" w:leftChars="0" w:firstLine="880" w:firstLineChars="200"/>
    </w:pPr>
    <w:rPr>
      <w:rFonts w:ascii="Times New Roman" w:hAnsi="Times New Roman"/>
    </w:rPr>
  </w:style>
  <w:style w:type="character" w:styleId="10">
    <w:name w:val="Strong"/>
    <w:basedOn w:val="9"/>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2021-12-07T02:35:00Z</dcterms:created>
  <dc:creator>陈露敏</dc:creator>
  <cp:lastModifiedBy>眞誠ゐ榮</cp:lastModifiedBy>
  <dcterms:modified xsi:type="dcterms:W3CDTF">2021-12-15T03:13:09Z</dcterms:modified>
  <dc:title>五华县市场监督管理局2021年</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284D60ACD10A4A81A2B4B67468AD35B8</vt:lpwstr>
  </property>
</Properties>
</file>