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黑体"/>
          <w:color w:val="000000"/>
          <w:kern w:val="0"/>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lang w:eastAsia="zh-CN"/>
        </w:rPr>
        <w:t>五华县审计局</w:t>
      </w:r>
      <w:r>
        <w:rPr>
          <w:rFonts w:hint="eastAsia" w:ascii="方正小标宋简体" w:hAnsi="方正小标宋简体" w:eastAsia="方正小标宋简体" w:cs="方正小标宋简体"/>
          <w:b/>
          <w:bCs w:val="0"/>
          <w:sz w:val="44"/>
          <w:szCs w:val="44"/>
        </w:rPr>
        <w:t>202</w:t>
      </w:r>
      <w:r>
        <w:rPr>
          <w:rFonts w:hint="eastAsia" w:ascii="方正小标宋简体" w:hAnsi="方正小标宋简体" w:eastAsia="方正小标宋简体" w:cs="方正小标宋简体"/>
          <w:b/>
          <w:bCs w:val="0"/>
          <w:sz w:val="44"/>
          <w:szCs w:val="44"/>
          <w:lang w:val="en-US" w:eastAsia="zh-CN"/>
        </w:rPr>
        <w:t>1</w:t>
      </w:r>
      <w:r>
        <w:rPr>
          <w:rFonts w:hint="eastAsia" w:ascii="方正小标宋简体" w:hAnsi="方正小标宋简体" w:eastAsia="方正小标宋简体" w:cs="方正小标宋简体"/>
          <w:b/>
          <w:bCs w:val="0"/>
          <w:sz w:val="44"/>
          <w:szCs w:val="44"/>
        </w:rPr>
        <w:t>年政府信息公开工作</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年度报告</w:t>
      </w:r>
    </w:p>
    <w:p>
      <w:pPr>
        <w:keepNext w:val="0"/>
        <w:keepLines w:val="0"/>
        <w:pageBreakBefore w:val="0"/>
        <w:widowControl/>
        <w:kinsoku/>
        <w:wordWrap/>
        <w:overflowPunct/>
        <w:topLinePunct w:val="0"/>
        <w:autoSpaceDE/>
        <w:autoSpaceDN/>
        <w:bidi w:val="0"/>
        <w:adjustRightInd/>
        <w:snapToGrid/>
        <w:spacing w:line="520" w:lineRule="exact"/>
        <w:ind w:firstLine="2208" w:firstLineChars="500"/>
        <w:textAlignment w:val="auto"/>
        <w:rPr>
          <w:rFonts w:ascii="Times New Roman" w:hAnsi="Times New Roman" w:eastAsia="黑体" w:cs="黑体"/>
          <w:b/>
          <w:bCs w:val="0"/>
          <w:color w:val="000000"/>
          <w:kern w:val="0"/>
          <w:sz w:val="44"/>
          <w:szCs w:val="44"/>
          <w:shd w:val="clear" w:color="auto" w:fill="FFFFFF"/>
        </w:rPr>
      </w:pPr>
    </w:p>
    <w:p>
      <w:pPr>
        <w:keepNext w:val="0"/>
        <w:keepLines w:val="0"/>
        <w:pageBreakBefore w:val="0"/>
        <w:numPr>
          <w:ilvl w:val="0"/>
          <w:numId w:val="0"/>
        </w:numPr>
        <w:tabs>
          <w:tab w:val="left" w:pos="360"/>
        </w:tabs>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sz w:val="32"/>
          <w:szCs w:val="28"/>
          <w:lang w:eastAsia="zh-CN"/>
        </w:rPr>
      </w:pPr>
      <w:r>
        <w:rPr>
          <w:rFonts w:hint="eastAsia" w:ascii="黑体" w:hAnsi="黑体" w:eastAsia="黑体" w:cs="黑体"/>
          <w:bCs/>
          <w:sz w:val="32"/>
          <w:szCs w:val="28"/>
          <w:lang w:eastAsia="zh-CN"/>
        </w:rPr>
        <w:t>一、</w:t>
      </w:r>
      <w:r>
        <w:rPr>
          <w:rFonts w:hint="eastAsia" w:ascii="黑体" w:hAnsi="黑体" w:eastAsia="黑体" w:cs="黑体"/>
          <w:bCs/>
          <w:sz w:val="32"/>
          <w:szCs w:val="28"/>
        </w:rPr>
        <w:t>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48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年，我局认真贯彻《中华人民共和国政府信息公开条例》，积极推进政务公开工作，增强了审计各项工作透明度，推进了政务管理制度化、规范化，不断提高群众对我县审计工作的满意度。现将我局202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年政务信息公开情况报告如下：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五华县审计局严格按照“公开为原则，不公开为例外”的总体要求，主动、及时公开本部门政府信息，确保政府信息公开工作有序开展。一是认真做好政府信息主动公开工作。在我局网页和县政府信息公开目录系统上主动发布工作动态、部门文件、政府信息公开工作年度报告、部门预决算和“三公”经费预决算、更新单位机构相关信息等。 根据《中华人民共和国政府信息公开条例》和《五华县人民政府办公室关于印发五华县20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年政务公开工作要点分工方案的通知》（华府办函〔20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号）文件要求，我局深入学习贯彻习近平新时代中国特色社会主义思想和党的十九届</w:t>
      </w:r>
      <w:r>
        <w:rPr>
          <w:rFonts w:hint="eastAsia" w:ascii="仿宋_GB2312" w:hAnsi="仿宋_GB2312" w:eastAsia="仿宋_GB2312" w:cs="仿宋_GB2312"/>
          <w:sz w:val="32"/>
          <w:szCs w:val="32"/>
          <w:lang w:eastAsia="zh-CN"/>
        </w:rPr>
        <w:t>历次</w:t>
      </w:r>
      <w:r>
        <w:rPr>
          <w:rFonts w:hint="eastAsia" w:ascii="仿宋_GB2312" w:hAnsi="仿宋_GB2312" w:eastAsia="仿宋_GB2312" w:cs="仿宋_GB2312"/>
          <w:sz w:val="32"/>
          <w:szCs w:val="32"/>
        </w:rPr>
        <w:t>全会精神，将政府信息公开工作贯穿始终，积极推进政府网站集约化建设。202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年，我局通过五华县人民政府网站主动公开信息</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条，通过政务公开栏主动公开信息</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条。二是认真处理依申请公开件。全年未收到任何书面或其它形式要求公开政府信息的申请，没有不予公开的政府信息。三是认真做好政府信息管理工作。主动公开政府信息，及时更新公开指南，认真完成202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政府信息公开数量统计并上传系统。四是认真做好平台建设。加强本单位网站组织机构、工作动态、通知公告等栏目的审核发布，严防安全、泄密、无效链接等问题。五是认真做好监督保障工作。围绕政务公开工作重点，做好信息公开指南、信息公开目录等内容的审核更新，做好各相关栏目信息公开发布频率自查，按照工作要求，做好分类对照，做到按时、规范公开。</w:t>
      </w:r>
    </w:p>
    <w:p>
      <w:pPr>
        <w:pStyle w:val="5"/>
        <w:shd w:val="clear" w:color="auto" w:fill="FFFFFF"/>
        <w:spacing w:before="0" w:beforeAutospacing="0" w:after="0" w:afterAutospacing="0" w:line="480" w:lineRule="exact"/>
        <w:ind w:firstLine="640" w:firstLineChars="200"/>
        <w:jc w:val="both"/>
        <w:rPr>
          <w:rFonts w:hint="default" w:ascii="Times New Roman" w:hAnsi="Times New Roman" w:eastAsia="方正楷体简体" w:cs="Times New Roman"/>
          <w:bCs/>
          <w:sz w:val="32"/>
          <w:szCs w:val="28"/>
          <w:lang w:eastAsia="zh-CN"/>
        </w:rPr>
      </w:pPr>
      <w:r>
        <w:rPr>
          <w:rFonts w:hint="eastAsia" w:ascii="黑体" w:hAnsi="黑体" w:eastAsia="黑体" w:cs="黑体"/>
          <w:bCs/>
          <w:sz w:val="32"/>
          <w:szCs w:val="28"/>
        </w:rPr>
        <w:t>二、主动公开政府信息情况</w:t>
      </w:r>
    </w:p>
    <w:tbl>
      <w:tblPr>
        <w:tblStyle w:val="6"/>
        <w:tblW w:w="8140" w:type="dxa"/>
        <w:jc w:val="center"/>
        <w:tblLayout w:type="autofit"/>
        <w:tblCellMar>
          <w:top w:w="0" w:type="dxa"/>
          <w:left w:w="0" w:type="dxa"/>
          <w:bottom w:w="0" w:type="dxa"/>
          <w:right w:w="0" w:type="dxa"/>
        </w:tblCellMar>
      </w:tblPr>
      <w:tblGrid>
        <w:gridCol w:w="3113"/>
        <w:gridCol w:w="1721"/>
        <w:gridCol w:w="1618"/>
        <w:gridCol w:w="1688"/>
      </w:tblGrid>
      <w:tr>
        <w:tblPrEx>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信息内容</w:t>
            </w:r>
          </w:p>
        </w:tc>
        <w:tc>
          <w:tcPr>
            <w:tcW w:w="172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本年</w:t>
            </w:r>
            <w:r>
              <w:rPr>
                <w:rFonts w:ascii="宋体" w:hAnsi="宋体" w:eastAsia="宋体" w:cs="宋体"/>
                <w:kern w:val="0"/>
                <w:szCs w:val="21"/>
              </w:rPr>
              <w:t>制</w:t>
            </w:r>
            <w:r>
              <w:rPr>
                <w:rFonts w:hint="eastAsia" w:ascii="宋体" w:hAnsi="宋体" w:eastAsia="宋体" w:cs="宋体"/>
                <w:kern w:val="0"/>
                <w:szCs w:val="21"/>
              </w:rPr>
              <w:t>发件数</w:t>
            </w:r>
          </w:p>
        </w:tc>
        <w:tc>
          <w:tcPr>
            <w:tcW w:w="1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本年废止件数</w:t>
            </w:r>
          </w:p>
        </w:tc>
        <w:tc>
          <w:tcPr>
            <w:tcW w:w="1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现行有效件数</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规章</w:t>
            </w:r>
          </w:p>
        </w:tc>
        <w:tc>
          <w:tcPr>
            <w:tcW w:w="17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c>
          <w:tcPr>
            <w:tcW w:w="16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c>
          <w:tcPr>
            <w:tcW w:w="1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行政规范性文件</w:t>
            </w:r>
          </w:p>
        </w:tc>
        <w:tc>
          <w:tcPr>
            <w:tcW w:w="172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c>
          <w:tcPr>
            <w:tcW w:w="16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c>
          <w:tcPr>
            <w:tcW w:w="168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行政许可</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本年处理决定数量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行政处罚</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行政强制</w:t>
            </w:r>
          </w:p>
        </w:tc>
        <w:tc>
          <w:tcPr>
            <w:tcW w:w="50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第二十条第（八）项</w:t>
            </w:r>
          </w:p>
        </w:tc>
      </w:tr>
      <w:tr>
        <w:tblPrEx>
          <w:tblCellMar>
            <w:top w:w="0" w:type="dxa"/>
            <w:left w:w="0" w:type="dxa"/>
            <w:bottom w:w="0" w:type="dxa"/>
            <w:right w:w="0" w:type="dxa"/>
          </w:tblCellMar>
        </w:tblPrEx>
        <w:trPr>
          <w:trHeight w:val="49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Cs w:val="21"/>
              </w:rPr>
            </w:pPr>
            <w:r>
              <w:rPr>
                <w:rFonts w:hint="eastAsia" w:ascii="宋体" w:hAnsi="宋体" w:eastAsia="宋体" w:cs="宋体"/>
                <w:color w:val="000000"/>
                <w:kern w:val="0"/>
                <w:szCs w:val="21"/>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ind w:firstLine="630" w:firstLineChars="300"/>
              <w:jc w:val="left"/>
              <w:rPr>
                <w:rFonts w:ascii="宋体" w:hAnsi="宋体" w:eastAsia="宋体" w:cs="宋体"/>
                <w:kern w:val="0"/>
                <w:szCs w:val="21"/>
              </w:rPr>
            </w:pPr>
            <w:r>
              <w:rPr>
                <w:rFonts w:hint="eastAsia" w:ascii="宋体" w:hAnsi="宋体" w:eastAsia="宋体" w:cs="宋体"/>
                <w:color w:val="000000"/>
                <w:kern w:val="0"/>
                <w:szCs w:val="21"/>
              </w:rPr>
              <w:t>本年收费金额（单位：万元）</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Cs w:val="21"/>
              </w:rPr>
            </w:pPr>
            <w:r>
              <w:rPr>
                <w:rFonts w:hint="eastAsia" w:ascii="宋体" w:hAnsi="宋体" w:eastAsia="宋体" w:cs="宋体"/>
                <w:color w:val="000000"/>
                <w:kern w:val="0"/>
                <w:szCs w:val="21"/>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Cs w:val="21"/>
                <w:lang w:val="en-US" w:eastAsia="zh-CN"/>
              </w:rPr>
            </w:pPr>
            <w:r>
              <w:rPr>
                <w:rFonts w:hint="eastAsia" w:ascii="宋体" w:hAnsi="宋体" w:eastAsia="宋体" w:cs="宋体"/>
                <w:color w:val="000000"/>
                <w:kern w:val="0"/>
                <w:szCs w:val="21"/>
                <w:lang w:val="en-US" w:eastAsia="zh-CN"/>
              </w:rPr>
              <w:t>0</w:t>
            </w:r>
          </w:p>
          <w:p>
            <w:pPr>
              <w:widowControl/>
              <w:jc w:val="center"/>
              <w:rPr>
                <w:rFonts w:ascii="宋体" w:hAnsi="宋体" w:eastAsia="宋体" w:cs="宋体"/>
                <w:kern w:val="0"/>
                <w:szCs w:val="21"/>
              </w:rPr>
            </w:pPr>
            <w:r>
              <w:rPr>
                <w:rFonts w:hint="eastAsia" w:ascii="宋体" w:hAnsi="宋体" w:eastAsia="宋体" w:cs="宋体"/>
                <w:color w:val="000000"/>
                <w:kern w:val="0"/>
                <w:szCs w:val="21"/>
              </w:rPr>
              <w:t> </w:t>
            </w:r>
          </w:p>
        </w:tc>
      </w:tr>
    </w:tbl>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sz w:val="32"/>
          <w:szCs w:val="28"/>
        </w:rPr>
      </w:pPr>
      <w:r>
        <w:rPr>
          <w:rFonts w:hint="eastAsia" w:ascii="黑体" w:hAnsi="黑体" w:eastAsia="黑体" w:cs="黑体"/>
          <w:bCs/>
          <w:sz w:val="32"/>
          <w:szCs w:val="28"/>
        </w:rPr>
        <w:t>三、收到和处理政府信息公开申请情况</w:t>
      </w:r>
    </w:p>
    <w:tbl>
      <w:tblPr>
        <w:tblStyle w:val="6"/>
        <w:tblW w:w="907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517"/>
        <w:gridCol w:w="1169"/>
        <w:gridCol w:w="2483"/>
        <w:gridCol w:w="600"/>
        <w:gridCol w:w="796"/>
        <w:gridCol w:w="724"/>
        <w:gridCol w:w="694"/>
        <w:gridCol w:w="762"/>
        <w:gridCol w:w="670"/>
        <w:gridCol w:w="65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169" w:type="dxa"/>
            <w:gridSpan w:val="3"/>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4902" w:type="dxa"/>
            <w:gridSpan w:val="7"/>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169" w:type="dxa"/>
            <w:gridSpan w:val="3"/>
            <w:vMerge w:val="continue"/>
            <w:vAlign w:val="center"/>
          </w:tcPr>
          <w:p>
            <w:pPr>
              <w:widowControl/>
              <w:jc w:val="left"/>
              <w:rPr>
                <w:rFonts w:ascii="宋体" w:hAnsi="宋体" w:eastAsia="宋体" w:cs="宋体"/>
                <w:kern w:val="0"/>
                <w:sz w:val="24"/>
                <w:szCs w:val="24"/>
              </w:rPr>
            </w:pPr>
          </w:p>
        </w:tc>
        <w:tc>
          <w:tcPr>
            <w:tcW w:w="600"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646" w:type="dxa"/>
            <w:gridSpan w:val="5"/>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56"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1105" w:hRule="atLeast"/>
          <w:jc w:val="center"/>
        </w:trPr>
        <w:tc>
          <w:tcPr>
            <w:tcW w:w="4169" w:type="dxa"/>
            <w:gridSpan w:val="3"/>
            <w:vMerge w:val="continue"/>
            <w:vAlign w:val="center"/>
          </w:tcPr>
          <w:p>
            <w:pPr>
              <w:widowControl/>
              <w:jc w:val="left"/>
              <w:rPr>
                <w:rFonts w:ascii="宋体" w:hAnsi="宋体" w:eastAsia="宋体" w:cs="宋体"/>
                <w:kern w:val="0"/>
                <w:sz w:val="24"/>
                <w:szCs w:val="24"/>
              </w:rPr>
            </w:pPr>
          </w:p>
        </w:tc>
        <w:tc>
          <w:tcPr>
            <w:tcW w:w="600" w:type="dxa"/>
            <w:vMerge w:val="continue"/>
            <w:vAlign w:val="center"/>
          </w:tcPr>
          <w:p>
            <w:pPr>
              <w:widowControl/>
              <w:jc w:val="left"/>
              <w:rPr>
                <w:rFonts w:ascii="宋体" w:hAnsi="宋体" w:eastAsia="宋体" w:cs="宋体"/>
                <w:kern w:val="0"/>
                <w:sz w:val="24"/>
                <w:szCs w:val="24"/>
              </w:rPr>
            </w:pP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762"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7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56" w:type="dxa"/>
            <w:vMerge w:val="continue"/>
            <w:vAlign w:val="center"/>
          </w:tcPr>
          <w:p>
            <w:pPr>
              <w:widowControl/>
              <w:jc w:val="left"/>
              <w:rPr>
                <w:rFonts w:ascii="宋体" w:hAnsi="宋体" w:eastAsia="宋体" w:cs="宋体"/>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4169" w:type="dxa"/>
            <w:gridSpan w:val="3"/>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88" w:hRule="atLeast"/>
          <w:jc w:val="center"/>
        </w:trPr>
        <w:tc>
          <w:tcPr>
            <w:tcW w:w="4169" w:type="dxa"/>
            <w:gridSpan w:val="3"/>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restart"/>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652" w:type="dxa"/>
            <w:gridSpan w:val="2"/>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（一）予以公开</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3652" w:type="dxa"/>
            <w:gridSpan w:val="2"/>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（二）部分公开（区分处理的，只计这一情形，不计其他情形）</w:t>
            </w:r>
          </w:p>
        </w:tc>
        <w:tc>
          <w:tcPr>
            <w:tcW w:w="60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restart"/>
            <w:tcMar>
              <w:top w:w="0" w:type="dxa"/>
              <w:left w:w="108" w:type="dxa"/>
              <w:bottom w:w="0" w:type="dxa"/>
              <w:right w:w="108" w:type="dxa"/>
            </w:tcMar>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（三）不予公开</w:t>
            </w: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lang w:val="en-US" w:eastAsia="zh-CN"/>
              </w:rPr>
              <w:t>1.</w:t>
            </w:r>
            <w:r>
              <w:rPr>
                <w:rFonts w:hint="eastAsia" w:ascii="楷体" w:hAnsi="楷体" w:eastAsia="楷体" w:cs="宋体"/>
                <w:kern w:val="0"/>
                <w:sz w:val="20"/>
                <w:szCs w:val="20"/>
              </w:rPr>
              <w:t>属于国家秘密</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2.其他法律行政法规禁止公开</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3.危及“三安全一稳定”</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4.保护第三方合法权益</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5.属于三类内部</w:t>
            </w:r>
            <w:r>
              <w:rPr>
                <w:rFonts w:hint="eastAsia" w:ascii="楷体" w:hAnsi="楷体" w:eastAsia="楷体" w:cs="宋体"/>
                <w:spacing w:val="-20"/>
                <w:kern w:val="0"/>
                <w:sz w:val="20"/>
                <w:szCs w:val="20"/>
              </w:rPr>
              <w:t>事务信息</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6.属于四类过程性信息</w:t>
            </w:r>
          </w:p>
        </w:tc>
        <w:tc>
          <w:tcPr>
            <w:tcW w:w="60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7.属于行政执法案卷</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8.属于行政查询事项</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restart"/>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（四）无法提供</w:t>
            </w: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1.本机关不掌握相关政府信息</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2.没有现成信息需要另行制作</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3.补正后申请内容仍不明确</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restart"/>
            <w:tcMar>
              <w:top w:w="0" w:type="dxa"/>
              <w:left w:w="108" w:type="dxa"/>
              <w:bottom w:w="0" w:type="dxa"/>
              <w:right w:w="108" w:type="dxa"/>
            </w:tcMar>
            <w:vAlign w:val="center"/>
          </w:tcPr>
          <w:p>
            <w:pPr>
              <w:widowControl/>
              <w:jc w:val="left"/>
              <w:rPr>
                <w:rFonts w:ascii="楷体" w:hAnsi="楷体" w:eastAsia="楷体" w:cs="宋体"/>
                <w:kern w:val="0"/>
                <w:sz w:val="20"/>
                <w:szCs w:val="20"/>
              </w:rPr>
            </w:pPr>
          </w:p>
          <w:p>
            <w:pPr>
              <w:widowControl/>
              <w:jc w:val="left"/>
              <w:rPr>
                <w:rFonts w:ascii="楷体" w:hAnsi="楷体" w:eastAsia="楷体" w:cs="宋体"/>
                <w:kern w:val="0"/>
                <w:sz w:val="20"/>
                <w:szCs w:val="20"/>
              </w:rPr>
            </w:pPr>
          </w:p>
          <w:p>
            <w:pPr>
              <w:widowControl/>
              <w:jc w:val="left"/>
              <w:rPr>
                <w:rFonts w:ascii="楷体" w:hAnsi="楷体" w:eastAsia="楷体" w:cs="宋体"/>
                <w:kern w:val="0"/>
                <w:sz w:val="20"/>
                <w:szCs w:val="20"/>
              </w:rPr>
            </w:pPr>
            <w:r>
              <w:rPr>
                <w:rFonts w:hint="eastAsia" w:ascii="楷体" w:hAnsi="楷体" w:eastAsia="楷体" w:cs="宋体"/>
                <w:kern w:val="0"/>
                <w:sz w:val="20"/>
                <w:szCs w:val="20"/>
              </w:rPr>
              <w:t>（五）不予处理</w:t>
            </w:r>
          </w:p>
          <w:p>
            <w:pPr>
              <w:widowControl/>
              <w:jc w:val="left"/>
              <w:rPr>
                <w:rFonts w:ascii="楷体" w:hAnsi="楷体" w:eastAsia="楷体" w:cs="宋体"/>
                <w:kern w:val="0"/>
                <w:sz w:val="20"/>
                <w:szCs w:val="20"/>
              </w:rPr>
            </w:pPr>
          </w:p>
          <w:p>
            <w:pPr>
              <w:widowControl/>
              <w:jc w:val="left"/>
              <w:rPr>
                <w:rFonts w:ascii="楷体" w:hAnsi="楷体" w:eastAsia="楷体" w:cs="宋体"/>
                <w:kern w:val="0"/>
                <w:sz w:val="20"/>
                <w:szCs w:val="20"/>
              </w:rPr>
            </w:pPr>
          </w:p>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1.信访举报投诉类申请</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23" w:hRule="atLeast"/>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2.重复申请</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75" w:hRule="atLeast"/>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3.要求提供公开出版物</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4.无正当理由大量反复申请</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63" w:hRule="atLeast"/>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宋体" w:hAnsi="宋体" w:eastAsia="宋体" w:cs="宋体"/>
                <w:kern w:val="0"/>
                <w:sz w:val="20"/>
                <w:szCs w:val="20"/>
              </w:rPr>
            </w:pPr>
          </w:p>
        </w:tc>
        <w:tc>
          <w:tcPr>
            <w:tcW w:w="2483" w:type="dxa"/>
            <w:tcMar>
              <w:top w:w="0" w:type="dxa"/>
              <w:left w:w="108" w:type="dxa"/>
              <w:bottom w:w="0" w:type="dxa"/>
              <w:right w:w="108" w:type="dxa"/>
            </w:tcMar>
            <w:vAlign w:val="center"/>
          </w:tcPr>
          <w:p>
            <w:pPr>
              <w:widowControl/>
              <w:jc w:val="left"/>
              <w:rPr>
                <w:rFonts w:hint="default" w:ascii="宋体" w:hAnsi="宋体" w:eastAsia="楷体" w:cs="宋体"/>
                <w:kern w:val="0"/>
                <w:sz w:val="20"/>
                <w:szCs w:val="20"/>
                <w:lang w:val="en-US" w:eastAsia="zh-CN"/>
              </w:rPr>
            </w:pPr>
            <w:r>
              <w:rPr>
                <w:rFonts w:hint="eastAsia" w:ascii="楷体" w:hAnsi="楷体" w:eastAsia="楷体" w:cs="宋体"/>
                <w:kern w:val="0"/>
                <w:sz w:val="20"/>
                <w:szCs w:val="20"/>
              </w:rPr>
              <w:t>5.要求行政机关确认或重新出具已获取信息</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restart"/>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（六）其他处理</w:t>
            </w:r>
          </w:p>
        </w:tc>
        <w:tc>
          <w:tcPr>
            <w:tcW w:w="2483" w:type="dxa"/>
            <w:tcMar>
              <w:top w:w="0" w:type="dxa"/>
              <w:left w:w="108" w:type="dxa"/>
              <w:bottom w:w="0" w:type="dxa"/>
              <w:right w:w="108" w:type="dxa"/>
            </w:tcMar>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1.申请人无正当理由逾期不补正、行政机关不再处理其政府信息公开申请</w:t>
            </w:r>
          </w:p>
        </w:tc>
        <w:tc>
          <w:tcPr>
            <w:tcW w:w="600"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vMerge w:val="continue"/>
            <w:vAlign w:val="center"/>
          </w:tcPr>
          <w:p>
            <w:pPr>
              <w:widowControl/>
              <w:jc w:val="left"/>
              <w:rPr>
                <w:rFonts w:ascii="楷体" w:hAnsi="楷体" w:eastAsia="楷体" w:cs="宋体"/>
                <w:kern w:val="0"/>
                <w:sz w:val="20"/>
                <w:szCs w:val="20"/>
              </w:rPr>
            </w:pPr>
          </w:p>
        </w:tc>
        <w:tc>
          <w:tcPr>
            <w:tcW w:w="2483" w:type="dxa"/>
            <w:tcMar>
              <w:top w:w="0" w:type="dxa"/>
              <w:left w:w="108" w:type="dxa"/>
              <w:bottom w:w="0" w:type="dxa"/>
              <w:right w:w="108" w:type="dxa"/>
            </w:tcMar>
            <w:vAlign w:val="center"/>
          </w:tcPr>
          <w:p>
            <w:pPr>
              <w:widowControl/>
              <w:jc w:val="left"/>
              <w:rPr>
                <w:rFonts w:ascii="楷体" w:hAnsi="楷体" w:eastAsia="楷体" w:cs="宋体"/>
                <w:kern w:val="0"/>
                <w:sz w:val="20"/>
                <w:szCs w:val="20"/>
              </w:rPr>
            </w:pPr>
            <w:r>
              <w:rPr>
                <w:rFonts w:hint="eastAsia" w:ascii="楷体" w:hAnsi="楷体" w:eastAsia="楷体" w:cs="宋体"/>
                <w:kern w:val="0"/>
                <w:sz w:val="20"/>
                <w:szCs w:val="20"/>
              </w:rPr>
              <w:t>2.申请</w:t>
            </w:r>
            <w:r>
              <w:rPr>
                <w:rFonts w:hint="eastAsia" w:ascii="楷体" w:hAnsi="楷体" w:eastAsia="楷体" w:cs="宋体"/>
                <w:kern w:val="0"/>
                <w:sz w:val="20"/>
                <w:szCs w:val="20"/>
                <w:lang w:eastAsia="zh-CN"/>
              </w:rPr>
              <w:t>人</w:t>
            </w:r>
            <w:r>
              <w:rPr>
                <w:rFonts w:hint="eastAsia" w:ascii="楷体" w:hAnsi="楷体" w:eastAsia="楷体" w:cs="宋体"/>
                <w:kern w:val="0"/>
                <w:sz w:val="20"/>
                <w:szCs w:val="20"/>
              </w:rPr>
              <w:t>逾期未按通知要求缴纳费用</w:t>
            </w:r>
            <w:r>
              <w:rPr>
                <w:rFonts w:hint="eastAsia" w:ascii="楷体" w:hAnsi="楷体" w:eastAsia="楷体" w:cs="宋体"/>
                <w:kern w:val="0"/>
                <w:sz w:val="20"/>
                <w:szCs w:val="20"/>
                <w:lang w:eastAsia="zh-CN"/>
              </w:rPr>
              <w:t>、</w:t>
            </w:r>
            <w:r>
              <w:rPr>
                <w:rFonts w:hint="eastAsia" w:ascii="楷体" w:hAnsi="楷体" w:eastAsia="楷体" w:cs="宋体"/>
                <w:kern w:val="0"/>
                <w:sz w:val="20"/>
                <w:szCs w:val="20"/>
              </w:rPr>
              <w:t>行政机关不再处理其政府</w:t>
            </w:r>
            <w:r>
              <w:rPr>
                <w:rFonts w:hint="eastAsia" w:ascii="楷体" w:hAnsi="楷体" w:eastAsia="楷体" w:cs="宋体"/>
                <w:spacing w:val="-20"/>
                <w:kern w:val="0"/>
                <w:sz w:val="20"/>
                <w:szCs w:val="20"/>
              </w:rPr>
              <w:t>信息公开申请</w:t>
            </w:r>
          </w:p>
        </w:tc>
        <w:tc>
          <w:tcPr>
            <w:tcW w:w="600"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1169" w:type="dxa"/>
            <w:tcMar>
              <w:top w:w="0" w:type="dxa"/>
              <w:left w:w="108" w:type="dxa"/>
              <w:bottom w:w="0" w:type="dxa"/>
              <w:right w:w="108" w:type="dxa"/>
            </w:tcMar>
            <w:vAlign w:val="center"/>
          </w:tcPr>
          <w:p>
            <w:pPr>
              <w:widowControl/>
              <w:jc w:val="left"/>
              <w:rPr>
                <w:rFonts w:hint="eastAsia" w:ascii="楷体" w:hAnsi="楷体" w:eastAsia="楷体" w:cs="宋体"/>
                <w:kern w:val="0"/>
                <w:sz w:val="20"/>
                <w:szCs w:val="20"/>
                <w:lang w:val="en-US" w:eastAsia="zh-CN"/>
              </w:rPr>
            </w:pPr>
          </w:p>
        </w:tc>
        <w:tc>
          <w:tcPr>
            <w:tcW w:w="2483" w:type="dxa"/>
            <w:tcMar>
              <w:top w:w="0" w:type="dxa"/>
              <w:left w:w="108" w:type="dxa"/>
              <w:bottom w:w="0" w:type="dxa"/>
              <w:right w:w="108" w:type="dxa"/>
            </w:tcMar>
            <w:vAlign w:val="center"/>
          </w:tcPr>
          <w:p>
            <w:pPr>
              <w:widowControl/>
              <w:jc w:val="left"/>
              <w:rPr>
                <w:rFonts w:hint="eastAsia" w:ascii="楷体" w:hAnsi="楷体" w:eastAsia="楷体" w:cs="宋体"/>
                <w:kern w:val="0"/>
                <w:sz w:val="20"/>
                <w:szCs w:val="20"/>
                <w:lang w:val="en-US" w:eastAsia="zh-CN"/>
              </w:rPr>
            </w:pPr>
            <w:r>
              <w:rPr>
                <w:rFonts w:hint="eastAsia" w:ascii="楷体" w:hAnsi="楷体" w:eastAsia="楷体" w:cs="宋体"/>
                <w:kern w:val="0"/>
                <w:sz w:val="20"/>
                <w:szCs w:val="20"/>
                <w:lang w:val="en-US" w:eastAsia="zh-CN"/>
              </w:rPr>
              <w:t>3.其他</w:t>
            </w:r>
          </w:p>
        </w:tc>
        <w:tc>
          <w:tcPr>
            <w:tcW w:w="600"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517" w:type="dxa"/>
            <w:vMerge w:val="continue"/>
            <w:vAlign w:val="center"/>
          </w:tcPr>
          <w:p>
            <w:pPr>
              <w:widowControl/>
              <w:jc w:val="left"/>
              <w:rPr>
                <w:rFonts w:ascii="宋体" w:hAnsi="宋体" w:eastAsia="宋体" w:cs="宋体"/>
                <w:kern w:val="0"/>
                <w:sz w:val="24"/>
                <w:szCs w:val="24"/>
              </w:rPr>
            </w:pPr>
          </w:p>
        </w:tc>
        <w:tc>
          <w:tcPr>
            <w:tcW w:w="3652" w:type="dxa"/>
            <w:gridSpan w:val="2"/>
            <w:tcMar>
              <w:top w:w="0" w:type="dxa"/>
              <w:left w:w="108" w:type="dxa"/>
              <w:bottom w:w="0" w:type="dxa"/>
              <w:right w:w="108" w:type="dxa"/>
            </w:tcMar>
            <w:vAlign w:val="center"/>
          </w:tcPr>
          <w:p>
            <w:pPr>
              <w:widowControl/>
              <w:jc w:val="left"/>
              <w:rPr>
                <w:rFonts w:ascii="宋体" w:hAnsi="宋体" w:eastAsia="宋体" w:cs="宋体"/>
                <w:kern w:val="0"/>
                <w:sz w:val="20"/>
                <w:szCs w:val="20"/>
              </w:rPr>
            </w:pPr>
            <w:r>
              <w:rPr>
                <w:rFonts w:hint="eastAsia" w:ascii="楷体" w:hAnsi="楷体" w:eastAsia="楷体" w:cs="宋体"/>
                <w:kern w:val="0"/>
                <w:sz w:val="20"/>
                <w:szCs w:val="20"/>
              </w:rPr>
              <w:t>（七）总计</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5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 xml:space="preserve"> 0</w:t>
            </w:r>
            <w:r>
              <w:rPr>
                <w:rFonts w:ascii="Calibri" w:hAnsi="Calibri" w:eastAsia="宋体" w:cs="宋体"/>
                <w:kern w:val="0"/>
                <w:sz w:val="20"/>
                <w:szCs w:val="20"/>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jc w:val="center"/>
        </w:trPr>
        <w:tc>
          <w:tcPr>
            <w:tcW w:w="4169" w:type="dxa"/>
            <w:gridSpan w:val="3"/>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0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796"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24"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94"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762" w:type="dxa"/>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p>
        </w:tc>
        <w:tc>
          <w:tcPr>
            <w:tcW w:w="670" w:type="dxa"/>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56" w:type="dxa"/>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bl>
    <w:p>
      <w:pPr>
        <w:pStyle w:val="5"/>
        <w:shd w:val="clear" w:color="auto" w:fill="FFFFFF"/>
        <w:spacing w:before="0" w:beforeAutospacing="0" w:after="0" w:afterAutospacing="0" w:line="460" w:lineRule="exact"/>
        <w:ind w:firstLine="640" w:firstLineChars="200"/>
        <w:jc w:val="both"/>
        <w:rPr>
          <w:rFonts w:hint="eastAsia" w:ascii="方正楷体简体" w:hAnsi="方正楷体简体" w:eastAsia="方正楷体简体" w:cs="方正楷体简体"/>
          <w:b w:val="0"/>
          <w:bCs/>
          <w:sz w:val="32"/>
          <w:szCs w:val="28"/>
          <w:lang w:eastAsia="zh-CN"/>
        </w:rPr>
      </w:pPr>
      <w:r>
        <w:rPr>
          <w:rFonts w:hint="eastAsia" w:ascii="黑体" w:hAnsi="黑体" w:eastAsia="黑体" w:cs="黑体"/>
          <w:bCs/>
          <w:sz w:val="32"/>
          <w:szCs w:val="28"/>
        </w:rPr>
        <w:t>四、政府信息公开行政复议、行政诉讼情况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486"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64"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0"/>
                <w:szCs w:val="20"/>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32"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4"/>
                <w:szCs w:val="24"/>
              </w:rPr>
              <w:t> </w:t>
            </w:r>
            <w:r>
              <w:rPr>
                <w:rFonts w:hint="eastAsia" w:ascii="Calibri" w:hAnsi="Calibri" w:eastAsia="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4"/>
                <w:szCs w:val="24"/>
              </w:rPr>
              <w:t> </w:t>
            </w:r>
            <w:r>
              <w:rPr>
                <w:rFonts w:hint="eastAsia" w:ascii="Calibri" w:hAnsi="Calibri" w:eastAsia="宋体" w:cs="宋体"/>
                <w:kern w:val="0"/>
                <w:sz w:val="24"/>
                <w:szCs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0 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 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4"/>
                <w:szCs w:val="24"/>
                <w:lang w:val="en-US" w:eastAsia="zh-CN"/>
              </w:rPr>
            </w:pPr>
            <w:r>
              <w:rPr>
                <w:rFonts w:hint="eastAsia" w:ascii="Calibri" w:hAnsi="Calibri" w:eastAsia="宋体" w:cs="宋体"/>
                <w:kern w:val="0"/>
                <w:sz w:val="24"/>
                <w:szCs w:val="24"/>
                <w:lang w:val="en-US" w:eastAsia="zh-CN"/>
              </w:rPr>
              <w:t>0</w:t>
            </w:r>
          </w:p>
        </w:tc>
      </w:tr>
    </w:tbl>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sz w:val="32"/>
          <w:szCs w:val="28"/>
        </w:rPr>
      </w:pPr>
      <w:r>
        <w:rPr>
          <w:rFonts w:hint="eastAsia" w:ascii="黑体" w:hAnsi="黑体" w:eastAsia="黑体" w:cs="黑体"/>
          <w:bCs/>
          <w:sz w:val="32"/>
          <w:szCs w:val="28"/>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80" w:lineRule="atLeas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问题：由于审计工作对内的特性，公众对审计工作参与的积极性和主动性不高，被审计单位参与比较多。为提升政务公开水平和公众参与程度，我单位从以下几个方面进行改进：一是进一步完善参与机制。加大审计工作宣传力度，提升公众对审计工作的认识，积极完善线上线下参与渠道，让群众知道参与什么，怎么参与；二是进一步规范依申请公开工作。建立健全接受、登记、办理、答复等流程，依法保障公民、法人和其他组织获取政府信息的权利；三是完善政务公开工作软硬件设施配备。优化力量配置，做好人员、设施、经费保障，建立完善激励约束制度，加强工作人员管理，严肃纪律作风，加强和改进对政务公开工作的监督检查，切实提高政务公开工作效率和质量。</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Cs/>
          <w:sz w:val="32"/>
          <w:szCs w:val="28"/>
        </w:rPr>
      </w:pPr>
      <w:r>
        <w:rPr>
          <w:rFonts w:hint="eastAsia" w:ascii="黑体" w:hAnsi="黑体" w:eastAsia="黑体" w:cs="黑体"/>
          <w:bCs/>
          <w:sz w:val="32"/>
          <w:szCs w:val="28"/>
        </w:rPr>
        <w:t>六、其他需要报告的事项</w:t>
      </w:r>
    </w:p>
    <w:p>
      <w:pPr>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收取信息处理费的情况：本年度本单位无发出收费通知，无收取信息处理费。</w:t>
      </w:r>
      <w:bookmarkStart w:id="0" w:name="_GoBack"/>
      <w:bookmarkEnd w:id="0"/>
    </w:p>
    <w:sectPr>
      <w:headerReference r:id="rId4" w:type="first"/>
      <w:footerReference r:id="rId7" w:type="first"/>
      <w:footerReference r:id="rId5" w:type="default"/>
      <w:headerReference r:id="rId3" w:type="even"/>
      <w:footerReference r:id="rId6" w:type="even"/>
      <w:pgSz w:w="11906" w:h="16838"/>
      <w:pgMar w:top="2041" w:right="158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8144"/>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9 -</w:t>
        </w:r>
        <w:r>
          <w:rPr>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D3"/>
    <w:rsid w:val="000C3133"/>
    <w:rsid w:val="000F741D"/>
    <w:rsid w:val="00100C5F"/>
    <w:rsid w:val="00106C98"/>
    <w:rsid w:val="00164DEE"/>
    <w:rsid w:val="00190659"/>
    <w:rsid w:val="001C25E2"/>
    <w:rsid w:val="002D040F"/>
    <w:rsid w:val="00367D86"/>
    <w:rsid w:val="003C2104"/>
    <w:rsid w:val="00453904"/>
    <w:rsid w:val="006A248E"/>
    <w:rsid w:val="0077500A"/>
    <w:rsid w:val="00795E6A"/>
    <w:rsid w:val="007B1412"/>
    <w:rsid w:val="007C4ED3"/>
    <w:rsid w:val="007F7257"/>
    <w:rsid w:val="00853146"/>
    <w:rsid w:val="0093026C"/>
    <w:rsid w:val="009552A4"/>
    <w:rsid w:val="009C2E45"/>
    <w:rsid w:val="00A57407"/>
    <w:rsid w:val="00A64778"/>
    <w:rsid w:val="00AB2DDE"/>
    <w:rsid w:val="00C67F47"/>
    <w:rsid w:val="00CF0F80"/>
    <w:rsid w:val="00D5215D"/>
    <w:rsid w:val="00E15145"/>
    <w:rsid w:val="00FF583B"/>
    <w:rsid w:val="00FF7F32"/>
    <w:rsid w:val="191E24F5"/>
    <w:rsid w:val="1FF65CA9"/>
    <w:rsid w:val="3B7517F5"/>
    <w:rsid w:val="3BB06D49"/>
    <w:rsid w:val="3DBF68DF"/>
    <w:rsid w:val="40451600"/>
    <w:rsid w:val="43B2195F"/>
    <w:rsid w:val="43FF119D"/>
    <w:rsid w:val="4FF1180F"/>
    <w:rsid w:val="54C54B29"/>
    <w:rsid w:val="5F310400"/>
    <w:rsid w:val="67CCFF0B"/>
    <w:rsid w:val="6EDA146A"/>
    <w:rsid w:val="77F97ACB"/>
    <w:rsid w:val="7BFDB510"/>
    <w:rsid w:val="7CE31743"/>
    <w:rsid w:val="7DEAA129"/>
    <w:rsid w:val="B7BF045F"/>
    <w:rsid w:val="DEFBBF15"/>
    <w:rsid w:val="EFFF5202"/>
    <w:rsid w:val="FDBF8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4145</Words>
  <Characters>653</Characters>
  <Lines>5</Lines>
  <Paragraphs>9</Paragraphs>
  <TotalTime>15</TotalTime>
  <ScaleCrop>false</ScaleCrop>
  <LinksUpToDate>false</LinksUpToDate>
  <CharactersWithSpaces>4789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2021-11-10T23:19:00Z</dcterms:created>
  <dc:creator>孙小茜</dc:creator>
  <cp:lastModifiedBy>greatwall</cp:lastModifiedBy>
  <cp:lastPrinted>2022-01-11T10:05:00Z</cp:lastPrinted>
  <dcterms:modified xsi:type="dcterms:W3CDTF">2022-06-29T17:06:01Z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5505A8C847394B779A014D6F628B70C4</vt:lpwstr>
  </property>
  <property fmtid="{D5CDD505-2E9C-101B-9397-08002B2CF9AE}" pid="4" name="KSOSaveFontToCloudKey">
    <vt:lpwstr>234411310_btnclosed</vt:lpwstr>
  </property>
</Properties>
</file>