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周江镇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rPr>
          <w:rFonts w:hint="eastAsia" w:ascii="宋体" w:hAnsi="宋体"/>
          <w:szCs w:val="21"/>
        </w:rPr>
      </w:pPr>
    </w:p>
    <w:p>
      <w:pPr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一、基本情况</w:t>
      </w:r>
    </w:p>
    <w:p>
      <w:pPr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2021年，在县委、县政府的正确领导下，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周江镇深入贯彻落实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《中华人民共和国政府信息公开条例》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相关规定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，严格按照中央、省和市、县有关政府信息公开工作部署，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建设法治政府、服务政府、责任政府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效能政府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、廉洁政府为主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目标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进一步加强领导、健全制度、落实责任、强化督查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大力推进政府信息公开工作，完善各项规章制度，及时更新政府公开信息，有力推进政府信息公开规范化、制度化。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sz w:val="32"/>
          <w:szCs w:val="32"/>
        </w:rPr>
        <w:t>一是</w:t>
      </w:r>
      <w:r>
        <w:rPr>
          <w:rFonts w:hint="eastAsia" w:ascii="方正楷体简体" w:hAnsi="方正仿宋简体" w:eastAsia="方正楷体简体" w:cs="方正仿宋简体"/>
          <w:sz w:val="32"/>
          <w:szCs w:val="32"/>
          <w:lang w:eastAsia="zh-CN"/>
        </w:rPr>
        <w:t>主动作为，切实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做好政府信息公开工作。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周江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镇政府信息公开网站主动公开了部门文件、工作动态、部门预决算和三公经费预决算、政府工作报告等相关信息。全年共发布工作动态类信息5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篇、部门文件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份、信息公开工作年度报告1篇、预决算2份、政府工作报告2篇。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二是</w:t>
      </w:r>
      <w:r>
        <w:rPr>
          <w:rFonts w:hint="eastAsia" w:ascii="方正楷体简体" w:hAnsi="方正仿宋简体" w:eastAsia="方正楷体简体" w:cs="方正仿宋简体"/>
          <w:sz w:val="32"/>
          <w:szCs w:val="32"/>
          <w:lang w:eastAsia="zh-CN"/>
        </w:rPr>
        <w:t>以“三个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注重</w:t>
      </w:r>
      <w:r>
        <w:rPr>
          <w:rFonts w:hint="eastAsia" w:ascii="方正楷体简体" w:hAnsi="方正仿宋简体" w:eastAsia="方正楷体简体" w:cs="方正仿宋简体"/>
          <w:sz w:val="32"/>
          <w:szCs w:val="32"/>
          <w:lang w:eastAsia="zh-CN"/>
        </w:rPr>
        <w:t>”为依据，全力做好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依法申请公开</w:t>
      </w:r>
      <w:r>
        <w:rPr>
          <w:rFonts w:hint="eastAsia" w:ascii="方正楷体简体" w:hAnsi="方正仿宋简体" w:eastAsia="方正楷体简体" w:cs="方正仿宋简体"/>
          <w:sz w:val="32"/>
          <w:szCs w:val="32"/>
          <w:lang w:eastAsia="zh-CN"/>
        </w:rPr>
        <w:t>工作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周江镇坚持民意导向，注重办理原则、信息收集和沟通答复，多措并举满足申请人的需求，全面提高依法申请公开工作的预见性、主动性和实效性。周江镇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全年未收到任何书面或其它形式要求公开政府信息的申请，没有不予公开的政府信息。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三是</w:t>
      </w:r>
      <w:r>
        <w:rPr>
          <w:rFonts w:hint="eastAsia" w:ascii="方正楷体简体" w:hAnsi="方正仿宋简体" w:eastAsia="方正楷体简体" w:cs="方正仿宋简体"/>
          <w:sz w:val="32"/>
          <w:szCs w:val="32"/>
          <w:lang w:eastAsia="zh-CN"/>
        </w:rPr>
        <w:t>科学规范，全面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加强政府信息</w:t>
      </w:r>
      <w:r>
        <w:rPr>
          <w:rFonts w:hint="eastAsia" w:ascii="方正楷体简体" w:hAnsi="方正仿宋简体" w:eastAsia="方正楷体简体" w:cs="方正仿宋简体"/>
          <w:sz w:val="32"/>
          <w:szCs w:val="32"/>
          <w:lang w:eastAsia="zh-CN"/>
        </w:rPr>
        <w:t>的监督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上级部门“谁公开、谁负责”的原则，按规定依时公开各类政务信息、政策法规等信息。安排专人负责政务公开具体工作，进一步明确政务公开的范围、内容和形式等，不断拓展公开范围、突出公开重点，针对公开项目的不同情况，及时进行信息公开。同时，主动接受上级部门监督、检查和指导，通过各方面的信息反馈，及时查找薄弱环节，及时制定整改措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确保信息公开及时、准确。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四是</w:t>
      </w:r>
      <w:r>
        <w:rPr>
          <w:rFonts w:hint="eastAsia" w:ascii="方正楷体简体" w:hAnsi="方正仿宋简体" w:eastAsia="方正楷体简体" w:cs="方正仿宋简体"/>
          <w:sz w:val="32"/>
          <w:szCs w:val="32"/>
          <w:lang w:eastAsia="zh-CN"/>
        </w:rPr>
        <w:t>开拓创新，不断</w:t>
      </w:r>
      <w:r>
        <w:rPr>
          <w:rFonts w:hint="eastAsia" w:ascii="方正楷体简体" w:hAnsi="方正仿宋简体" w:eastAsia="方正楷体简体" w:cs="方正仿宋简体"/>
          <w:sz w:val="32"/>
          <w:szCs w:val="32"/>
        </w:rPr>
        <w:t>优化平台建设。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创新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推进信息公开平台建设，提升网站运营能力；加大政府文件、办事指南等信息公开力度，扩大信息发布的受众面，提高影响力。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主动公开政府信息情况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jc w:val="both"/>
        <w:rPr>
          <w:rFonts w:hint="default" w:ascii="黑体" w:hAnsi="黑体" w:eastAsia="黑体" w:cs="黑体"/>
          <w:bCs/>
          <w:sz w:val="32"/>
          <w:szCs w:val="28"/>
          <w:lang w:eastAsia="zh-CN"/>
        </w:rPr>
      </w:pP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32710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方正楷体简体" w:hAnsi="方正楷体简体" w:eastAsia="方正楷体简体" w:cs="方正楷体简体"/>
          <w:b w:val="0"/>
          <w:bCs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四、政府信息公开行政复议、行政诉讼情况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28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28"/>
          <w:lang w:val="en-US" w:eastAsia="zh-CN"/>
        </w:rPr>
        <w:t>注意：</w:t>
      </w:r>
      <w:r>
        <w:rPr>
          <w:rFonts w:hint="eastAsia" w:ascii="方正楷体简体" w:hAnsi="方正楷体简体" w:eastAsia="方正楷体简体" w:cs="方正楷体简体"/>
          <w:b w:val="0"/>
          <w:bCs/>
          <w:color w:val="333333"/>
          <w:sz w:val="32"/>
          <w:szCs w:val="32"/>
        </w:rPr>
        <w:t>行政复议机关作为共同被告的行政诉讼案件，只计算原行为主体的案件数量，不计算行政复议机关的案件数量</w:t>
      </w:r>
      <w:r>
        <w:rPr>
          <w:rFonts w:hint="eastAsia" w:ascii="方正楷体简体" w:hAnsi="方正楷体简体" w:eastAsia="方正楷体简体" w:cs="方正楷体简体"/>
          <w:b w:val="0"/>
          <w:bCs/>
          <w:color w:val="333333"/>
          <w:sz w:val="32"/>
          <w:szCs w:val="32"/>
          <w:lang w:eastAsia="zh-CN"/>
        </w:rPr>
        <w:t>）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五、存在的主要问题及改进情况</w:t>
      </w:r>
    </w:p>
    <w:p>
      <w:pPr>
        <w:spacing w:line="540" w:lineRule="exact"/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我镇在20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年政府信息公开工作方面主要存在以下问题：一是信息公开的内容有待进一步完善；二是信息更新还不够及时。针对我镇在政府信息公开工作中存在的问题，将着力抓好如下工作：</w:t>
      </w:r>
    </w:p>
    <w:p>
      <w:pPr>
        <w:spacing w:line="540" w:lineRule="exact"/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制定、完善《周江镇电子公文交换和信息化电子政务管理办法》，指定专人负责承办，明确职责分工，加强培训指导，提高工作能力，推进政府信息公开建设。</w:t>
      </w:r>
    </w:p>
    <w:p>
      <w:pPr>
        <w:spacing w:line="540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进一步健全和完善内外监督机制。将政府信息公开工作纳入软环境建设日常考核和年度工作，加强对工作人员落实政府信息公开制度以及工作作风、服务质量和效率的监督。</w:t>
      </w:r>
    </w:p>
    <w:p>
      <w:pPr>
        <w:spacing w:line="540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拓宽信息公开渠道，在加强政府信息公开的同时,继续强化微信公众号运营管理，努力探索新形势下的信息公开的新途径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六、其他需要报告的事项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收取信息处理费的情况：本年度本单位（镇）无发出收费通知，无收取信息处理费。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4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B7813"/>
    <w:multiLevelType w:val="singleLevel"/>
    <w:tmpl w:val="8BFB78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jY1OWQwY2YwYzc0MWQ3MWQ3MGVlYzU0NDJmZWUifQ=="/>
  </w:docVars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FF583B"/>
    <w:rsid w:val="00FF7F32"/>
    <w:rsid w:val="0BED6CC8"/>
    <w:rsid w:val="191E24F5"/>
    <w:rsid w:val="19C2611F"/>
    <w:rsid w:val="1C506A0E"/>
    <w:rsid w:val="1FF65CA9"/>
    <w:rsid w:val="2CFE2D49"/>
    <w:rsid w:val="3B7517F5"/>
    <w:rsid w:val="3BB06D49"/>
    <w:rsid w:val="40451600"/>
    <w:rsid w:val="43B2195F"/>
    <w:rsid w:val="54C54B29"/>
    <w:rsid w:val="5F310400"/>
    <w:rsid w:val="7C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5BA3-7E84-4F63-B4ED-3F7F94CA9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1980</Words>
  <Characters>2017</Characters>
  <Lines>5</Lines>
  <Paragraphs>9</Paragraphs>
  <TotalTime>6</TotalTime>
  <ScaleCrop>false</ScaleCrop>
  <LinksUpToDate>false</LinksUpToDate>
  <CharactersWithSpaces>2017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2021-11-09T07:19:00Z</dcterms:created>
  <dc:creator>孙小茜</dc:creator>
  <cp:lastModifiedBy>独处</cp:lastModifiedBy>
  <cp:lastPrinted>2021-11-09T09:02:00Z</cp:lastPrinted>
  <dcterms:modified xsi:type="dcterms:W3CDTF">2022-07-04T01:20:23Z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5505A8C847394B779A014D6F628B70C4</vt:lpwstr>
  </property>
  <property fmtid="{D5CDD505-2E9C-101B-9397-08002B2CF9AE}" pid="4" name="KSOSaveFontToCloudKey">
    <vt:lpwstr>234411310_btnclosed</vt:lpwstr>
  </property>
</Properties>
</file>