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00" w:lineRule="exact"/>
        <w:jc w:val="center"/>
        <w:rPr>
          <w:rStyle w:val="10"/>
          <w:rFonts w:ascii="方正小标宋简体" w:eastAsia="方正小标宋简体" w:cs="Times New Roman"/>
          <w:bCs/>
          <w:color w:val="auto"/>
          <w:spacing w:val="-10"/>
          <w:sz w:val="36"/>
          <w:szCs w:val="36"/>
        </w:rPr>
      </w:pPr>
    </w:p>
    <w:p>
      <w:pPr>
        <w:spacing w:line="500" w:lineRule="exact"/>
        <w:jc w:val="center"/>
        <w:rPr>
          <w:rStyle w:val="10"/>
          <w:rFonts w:hint="eastAsia" w:ascii="方正小标宋简体" w:hAnsi="方正小标宋简体" w:eastAsia="方正小标宋简体" w:cs="方正小标宋简体"/>
          <w:bCs/>
          <w:color w:val="auto"/>
          <w:sz w:val="44"/>
          <w:szCs w:val="44"/>
        </w:rPr>
      </w:pPr>
      <w:r>
        <w:rPr>
          <w:rStyle w:val="10"/>
          <w:rFonts w:hint="eastAsia" w:ascii="方正小标宋简体" w:hAnsi="方正小标宋简体" w:eastAsia="方正小标宋简体" w:cs="方正小标宋简体"/>
          <w:bCs/>
          <w:color w:val="auto"/>
          <w:sz w:val="44"/>
          <w:szCs w:val="44"/>
        </w:rPr>
        <w:t>五华县2022年1-8月经济运行形势简析</w:t>
      </w:r>
    </w:p>
    <w:p>
      <w:pPr>
        <w:ind w:firstLine="640" w:firstLineChars="200"/>
        <w:rPr>
          <w:rFonts w:ascii="Times New Roman" w:hAnsi="Times New Roman" w:eastAsia="方正仿宋简体" w:cs="Times New Roman"/>
          <w:color w:val="auto"/>
          <w:sz w:val="32"/>
          <w:szCs w:val="32"/>
        </w:rPr>
      </w:pPr>
    </w:p>
    <w:p>
      <w:pPr>
        <w:ind w:firstLine="640" w:firstLineChars="200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8月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，面对外部经济下行和国内疫情反复冲击等严峻考验，我县有力统筹疫情防控和经济社会发展，全力确保国民经济在合理区间运行，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val="en-US" w:eastAsia="zh-CN"/>
        </w:rPr>
        <w:t>各项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</w:rPr>
        <w:t>主要经济指标表现为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  <w:lang w:eastAsia="zh-CN"/>
        </w:rPr>
        <w:t>逐步恢复</w:t>
      </w:r>
      <w:r>
        <w:rPr>
          <w:rFonts w:hint="default" w:ascii="Times New Roman" w:hAnsi="Times New Roman" w:eastAsia="方正仿宋简体" w:cs="Times New Roman"/>
          <w:b w:val="0"/>
          <w:bCs w:val="0"/>
          <w:color w:val="auto"/>
          <w:sz w:val="32"/>
          <w:szCs w:val="32"/>
        </w:rPr>
        <w:t>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主要特点如下：</w:t>
      </w:r>
    </w:p>
    <w:p>
      <w:pPr>
        <w:ind w:firstLine="640" w:firstLineChars="200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一、固定资产投资</w:t>
      </w:r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企稳回升</w:t>
      </w:r>
      <w:r>
        <w:rPr>
          <w:rFonts w:hint="eastAsia" w:ascii="黑体" w:hAnsi="黑体" w:eastAsia="黑体" w:cs="黑体"/>
          <w:color w:val="auto"/>
          <w:sz w:val="32"/>
          <w:szCs w:val="32"/>
        </w:rPr>
        <w:t>，降幅</w:t>
      </w:r>
      <w:r>
        <w:rPr>
          <w:rFonts w:hint="eastAsia" w:ascii="黑体" w:hAnsi="黑体" w:eastAsia="黑体" w:cs="黑体"/>
          <w:color w:val="auto"/>
          <w:sz w:val="32"/>
          <w:szCs w:val="32"/>
          <w:lang w:eastAsia="zh-CN"/>
        </w:rPr>
        <w:t>逐步</w:t>
      </w:r>
      <w:r>
        <w:rPr>
          <w:rFonts w:hint="eastAsia" w:ascii="黑体" w:hAnsi="黑体" w:eastAsia="黑体" w:cs="黑体"/>
          <w:color w:val="auto"/>
          <w:sz w:val="32"/>
          <w:szCs w:val="32"/>
        </w:rPr>
        <w:t>收窄。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1-8月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，固定资产投资总额同比下降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36.5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%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，降幅逐步企稳回升，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1-8月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比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1-7月（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-41.57%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收窄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5.07个百分点，1-7月比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1-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月（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-44.57%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）收窄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个百分点。</w:t>
      </w:r>
    </w:p>
    <w:p>
      <w:pPr>
        <w:ind w:firstLine="643" w:firstLineChars="200"/>
        <w:rPr>
          <w:rFonts w:hint="default" w:ascii="Times New Roman" w:hAnsi="Times New Roman" w:eastAsia="方正仿宋简体" w:cs="Times New Roman"/>
          <w:color w:val="auto"/>
          <w:sz w:val="32"/>
          <w:szCs w:val="32"/>
          <w:highlight w:val="yellow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sz w:val="32"/>
          <w:szCs w:val="32"/>
          <w:lang w:val="en-US" w:eastAsia="zh-CN"/>
        </w:rPr>
        <w:t>分类型看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，市政教育卫生等其他投资同比增长40.60%；交通业投资同比下降24.6%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其中“高速公路+高铁”投资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同比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下降22.1%；工业投资同比下降45.1%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其中</w:t>
      </w:r>
      <w:bookmarkStart w:id="0" w:name="_GoBack"/>
      <w:bookmarkEnd w:id="0"/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技改投资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同比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下降90.0%；房地产开发投资同比下降59.2%，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降幅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分别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比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1-7月、1-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收窄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4.2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8.7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个百分点。</w:t>
      </w:r>
    </w:p>
    <w:p>
      <w:pPr>
        <w:ind w:firstLine="640" w:firstLineChars="200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黑体" w:hAnsi="黑体" w:eastAsia="黑体" w:cs="黑体"/>
          <w:color w:val="auto"/>
          <w:sz w:val="32"/>
          <w:szCs w:val="32"/>
        </w:rPr>
        <w:t>二、规上工业</w:t>
      </w:r>
      <w:r>
        <w:rPr>
          <w:rFonts w:hint="default" w:ascii="黑体" w:hAnsi="黑体" w:eastAsia="黑体" w:cs="黑体"/>
          <w:color w:val="auto"/>
          <w:sz w:val="32"/>
          <w:szCs w:val="32"/>
          <w:lang w:eastAsia="zh-CN"/>
        </w:rPr>
        <w:t>保持</w:t>
      </w:r>
      <w:r>
        <w:rPr>
          <w:rFonts w:hint="default" w:ascii="黑体" w:hAnsi="黑体" w:eastAsia="黑体" w:cs="黑体"/>
          <w:color w:val="auto"/>
          <w:sz w:val="32"/>
          <w:szCs w:val="32"/>
        </w:rPr>
        <w:t>较快增长，</w:t>
      </w:r>
      <w:r>
        <w:rPr>
          <w:rFonts w:hint="default" w:ascii="黑体" w:hAnsi="黑体" w:eastAsia="黑体" w:cs="黑体"/>
          <w:color w:val="auto"/>
          <w:sz w:val="32"/>
          <w:szCs w:val="32"/>
          <w:lang w:eastAsia="zh-CN"/>
        </w:rPr>
        <w:t>增速进一步提高</w:t>
      </w:r>
      <w:r>
        <w:rPr>
          <w:rFonts w:hint="default" w:ascii="黑体" w:hAnsi="黑体" w:eastAsia="黑体" w:cs="黑体"/>
          <w:color w:val="auto"/>
          <w:sz w:val="32"/>
          <w:szCs w:val="32"/>
        </w:rPr>
        <w:t>。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1-8月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，全县完成规上工业增加值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5.10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亿元，同比增长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10.1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%；增速比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1-7月提高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0.3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个百分点。</w:t>
      </w:r>
    </w:p>
    <w:p>
      <w:pPr>
        <w:ind w:firstLine="643" w:firstLineChars="200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sz w:val="32"/>
          <w:szCs w:val="32"/>
          <w:lang w:eastAsia="zh-CN"/>
        </w:rPr>
        <w:t>分门类看，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在梅蓄电站的有力支撑下，电力热力燃气及水的生产和供应业增加值同比增长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311.2%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，比1-7月提高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9.2个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百分点；规上制造业增加值同比下降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15.3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%，基本与1-7月持平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。</w:t>
      </w:r>
      <w:r>
        <w:rPr>
          <w:rFonts w:hint="default" w:ascii="Times New Roman" w:hAnsi="Times New Roman" w:eastAsia="方正仿宋简体" w:cs="Times New Roman"/>
          <w:b/>
          <w:bCs/>
          <w:color w:val="auto"/>
          <w:sz w:val="32"/>
          <w:szCs w:val="32"/>
        </w:rPr>
        <w:t>从园区工业看，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广州番禺（五华）产业园完成增加值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2.86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亿元，同比下降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10.5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%，降幅比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1-7月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份扩大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0.8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个百分点。</w:t>
      </w:r>
      <w:r>
        <w:rPr>
          <w:rFonts w:hint="default" w:ascii="Times New Roman" w:hAnsi="Times New Roman" w:eastAsia="方正仿宋简体" w:cs="Times New Roman"/>
          <w:b/>
          <w:bCs/>
          <w:color w:val="auto"/>
          <w:sz w:val="32"/>
          <w:szCs w:val="32"/>
        </w:rPr>
        <w:t>从生产看，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我县51家规上工业企业，正增长1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家，占比2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3.53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%；负增长3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9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家，占比7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6.47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%。其中：增速大于30%的有4家，增速在10%~30%之间的有5家。</w:t>
      </w:r>
    </w:p>
    <w:p>
      <w:pPr>
        <w:ind w:firstLine="640" w:firstLineChars="200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黑体" w:hAnsi="黑体" w:eastAsia="黑体" w:cs="黑体"/>
          <w:color w:val="auto"/>
          <w:sz w:val="32"/>
          <w:szCs w:val="32"/>
          <w:lang w:eastAsia="zh-CN"/>
        </w:rPr>
        <w:t>三</w:t>
      </w:r>
      <w:r>
        <w:rPr>
          <w:rFonts w:hint="default" w:ascii="黑体" w:hAnsi="黑体" w:eastAsia="黑体" w:cs="黑体"/>
          <w:color w:val="auto"/>
          <w:sz w:val="32"/>
          <w:szCs w:val="32"/>
        </w:rPr>
        <w:t>、</w:t>
      </w:r>
      <w:r>
        <w:rPr>
          <w:rFonts w:hint="default" w:ascii="黑体" w:hAnsi="黑体" w:eastAsia="黑体" w:cs="黑体"/>
          <w:color w:val="auto"/>
          <w:sz w:val="32"/>
          <w:szCs w:val="32"/>
          <w:lang w:eastAsia="zh-CN"/>
        </w:rPr>
        <w:t>社会消费稳步回暖，增速持续加快。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1-8月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，社会消费品零售总额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57.77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亿元，同比增长3.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%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。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社会消费品零售总额增速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持续加快，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1-8月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比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1-7月（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3.1%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）提高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0.3个百分点，1-7月比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1-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月（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2.7%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）提高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0.4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个百分点。</w:t>
      </w:r>
    </w:p>
    <w:p>
      <w:pPr>
        <w:ind w:firstLine="643" w:firstLineChars="200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Times New Roman" w:hAnsi="Times New Roman" w:eastAsia="方正仿宋简体" w:cs="Times New Roman"/>
          <w:b/>
          <w:bCs/>
          <w:color w:val="auto"/>
          <w:sz w:val="32"/>
          <w:szCs w:val="32"/>
        </w:rPr>
        <w:t>从限额分类看，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限额以上零售总额2.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73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亿元，同比增长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36.9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%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；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限额以下零售总额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55.0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3亿元，同比增长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2.2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%，限额以上零售总额增速比限额以下高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34.7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个百分点。</w:t>
      </w:r>
      <w:r>
        <w:rPr>
          <w:rFonts w:hint="default" w:ascii="Times New Roman" w:hAnsi="Times New Roman" w:eastAsia="方正仿宋简体" w:cs="Times New Roman"/>
          <w:b/>
          <w:bCs/>
          <w:color w:val="auto"/>
          <w:sz w:val="32"/>
          <w:szCs w:val="32"/>
        </w:rPr>
        <w:t>按消费类型分，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商品零售总额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51.68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亿元，同比增长3.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%；餐饮收入总额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6.09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亿元，同比增长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2.0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%，商品零售增速比餐饮收入高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1.6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个百分点。</w:t>
      </w:r>
      <w:r>
        <w:rPr>
          <w:rFonts w:hint="default" w:ascii="Times New Roman" w:hAnsi="Times New Roman" w:eastAsia="方正仿宋简体" w:cs="Times New Roman"/>
          <w:b/>
          <w:bCs/>
          <w:color w:val="auto"/>
          <w:sz w:val="32"/>
          <w:szCs w:val="32"/>
        </w:rPr>
        <w:t>按经营地分，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全县城镇市场完成消费品零售总额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44.04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亿元，同比增长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3.8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%；乡村市场完成消费品零售额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13.73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亿元，同比增长2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.3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%，城镇消费增速比农村高1.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个百分点。</w:t>
      </w:r>
    </w:p>
    <w:p>
      <w:pPr>
        <w:ind w:firstLine="640" w:firstLineChars="200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黑体" w:hAnsi="黑体" w:eastAsia="黑体" w:cs="黑体"/>
          <w:color w:val="auto"/>
          <w:sz w:val="32"/>
          <w:szCs w:val="32"/>
          <w:lang w:eastAsia="zh-CN"/>
        </w:rPr>
        <w:t>四</w:t>
      </w:r>
      <w:r>
        <w:rPr>
          <w:rFonts w:hint="default" w:ascii="黑体" w:hAnsi="黑体" w:eastAsia="黑体" w:cs="黑体"/>
          <w:color w:val="auto"/>
          <w:sz w:val="32"/>
          <w:szCs w:val="32"/>
        </w:rPr>
        <w:t>、一般公共预算收入</w:t>
      </w:r>
      <w:r>
        <w:rPr>
          <w:rFonts w:hint="default" w:ascii="黑体" w:hAnsi="黑体" w:eastAsia="黑体" w:cs="黑体"/>
          <w:color w:val="auto"/>
          <w:sz w:val="32"/>
          <w:szCs w:val="32"/>
          <w:lang w:eastAsia="zh-CN"/>
        </w:rPr>
        <w:t>保持</w:t>
      </w:r>
      <w:r>
        <w:rPr>
          <w:rFonts w:hint="default" w:ascii="黑体" w:hAnsi="黑体" w:eastAsia="黑体" w:cs="黑体"/>
          <w:color w:val="auto"/>
          <w:sz w:val="32"/>
          <w:szCs w:val="32"/>
        </w:rPr>
        <w:t>较快增长。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1-8月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，全县完成地方一般公共预算收入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8.53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亿元，同比增长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13.72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%。其中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税收收入3.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93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亿元，同比下降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19.19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%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，降幅比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1-7月扩大4.85个百分点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。</w:t>
      </w:r>
    </w:p>
    <w:p>
      <w:pPr>
        <w:ind w:firstLine="640" w:firstLineChars="200"/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黑体" w:hAnsi="黑体" w:eastAsia="黑体" w:cs="黑体"/>
          <w:color w:val="auto"/>
          <w:sz w:val="32"/>
          <w:szCs w:val="32"/>
          <w:lang w:eastAsia="zh-CN"/>
        </w:rPr>
        <w:t>五</w:t>
      </w:r>
      <w:r>
        <w:rPr>
          <w:rFonts w:hint="default" w:ascii="黑体" w:hAnsi="黑体" w:eastAsia="黑体" w:cs="黑体"/>
          <w:color w:val="auto"/>
          <w:sz w:val="32"/>
          <w:szCs w:val="32"/>
        </w:rPr>
        <w:t>、外贸缓慢</w:t>
      </w:r>
      <w:r>
        <w:rPr>
          <w:rFonts w:hint="default" w:ascii="黑体" w:hAnsi="黑体" w:eastAsia="黑体" w:cs="黑体"/>
          <w:color w:val="auto"/>
          <w:sz w:val="32"/>
          <w:szCs w:val="32"/>
          <w:lang w:eastAsia="zh-CN"/>
        </w:rPr>
        <w:t>恢复，</w:t>
      </w:r>
      <w:r>
        <w:rPr>
          <w:rFonts w:hint="default" w:ascii="黑体" w:hAnsi="黑体" w:eastAsia="黑体" w:cs="黑体"/>
          <w:color w:val="auto"/>
          <w:sz w:val="32"/>
          <w:szCs w:val="32"/>
        </w:rPr>
        <w:t>进出口总额</w:t>
      </w:r>
      <w:r>
        <w:rPr>
          <w:rFonts w:hint="default" w:ascii="黑体" w:hAnsi="黑体" w:eastAsia="黑体" w:cs="黑体"/>
          <w:color w:val="auto"/>
          <w:sz w:val="32"/>
          <w:szCs w:val="32"/>
          <w:lang w:eastAsia="zh-CN"/>
        </w:rPr>
        <w:t>达到去年同期水平</w:t>
      </w:r>
      <w:r>
        <w:rPr>
          <w:rFonts w:hint="default" w:ascii="黑体" w:hAnsi="黑体" w:eastAsia="黑体" w:cs="黑体"/>
          <w:color w:val="auto"/>
          <w:sz w:val="32"/>
          <w:szCs w:val="32"/>
        </w:rPr>
        <w:t>。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1-8月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，全县外贸进出口总额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10641.01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万美元，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与去年同期持平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。其中</w:t>
      </w:r>
      <w:r>
        <w:rPr>
          <w:rFonts w:hint="eastAsia" w:ascii="Times New Roman" w:hAnsi="Times New Roman" w:eastAsia="方正仿宋简体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出口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9949.63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万美元，进口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691.38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万美元。实际利用外资188万美元，同比下降65.44%。</w:t>
      </w:r>
    </w:p>
    <w:p>
      <w:pPr>
        <w:ind w:firstLine="640" w:firstLineChars="200"/>
        <w:rPr>
          <w:rFonts w:ascii="Times New Roman" w:hAnsi="Times New Roman" w:eastAsia="方正仿宋简体" w:cs="Times New Roman"/>
          <w:color w:val="auto"/>
          <w:sz w:val="32"/>
          <w:szCs w:val="32"/>
        </w:rPr>
      </w:pPr>
      <w:r>
        <w:rPr>
          <w:rFonts w:hint="default" w:ascii="黑体" w:hAnsi="黑体" w:eastAsia="黑体" w:cs="黑体"/>
          <w:color w:val="auto"/>
          <w:sz w:val="32"/>
          <w:szCs w:val="32"/>
          <w:lang w:eastAsia="zh-CN"/>
        </w:rPr>
        <w:t>六</w:t>
      </w:r>
      <w:r>
        <w:rPr>
          <w:rFonts w:hint="default" w:ascii="黑体" w:hAnsi="黑体" w:eastAsia="黑体" w:cs="黑体"/>
          <w:color w:val="auto"/>
          <w:sz w:val="32"/>
          <w:szCs w:val="32"/>
        </w:rPr>
        <w:t>、金融业平稳运行</w:t>
      </w:r>
      <w:r>
        <w:rPr>
          <w:rFonts w:hint="default" w:ascii="黑体" w:hAnsi="黑体" w:eastAsia="黑体" w:cs="黑体"/>
          <w:color w:val="auto"/>
          <w:sz w:val="32"/>
          <w:szCs w:val="32"/>
          <w:lang w:eastAsia="zh-CN"/>
        </w:rPr>
        <w:t>，存贷比稳步提高</w:t>
      </w:r>
      <w:r>
        <w:rPr>
          <w:rFonts w:hint="default" w:ascii="黑体" w:hAnsi="黑体" w:eastAsia="黑体" w:cs="黑体"/>
          <w:color w:val="auto"/>
          <w:sz w:val="32"/>
          <w:szCs w:val="32"/>
        </w:rPr>
        <w:t>。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截至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月末，全县金融机构本外币各项存款余额35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3.67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亿元、贷款余额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228.10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亿元，分别比年初增长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3.54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%、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8.75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%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；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存贷比为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64.50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%，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分别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比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eastAsia="zh-CN"/>
        </w:rPr>
        <w:t>1-7月、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1-6月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提高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  <w:lang w:val="en-US" w:eastAsia="zh-CN"/>
        </w:rPr>
        <w:t>0.94和2.23</w:t>
      </w:r>
      <w:r>
        <w:rPr>
          <w:rFonts w:hint="default" w:ascii="Times New Roman" w:hAnsi="Times New Roman" w:eastAsia="方正仿宋简体" w:cs="Times New Roman"/>
          <w:color w:val="auto"/>
          <w:sz w:val="32"/>
          <w:szCs w:val="32"/>
        </w:rPr>
        <w:t>个百分点。</w:t>
      </w:r>
    </w:p>
    <w:p>
      <w:pPr>
        <w:ind w:firstLine="640" w:firstLineChars="200"/>
        <w:rPr>
          <w:rFonts w:ascii="Times New Roman" w:hAnsi="Times New Roman" w:eastAsia="方正仿宋简体" w:cs="Times New Roman"/>
          <w:color w:val="auto"/>
          <w:sz w:val="32"/>
          <w:szCs w:val="32"/>
        </w:rPr>
      </w:pPr>
    </w:p>
    <w:sectPr>
      <w:footerReference r:id="rId3" w:type="default"/>
      <w:pgSz w:w="11906" w:h="16838"/>
      <w:pgMar w:top="2041" w:right="1587" w:bottom="1701" w:left="1587" w:header="964" w:footer="1474" w:gutter="0"/>
      <w:paperSrc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AA595D9-99FF-4580-979F-A5B9AE81E54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9006FA3-3F49-4FC1-935C-BB1D234CFF47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3" w:fontKey="{7B01405D-77E4-4CFD-8134-5A551C674C23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D7146603-E4CC-4951-8968-462AEE976D8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604EC2A-CC87-422C-B347-4757AC2D4BBE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8FFD0433-72A7-4C5E-A1E0-5DF8BD20CC36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AF6E48AF-6A8C-4275-80C5-17C5F76180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- 7 -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10G3Y3AgAAb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d0tK4+VP0F&#10;TKFlYat3lsc0USpvV8cAaTvFo0C9KuhU3GAOu54NbyYO+p/7LurxP7H8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9dBt2NwIAAG8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- 7 -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1OGEyMDFhM2RiOWY5MzZmMmZiYjlkZjg2Yzk1NjMifQ=="/>
  </w:docVars>
  <w:rsids>
    <w:rsidRoot w:val="006E4791"/>
    <w:rsid w:val="00041EAB"/>
    <w:rsid w:val="0009390A"/>
    <w:rsid w:val="006E4791"/>
    <w:rsid w:val="007F61EF"/>
    <w:rsid w:val="00E77886"/>
    <w:rsid w:val="012349B7"/>
    <w:rsid w:val="01BB12A3"/>
    <w:rsid w:val="01C0241A"/>
    <w:rsid w:val="027C5D94"/>
    <w:rsid w:val="02AE184B"/>
    <w:rsid w:val="04431B4F"/>
    <w:rsid w:val="04CC4932"/>
    <w:rsid w:val="06116039"/>
    <w:rsid w:val="0620235A"/>
    <w:rsid w:val="06581112"/>
    <w:rsid w:val="06F74DB1"/>
    <w:rsid w:val="077753CB"/>
    <w:rsid w:val="07D854DC"/>
    <w:rsid w:val="084F5828"/>
    <w:rsid w:val="088B53B7"/>
    <w:rsid w:val="090E0B90"/>
    <w:rsid w:val="09650FD4"/>
    <w:rsid w:val="0A105458"/>
    <w:rsid w:val="0A1A3A35"/>
    <w:rsid w:val="0A7F5EC6"/>
    <w:rsid w:val="0ADD1F1A"/>
    <w:rsid w:val="0C3F7D13"/>
    <w:rsid w:val="0D8F2394"/>
    <w:rsid w:val="0E8222DB"/>
    <w:rsid w:val="0FB53D50"/>
    <w:rsid w:val="10A3463E"/>
    <w:rsid w:val="10B81304"/>
    <w:rsid w:val="10F17E29"/>
    <w:rsid w:val="11635695"/>
    <w:rsid w:val="11F0132C"/>
    <w:rsid w:val="120A7998"/>
    <w:rsid w:val="124243FD"/>
    <w:rsid w:val="12667650"/>
    <w:rsid w:val="12704669"/>
    <w:rsid w:val="13342A81"/>
    <w:rsid w:val="139A519B"/>
    <w:rsid w:val="13B14E1B"/>
    <w:rsid w:val="14107FB5"/>
    <w:rsid w:val="14782A75"/>
    <w:rsid w:val="150423DB"/>
    <w:rsid w:val="15105DC3"/>
    <w:rsid w:val="166231D1"/>
    <w:rsid w:val="17771E46"/>
    <w:rsid w:val="17DC17EE"/>
    <w:rsid w:val="17DF1576"/>
    <w:rsid w:val="18D15785"/>
    <w:rsid w:val="19577525"/>
    <w:rsid w:val="19A71B74"/>
    <w:rsid w:val="1A1409B3"/>
    <w:rsid w:val="1A9451F0"/>
    <w:rsid w:val="1AEC18B3"/>
    <w:rsid w:val="1BB27C94"/>
    <w:rsid w:val="1D081B31"/>
    <w:rsid w:val="209B1067"/>
    <w:rsid w:val="20A56CA5"/>
    <w:rsid w:val="20AE6B74"/>
    <w:rsid w:val="21DB26E7"/>
    <w:rsid w:val="22B26EF4"/>
    <w:rsid w:val="23706D30"/>
    <w:rsid w:val="239534C1"/>
    <w:rsid w:val="242610A2"/>
    <w:rsid w:val="24901A1A"/>
    <w:rsid w:val="24A91651"/>
    <w:rsid w:val="24DA3047"/>
    <w:rsid w:val="24DF6717"/>
    <w:rsid w:val="2500608E"/>
    <w:rsid w:val="25193072"/>
    <w:rsid w:val="251C60D5"/>
    <w:rsid w:val="257C72E1"/>
    <w:rsid w:val="267C27A2"/>
    <w:rsid w:val="26B23E11"/>
    <w:rsid w:val="27135B47"/>
    <w:rsid w:val="285F4F66"/>
    <w:rsid w:val="28AA3191"/>
    <w:rsid w:val="28B37FAE"/>
    <w:rsid w:val="298D53DE"/>
    <w:rsid w:val="2A712D0A"/>
    <w:rsid w:val="2B295867"/>
    <w:rsid w:val="2B630693"/>
    <w:rsid w:val="2B6C7A10"/>
    <w:rsid w:val="2B845E1F"/>
    <w:rsid w:val="2BDB2AE3"/>
    <w:rsid w:val="2BFD4E1C"/>
    <w:rsid w:val="2C793F96"/>
    <w:rsid w:val="2D261583"/>
    <w:rsid w:val="2E0E04B7"/>
    <w:rsid w:val="2E4E5F7A"/>
    <w:rsid w:val="2E991563"/>
    <w:rsid w:val="2F077D98"/>
    <w:rsid w:val="2FA74803"/>
    <w:rsid w:val="304B0EF9"/>
    <w:rsid w:val="314E701A"/>
    <w:rsid w:val="31D51107"/>
    <w:rsid w:val="31E36B85"/>
    <w:rsid w:val="324648CB"/>
    <w:rsid w:val="32D35FBF"/>
    <w:rsid w:val="32EA4287"/>
    <w:rsid w:val="32EC69C2"/>
    <w:rsid w:val="332C3320"/>
    <w:rsid w:val="33D217B6"/>
    <w:rsid w:val="33D85162"/>
    <w:rsid w:val="34096584"/>
    <w:rsid w:val="34975F33"/>
    <w:rsid w:val="35052C08"/>
    <w:rsid w:val="350A3813"/>
    <w:rsid w:val="35247D48"/>
    <w:rsid w:val="352727BB"/>
    <w:rsid w:val="358B19C0"/>
    <w:rsid w:val="35BE7813"/>
    <w:rsid w:val="3691015D"/>
    <w:rsid w:val="36C57B5D"/>
    <w:rsid w:val="372B36C4"/>
    <w:rsid w:val="37CE5661"/>
    <w:rsid w:val="381A54A9"/>
    <w:rsid w:val="387E532F"/>
    <w:rsid w:val="38950BBD"/>
    <w:rsid w:val="38F85F72"/>
    <w:rsid w:val="3970606F"/>
    <w:rsid w:val="39C766B6"/>
    <w:rsid w:val="3A57612B"/>
    <w:rsid w:val="3A5E6050"/>
    <w:rsid w:val="3A983C52"/>
    <w:rsid w:val="3BB7352C"/>
    <w:rsid w:val="3BD8175F"/>
    <w:rsid w:val="3BDB6448"/>
    <w:rsid w:val="3BF97574"/>
    <w:rsid w:val="3C5B3212"/>
    <w:rsid w:val="3CFE42B1"/>
    <w:rsid w:val="3DC70233"/>
    <w:rsid w:val="3DCE2F2E"/>
    <w:rsid w:val="3E282903"/>
    <w:rsid w:val="3EB70DA6"/>
    <w:rsid w:val="3F663BF8"/>
    <w:rsid w:val="3F8E2CBE"/>
    <w:rsid w:val="3FFC48B3"/>
    <w:rsid w:val="404D613F"/>
    <w:rsid w:val="41177905"/>
    <w:rsid w:val="411A5F27"/>
    <w:rsid w:val="41BD34B8"/>
    <w:rsid w:val="41BF6404"/>
    <w:rsid w:val="41C47AA8"/>
    <w:rsid w:val="42054FF6"/>
    <w:rsid w:val="42230F4E"/>
    <w:rsid w:val="429441C8"/>
    <w:rsid w:val="42B9743C"/>
    <w:rsid w:val="43714869"/>
    <w:rsid w:val="43AF0171"/>
    <w:rsid w:val="44562392"/>
    <w:rsid w:val="449C2DAD"/>
    <w:rsid w:val="458D4D84"/>
    <w:rsid w:val="45BD690E"/>
    <w:rsid w:val="461A28EF"/>
    <w:rsid w:val="467C4CA8"/>
    <w:rsid w:val="4759697B"/>
    <w:rsid w:val="4A120B94"/>
    <w:rsid w:val="4A6E6F3D"/>
    <w:rsid w:val="4AA51EA6"/>
    <w:rsid w:val="4C74222C"/>
    <w:rsid w:val="4CBB2899"/>
    <w:rsid w:val="4D1F385B"/>
    <w:rsid w:val="4D303CA9"/>
    <w:rsid w:val="4D41465D"/>
    <w:rsid w:val="4D62461F"/>
    <w:rsid w:val="4D9D560B"/>
    <w:rsid w:val="4FC51BF5"/>
    <w:rsid w:val="50057278"/>
    <w:rsid w:val="50735F4E"/>
    <w:rsid w:val="508B0331"/>
    <w:rsid w:val="50DD4004"/>
    <w:rsid w:val="510C61B8"/>
    <w:rsid w:val="513E1221"/>
    <w:rsid w:val="5251037B"/>
    <w:rsid w:val="525164A4"/>
    <w:rsid w:val="52BF5A10"/>
    <w:rsid w:val="52F67AA9"/>
    <w:rsid w:val="537768B3"/>
    <w:rsid w:val="538C5998"/>
    <w:rsid w:val="54577786"/>
    <w:rsid w:val="54835F46"/>
    <w:rsid w:val="549D58B4"/>
    <w:rsid w:val="54AD3401"/>
    <w:rsid w:val="54EB1881"/>
    <w:rsid w:val="54F7037E"/>
    <w:rsid w:val="5572264A"/>
    <w:rsid w:val="55997BEB"/>
    <w:rsid w:val="569F5CD1"/>
    <w:rsid w:val="56AF177F"/>
    <w:rsid w:val="57916F0E"/>
    <w:rsid w:val="57DC4CDB"/>
    <w:rsid w:val="582E3E80"/>
    <w:rsid w:val="58734B97"/>
    <w:rsid w:val="58C428A6"/>
    <w:rsid w:val="59486F6A"/>
    <w:rsid w:val="594F7A18"/>
    <w:rsid w:val="59D9071B"/>
    <w:rsid w:val="5A31541D"/>
    <w:rsid w:val="5A77291D"/>
    <w:rsid w:val="5B0B2F30"/>
    <w:rsid w:val="5B3C756C"/>
    <w:rsid w:val="5B4D6D6E"/>
    <w:rsid w:val="5B6E6CFA"/>
    <w:rsid w:val="5C895452"/>
    <w:rsid w:val="5C895478"/>
    <w:rsid w:val="5CA65E93"/>
    <w:rsid w:val="5CAF1637"/>
    <w:rsid w:val="5D3A6718"/>
    <w:rsid w:val="5D952754"/>
    <w:rsid w:val="5E3B05AD"/>
    <w:rsid w:val="5E6E07D0"/>
    <w:rsid w:val="5ED627AA"/>
    <w:rsid w:val="5EDA482F"/>
    <w:rsid w:val="5FBF49C5"/>
    <w:rsid w:val="604C4D4B"/>
    <w:rsid w:val="60891F46"/>
    <w:rsid w:val="609A4E1A"/>
    <w:rsid w:val="60E728B6"/>
    <w:rsid w:val="60F14633"/>
    <w:rsid w:val="61CB0445"/>
    <w:rsid w:val="61E4787B"/>
    <w:rsid w:val="61ED48D1"/>
    <w:rsid w:val="6206748F"/>
    <w:rsid w:val="62A83061"/>
    <w:rsid w:val="63136EFC"/>
    <w:rsid w:val="636E5D16"/>
    <w:rsid w:val="6391146C"/>
    <w:rsid w:val="63B23767"/>
    <w:rsid w:val="63C226AF"/>
    <w:rsid w:val="64195073"/>
    <w:rsid w:val="65346DA8"/>
    <w:rsid w:val="662F536F"/>
    <w:rsid w:val="6645441B"/>
    <w:rsid w:val="66646464"/>
    <w:rsid w:val="66704BC0"/>
    <w:rsid w:val="66B54861"/>
    <w:rsid w:val="67186444"/>
    <w:rsid w:val="679E5412"/>
    <w:rsid w:val="681E02C9"/>
    <w:rsid w:val="6A1B790E"/>
    <w:rsid w:val="6A734CA6"/>
    <w:rsid w:val="6AA02534"/>
    <w:rsid w:val="6B17268F"/>
    <w:rsid w:val="6B7B5BAC"/>
    <w:rsid w:val="6C8839E5"/>
    <w:rsid w:val="6C9B67E8"/>
    <w:rsid w:val="6CA1645A"/>
    <w:rsid w:val="6DAF40A7"/>
    <w:rsid w:val="6E1B38DD"/>
    <w:rsid w:val="6EFC0B5E"/>
    <w:rsid w:val="6FB71CAF"/>
    <w:rsid w:val="6FD568BA"/>
    <w:rsid w:val="7051697B"/>
    <w:rsid w:val="70835FD4"/>
    <w:rsid w:val="70B364F1"/>
    <w:rsid w:val="70CD468A"/>
    <w:rsid w:val="718025B7"/>
    <w:rsid w:val="71847EB1"/>
    <w:rsid w:val="71A277A9"/>
    <w:rsid w:val="71F64320"/>
    <w:rsid w:val="72225C24"/>
    <w:rsid w:val="72860B42"/>
    <w:rsid w:val="72990F2B"/>
    <w:rsid w:val="72AE0585"/>
    <w:rsid w:val="73594034"/>
    <w:rsid w:val="73C70FD6"/>
    <w:rsid w:val="74494239"/>
    <w:rsid w:val="749F2677"/>
    <w:rsid w:val="74DC2333"/>
    <w:rsid w:val="75636264"/>
    <w:rsid w:val="76993E1F"/>
    <w:rsid w:val="76A83C36"/>
    <w:rsid w:val="772067E2"/>
    <w:rsid w:val="772A0C70"/>
    <w:rsid w:val="772E6241"/>
    <w:rsid w:val="77E149E3"/>
    <w:rsid w:val="780806F5"/>
    <w:rsid w:val="78400896"/>
    <w:rsid w:val="7893651F"/>
    <w:rsid w:val="78C16966"/>
    <w:rsid w:val="78CC7BA3"/>
    <w:rsid w:val="79C72899"/>
    <w:rsid w:val="7A307323"/>
    <w:rsid w:val="7A407EA1"/>
    <w:rsid w:val="7AC878BC"/>
    <w:rsid w:val="7ACC3340"/>
    <w:rsid w:val="7AF92552"/>
    <w:rsid w:val="7B1060B3"/>
    <w:rsid w:val="7B814771"/>
    <w:rsid w:val="7C226173"/>
    <w:rsid w:val="7C8715F5"/>
    <w:rsid w:val="7CD114F2"/>
    <w:rsid w:val="7CE76B79"/>
    <w:rsid w:val="7D081EBD"/>
    <w:rsid w:val="7D177C50"/>
    <w:rsid w:val="7D795883"/>
    <w:rsid w:val="7E1B3E61"/>
    <w:rsid w:val="7E215C5A"/>
    <w:rsid w:val="7E6C1FCC"/>
    <w:rsid w:val="7E947270"/>
    <w:rsid w:val="7F023F74"/>
    <w:rsid w:val="7F2A5CD3"/>
    <w:rsid w:val="7F313AA2"/>
    <w:rsid w:val="7F686733"/>
    <w:rsid w:val="7F895CC5"/>
    <w:rsid w:val="7FE17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qFormat="1" w:uiPriority="99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line="560" w:lineRule="exact"/>
      <w:ind w:firstLine="200" w:firstLineChars="200"/>
      <w:outlineLvl w:val="2"/>
    </w:pPr>
    <w:rPr>
      <w:rFonts w:ascii="楷体_GB2312" w:hAnsi="宋体" w:eastAsia="楷体_GB2312" w:cs="Times New Roman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3"/>
    <w:basedOn w:val="1"/>
    <w:unhideWhenUsed/>
    <w:qFormat/>
    <w:uiPriority w:val="99"/>
    <w:pPr>
      <w:spacing w:after="120"/>
    </w:pPr>
    <w:rPr>
      <w:rFonts w:ascii="Calibri" w:hAnsi="Calibri" w:eastAsia="宋体" w:cs="Times New Roman"/>
      <w:sz w:val="16"/>
      <w:szCs w:val="16"/>
    </w:r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pPr>
      <w:jc w:val="left"/>
    </w:pPr>
    <w:rPr>
      <w:rFonts w:ascii="Arial" w:hAnsi="Arial" w:cs="Times New Roman"/>
      <w:kern w:val="0"/>
      <w:sz w:val="18"/>
      <w:szCs w:val="18"/>
    </w:rPr>
  </w:style>
  <w:style w:type="character" w:styleId="9">
    <w:name w:val="Strong"/>
    <w:basedOn w:val="8"/>
    <w:qFormat/>
    <w:uiPriority w:val="0"/>
    <w:rPr>
      <w:b/>
    </w:rPr>
  </w:style>
  <w:style w:type="character" w:customStyle="1" w:styleId="10">
    <w:name w:val="NormalCharacter"/>
    <w:qFormat/>
    <w:uiPriority w:val="0"/>
    <w:rPr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1043</Words>
  <Characters>1328</Characters>
  <Lines>15</Lines>
  <Paragraphs>4</Paragraphs>
  <TotalTime>20</TotalTime>
  <ScaleCrop>false</ScaleCrop>
  <LinksUpToDate>false</LinksUpToDate>
  <CharactersWithSpaces>1328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长风</cp:lastModifiedBy>
  <cp:lastPrinted>2021-04-26T02:52:00Z</cp:lastPrinted>
  <dcterms:modified xsi:type="dcterms:W3CDTF">2022-09-27T08:56:37Z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12BE85E6E9AE45049456D5EB52928820</vt:lpwstr>
  </property>
  <property fmtid="{D5CDD505-2E9C-101B-9397-08002B2CF9AE}" pid="4" name="KSOSaveFontToCloudKey">
    <vt:lpwstr>437334946_embed</vt:lpwstr>
  </property>
</Properties>
</file>