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57" w:rsidRDefault="00FE5457">
      <w:pPr>
        <w:rPr>
          <w:rFonts w:ascii="Times New Roman" w:eastAsia="方正仿宋简体" w:hAnsi="Times New Roman" w:cs="Times New Roman"/>
          <w:sz w:val="28"/>
          <w:szCs w:val="28"/>
        </w:rPr>
      </w:pPr>
    </w:p>
    <w:p w:rsidR="00FE5457" w:rsidRDefault="00FE5457">
      <w:pPr>
        <w:spacing w:line="500" w:lineRule="exact"/>
        <w:jc w:val="center"/>
        <w:rPr>
          <w:rStyle w:val="NormalCharacter"/>
          <w:rFonts w:ascii="方正小标宋简体" w:eastAsia="方正小标宋简体" w:cs="Times New Roman"/>
          <w:bCs/>
          <w:spacing w:val="-10"/>
          <w:sz w:val="36"/>
          <w:szCs w:val="36"/>
        </w:rPr>
      </w:pPr>
    </w:p>
    <w:p w:rsidR="00FE5457" w:rsidRDefault="000F5E2F">
      <w:pPr>
        <w:spacing w:line="500" w:lineRule="exact"/>
        <w:jc w:val="center"/>
        <w:rPr>
          <w:rStyle w:val="NormalCharacter"/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五华县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2022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年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1-10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44"/>
          <w:szCs w:val="44"/>
        </w:rPr>
        <w:t>月经济运行简况</w:t>
      </w:r>
    </w:p>
    <w:p w:rsidR="00FE5457" w:rsidRDefault="00FE5457">
      <w:pPr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</w:p>
    <w:p w:rsidR="00FE5457" w:rsidRPr="00246730" w:rsidRDefault="000F5E2F">
      <w:pPr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1-10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，面对外部经济下行和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新冠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疫情反复冲击等严峻考验，我县有力统筹疫情防控和经济社会发展，各项主要经济指标在合理区间运行，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其中规模以上工业增加值、一般公共预算收入保持较快增长，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主要特点如下：</w:t>
      </w:r>
    </w:p>
    <w:p w:rsidR="00FE5457" w:rsidRPr="00246730" w:rsidRDefault="000F5E2F" w:rsidP="00246730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一、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规模以上工业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保持较快增长，增速进一步提高。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1-10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，全县完成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规模以上工业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增加值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6.66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12.9%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增速比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10.8%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提高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2.1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比全市平均水平（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-3.0%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15.9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高个百分点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E5457" w:rsidRPr="00246730" w:rsidRDefault="000F5E2F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分门类看，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在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蓄能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电站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和本月新上规百岁山饮料的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支撑下，电力热力燃气及水的生产和供应业增加值同比增长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340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，比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324.7%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提高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15.3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个百分点；规上制造业增加值同比下降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14.3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-15.7%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）收窄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1.4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246730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从园区工业看，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广州番禺（五华）产业园完成增加值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3.56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11.0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，降幅比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-10.5%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扩大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0.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个百分点，排名全市第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六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246730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从生产看，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我县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规模以上工业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企业，正增长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家，占比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30.8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其中：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年内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新上规的有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增速大于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30%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的有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家，增速在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10%~30%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之间的有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家。</w:t>
      </w:r>
    </w:p>
    <w:p w:rsidR="00FE5457" w:rsidRPr="00246730" w:rsidRDefault="000F5E2F" w:rsidP="00246730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lastRenderedPageBreak/>
        <w:t>二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、社会消费回暖，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保持稳定增长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。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1-10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，社会消费品零售总额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72.19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3.5%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，增速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与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持平，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比全市平均水平（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1.5%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）高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排名全市第二。</w:t>
      </w:r>
    </w:p>
    <w:p w:rsidR="00FE5457" w:rsidRPr="00246730" w:rsidRDefault="000F5E2F">
      <w:pPr>
        <w:ind w:firstLineChars="200" w:firstLine="640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从限额分类看，限额以上零售总额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3.58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29.5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；限额以下零售总额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68.61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，限额以上零售总额增速比限额以下高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个百分点。</w:t>
      </w:r>
      <w:r w:rsidRPr="00246730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按消费类型分，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商品零售总额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64.61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；餐饮收入总额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7.58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1.7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，商品零售增速比餐饮收入高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2.1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个百分点。</w:t>
      </w:r>
      <w:r w:rsidRPr="00246730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按经营地分，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城镇消费品零售总额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55.03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3.8%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；乡村消费品零售额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7.16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2.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，城镇消费增速比农村高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个百分点。</w:t>
      </w:r>
    </w:p>
    <w:p w:rsidR="00FE5457" w:rsidRPr="00246730" w:rsidRDefault="000F5E2F" w:rsidP="00246730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三、固定资产投资热度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不足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，降幅有所扩大。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1-10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，固定资产投资总额同比下降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9.92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，降幅比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-36.45%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）扩大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3.4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增速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比全市平均水平（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-16.3%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）低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23.6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E5457" w:rsidRPr="00246730" w:rsidRDefault="000F5E2F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分类型看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，交通业投资同比下降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32.08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其中“高速公路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+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高铁”投资同比下降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30.92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工业投资同比下降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52.81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其中技改投资同比下降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89.76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房地产开发投资同比下降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8.71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市政教育卫生等其他投资同比增长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35.30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E5457" w:rsidRPr="00246730" w:rsidRDefault="000F5E2F" w:rsidP="00246730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四、一般公共预算收入保持较快增长。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1-10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，全县完成地方一般公共预算收入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10.25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11.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；增速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全市平均水平（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-13.37%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）高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25.26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。其中：税收收入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4.89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19.75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；非税收入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5.36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亿元，同比增长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74.6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FE5457" w:rsidRPr="00246730" w:rsidRDefault="000F5E2F" w:rsidP="00246730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五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、外贸缓慢恢复，进出口总额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略低于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去年同期水平。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1-10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，全县外贸进出口总额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13651.38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万美元，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同比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0.66%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，略低于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去年同期。其中：出口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12847.06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万美元，进口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804.32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万美元。实际利用外资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188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万美元，同比下降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70.81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FE5457" w:rsidRPr="00246730" w:rsidRDefault="000F5E2F" w:rsidP="00246730">
      <w:pPr>
        <w:ind w:firstLineChars="200" w:firstLine="643"/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六</w:t>
      </w: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、金融业平稳运行，存贷比稳步提高。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截至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10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末，全县金融机构本外币各项存款余额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35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8.43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亿元、贷款余额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232.66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亿元，分别比年初增长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4.93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10.92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；存贷比为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64.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91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%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，比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1-9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提高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0.82</w:t>
      </w:r>
      <w:r w:rsidRPr="00246730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个百分点。</w:t>
      </w:r>
    </w:p>
    <w:p w:rsidR="00FE5457" w:rsidRPr="00246730" w:rsidRDefault="000F5E2F" w:rsidP="00246730">
      <w:pPr>
        <w:pStyle w:val="3"/>
        <w:ind w:firstLineChars="200" w:firstLine="643"/>
        <w:rPr>
          <w:rFonts w:ascii="仿宋_GB2312" w:eastAsia="仿宋_GB2312" w:hAnsi="Times New Roman" w:hint="eastAsia"/>
          <w:color w:val="000000" w:themeColor="text1"/>
          <w:sz w:val="32"/>
          <w:szCs w:val="32"/>
        </w:rPr>
      </w:pPr>
      <w:r w:rsidRPr="00246730">
        <w:rPr>
          <w:rFonts w:ascii="仿宋_GB2312" w:eastAsia="仿宋_GB2312" w:hAnsi="黑体" w:cs="黑体" w:hint="eastAsia"/>
          <w:b/>
          <w:color w:val="000000" w:themeColor="text1"/>
          <w:sz w:val="32"/>
          <w:szCs w:val="32"/>
        </w:rPr>
        <w:t>七、全市物价温和上涨。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1-10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月，全市居民消费价格（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CPI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）同比上涨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1.8%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，涨幅与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1-9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月持平。分类别看，食品烟酒类、衣着类、居住类、生活用品及服务类、交通通信类、教育文化娱乐类、其他用品及服务类分别增长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1.4%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2.6%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2.0%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0.7%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5.3%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0.5%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、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0.9%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，医疗保健类下降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0.3%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。全市工业生产者出厂价格指数（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PPI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）上涨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1.6%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，涨幅比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1-9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月回落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0.8</w:t>
      </w:r>
      <w:r w:rsidRPr="00246730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个百分点。</w:t>
      </w:r>
    </w:p>
    <w:sectPr w:rsidR="00FE5457" w:rsidRPr="00246730" w:rsidSect="00FE5457">
      <w:footerReference w:type="default" r:id="rId7"/>
      <w:pgSz w:w="11906" w:h="16838"/>
      <w:pgMar w:top="2041" w:right="1587" w:bottom="1587" w:left="1587" w:header="851" w:footer="96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E2F" w:rsidRDefault="000F5E2F" w:rsidP="00FE5457">
      <w:r>
        <w:separator/>
      </w:r>
    </w:p>
  </w:endnote>
  <w:endnote w:type="continuationSeparator" w:id="1">
    <w:p w:rsidR="000F5E2F" w:rsidRDefault="000F5E2F" w:rsidP="00FE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C3BEF55E-B613-418C-915E-E9E4D95C94C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1976EA5-6504-4A29-B36E-75EF2A488CE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F773BB5-8C7C-4B4F-B8BD-CC48E3D661AA}"/>
    <w:embedBold r:id="rId4" w:subsetted="1" w:fontKey="{BFA9B35B-D2F9-4E39-BC01-047B655088B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57" w:rsidRDefault="00FE545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FE5457" w:rsidRDefault="00FE5457">
                <w:pPr>
                  <w:pStyle w:val="a3"/>
                </w:pPr>
                <w:r>
                  <w:fldChar w:fldCharType="begin"/>
                </w:r>
                <w:r w:rsidR="000F5E2F">
                  <w:instrText xml:space="preserve"> PAGE  \* MERGEFORMAT </w:instrText>
                </w:r>
                <w:r>
                  <w:fldChar w:fldCharType="separate"/>
                </w:r>
                <w:r w:rsidR="00246730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E2F" w:rsidRDefault="000F5E2F" w:rsidP="00FE5457">
      <w:r>
        <w:separator/>
      </w:r>
    </w:p>
  </w:footnote>
  <w:footnote w:type="continuationSeparator" w:id="1">
    <w:p w:rsidR="000F5E2F" w:rsidRDefault="000F5E2F" w:rsidP="00FE5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M1OGEyMDFhM2RiOWY5MzZmMmZiYjlkZjg2Yzk1NjMifQ=="/>
  </w:docVars>
  <w:rsids>
    <w:rsidRoot w:val="006E4791"/>
    <w:rsid w:val="00011543"/>
    <w:rsid w:val="00041EAB"/>
    <w:rsid w:val="00043187"/>
    <w:rsid w:val="000838AC"/>
    <w:rsid w:val="0009390A"/>
    <w:rsid w:val="000A1430"/>
    <w:rsid w:val="000F5E2F"/>
    <w:rsid w:val="00194EDF"/>
    <w:rsid w:val="00227014"/>
    <w:rsid w:val="00246730"/>
    <w:rsid w:val="002D2C77"/>
    <w:rsid w:val="00642650"/>
    <w:rsid w:val="006E4791"/>
    <w:rsid w:val="00740A15"/>
    <w:rsid w:val="007F61EF"/>
    <w:rsid w:val="00813CB7"/>
    <w:rsid w:val="00901F95"/>
    <w:rsid w:val="009B3DF9"/>
    <w:rsid w:val="00A86B53"/>
    <w:rsid w:val="00B15C82"/>
    <w:rsid w:val="00B467CD"/>
    <w:rsid w:val="00BA4E7D"/>
    <w:rsid w:val="00E77886"/>
    <w:rsid w:val="00ED3284"/>
    <w:rsid w:val="00EF5227"/>
    <w:rsid w:val="00FE5457"/>
    <w:rsid w:val="012349B7"/>
    <w:rsid w:val="01BB12A3"/>
    <w:rsid w:val="01C0241A"/>
    <w:rsid w:val="01E41872"/>
    <w:rsid w:val="01EA636A"/>
    <w:rsid w:val="02431997"/>
    <w:rsid w:val="027C5D94"/>
    <w:rsid w:val="02AE184B"/>
    <w:rsid w:val="04041965"/>
    <w:rsid w:val="04431B4F"/>
    <w:rsid w:val="04CC4932"/>
    <w:rsid w:val="06116039"/>
    <w:rsid w:val="0620235A"/>
    <w:rsid w:val="06581112"/>
    <w:rsid w:val="06B060FE"/>
    <w:rsid w:val="06F74DB1"/>
    <w:rsid w:val="077753CB"/>
    <w:rsid w:val="07D854DC"/>
    <w:rsid w:val="084F5828"/>
    <w:rsid w:val="088B53B7"/>
    <w:rsid w:val="090E0B90"/>
    <w:rsid w:val="09650FD4"/>
    <w:rsid w:val="0A105458"/>
    <w:rsid w:val="0A1A3A35"/>
    <w:rsid w:val="0A7F5EC6"/>
    <w:rsid w:val="0ADD1F1A"/>
    <w:rsid w:val="0D8F2394"/>
    <w:rsid w:val="0E6179B4"/>
    <w:rsid w:val="0E8222DB"/>
    <w:rsid w:val="0E8F78D5"/>
    <w:rsid w:val="0FB53D50"/>
    <w:rsid w:val="10A3463E"/>
    <w:rsid w:val="10B81304"/>
    <w:rsid w:val="10F17E29"/>
    <w:rsid w:val="11635695"/>
    <w:rsid w:val="11F0132C"/>
    <w:rsid w:val="120A7998"/>
    <w:rsid w:val="124243FD"/>
    <w:rsid w:val="12667650"/>
    <w:rsid w:val="12704669"/>
    <w:rsid w:val="13342A81"/>
    <w:rsid w:val="139A519B"/>
    <w:rsid w:val="13B14E1B"/>
    <w:rsid w:val="14107FB5"/>
    <w:rsid w:val="14782A75"/>
    <w:rsid w:val="150423DB"/>
    <w:rsid w:val="15105DC3"/>
    <w:rsid w:val="166231D1"/>
    <w:rsid w:val="17771E46"/>
    <w:rsid w:val="17DC17EE"/>
    <w:rsid w:val="17DF1576"/>
    <w:rsid w:val="189B7D38"/>
    <w:rsid w:val="18D15785"/>
    <w:rsid w:val="19577525"/>
    <w:rsid w:val="19A71B74"/>
    <w:rsid w:val="1A1409B3"/>
    <w:rsid w:val="1A9451F0"/>
    <w:rsid w:val="1AEC18B3"/>
    <w:rsid w:val="1B90197E"/>
    <w:rsid w:val="1BB27C94"/>
    <w:rsid w:val="1D081B31"/>
    <w:rsid w:val="1D3A5FA0"/>
    <w:rsid w:val="205B4263"/>
    <w:rsid w:val="209B1067"/>
    <w:rsid w:val="20A56CA5"/>
    <w:rsid w:val="20AE6B74"/>
    <w:rsid w:val="21DB26E7"/>
    <w:rsid w:val="22B26EF4"/>
    <w:rsid w:val="23706D30"/>
    <w:rsid w:val="239534C1"/>
    <w:rsid w:val="242610A2"/>
    <w:rsid w:val="24901A1A"/>
    <w:rsid w:val="24A91651"/>
    <w:rsid w:val="24DA3047"/>
    <w:rsid w:val="24DF6717"/>
    <w:rsid w:val="2500608E"/>
    <w:rsid w:val="25193072"/>
    <w:rsid w:val="251C60D5"/>
    <w:rsid w:val="257C72E1"/>
    <w:rsid w:val="267C27A2"/>
    <w:rsid w:val="26B23E11"/>
    <w:rsid w:val="27135B47"/>
    <w:rsid w:val="285F4F66"/>
    <w:rsid w:val="28AA3191"/>
    <w:rsid w:val="28B37FAE"/>
    <w:rsid w:val="28C07A24"/>
    <w:rsid w:val="298D53DE"/>
    <w:rsid w:val="29BF1D06"/>
    <w:rsid w:val="2A712D0A"/>
    <w:rsid w:val="2B295867"/>
    <w:rsid w:val="2B630693"/>
    <w:rsid w:val="2B845E1F"/>
    <w:rsid w:val="2BDB2AE3"/>
    <w:rsid w:val="2BFD4E1C"/>
    <w:rsid w:val="2C793F96"/>
    <w:rsid w:val="2D261583"/>
    <w:rsid w:val="2DEB6B09"/>
    <w:rsid w:val="2E0E04B7"/>
    <w:rsid w:val="2E4E5F7A"/>
    <w:rsid w:val="2E7D5CEC"/>
    <w:rsid w:val="2E991563"/>
    <w:rsid w:val="2F077D98"/>
    <w:rsid w:val="2FA74803"/>
    <w:rsid w:val="304B0EF9"/>
    <w:rsid w:val="3085075A"/>
    <w:rsid w:val="314E701A"/>
    <w:rsid w:val="31D51107"/>
    <w:rsid w:val="31E36B85"/>
    <w:rsid w:val="324648CB"/>
    <w:rsid w:val="32D35FBF"/>
    <w:rsid w:val="32EA4287"/>
    <w:rsid w:val="32EC69C2"/>
    <w:rsid w:val="332C3320"/>
    <w:rsid w:val="33D217B6"/>
    <w:rsid w:val="33D85162"/>
    <w:rsid w:val="34096584"/>
    <w:rsid w:val="34975F33"/>
    <w:rsid w:val="34AB3F4E"/>
    <w:rsid w:val="35052C08"/>
    <w:rsid w:val="350A3813"/>
    <w:rsid w:val="35247D48"/>
    <w:rsid w:val="358B19C0"/>
    <w:rsid w:val="35BE7813"/>
    <w:rsid w:val="3691015D"/>
    <w:rsid w:val="36C57B5D"/>
    <w:rsid w:val="36CB62E7"/>
    <w:rsid w:val="372B36C4"/>
    <w:rsid w:val="37CE5661"/>
    <w:rsid w:val="381A54A9"/>
    <w:rsid w:val="387E532F"/>
    <w:rsid w:val="38950BBD"/>
    <w:rsid w:val="38F85F72"/>
    <w:rsid w:val="3970606F"/>
    <w:rsid w:val="39C766B6"/>
    <w:rsid w:val="3A57612B"/>
    <w:rsid w:val="3A5E6050"/>
    <w:rsid w:val="3A983C52"/>
    <w:rsid w:val="3BB7352C"/>
    <w:rsid w:val="3BD8175F"/>
    <w:rsid w:val="3BDB6448"/>
    <w:rsid w:val="3BF97574"/>
    <w:rsid w:val="3C5B3212"/>
    <w:rsid w:val="3CFE42B1"/>
    <w:rsid w:val="3DC70233"/>
    <w:rsid w:val="3DCE2F2E"/>
    <w:rsid w:val="3E282903"/>
    <w:rsid w:val="3EB70DA6"/>
    <w:rsid w:val="3EF220E8"/>
    <w:rsid w:val="3F5C78B4"/>
    <w:rsid w:val="3F8E2CBE"/>
    <w:rsid w:val="3FFC48B3"/>
    <w:rsid w:val="404D613F"/>
    <w:rsid w:val="41177905"/>
    <w:rsid w:val="411A5F27"/>
    <w:rsid w:val="418F68C1"/>
    <w:rsid w:val="41BD34B8"/>
    <w:rsid w:val="41C47AA8"/>
    <w:rsid w:val="42054FF6"/>
    <w:rsid w:val="42230F4E"/>
    <w:rsid w:val="429441C8"/>
    <w:rsid w:val="42B9743C"/>
    <w:rsid w:val="43714869"/>
    <w:rsid w:val="43AF0171"/>
    <w:rsid w:val="44562392"/>
    <w:rsid w:val="449C2DAD"/>
    <w:rsid w:val="458D4D84"/>
    <w:rsid w:val="45BD690E"/>
    <w:rsid w:val="461A28EF"/>
    <w:rsid w:val="467C4CA8"/>
    <w:rsid w:val="4759697B"/>
    <w:rsid w:val="4848504C"/>
    <w:rsid w:val="492434DC"/>
    <w:rsid w:val="4A120B94"/>
    <w:rsid w:val="4A232989"/>
    <w:rsid w:val="4A6E6F3D"/>
    <w:rsid w:val="4AA51EA6"/>
    <w:rsid w:val="4B0E747A"/>
    <w:rsid w:val="4C4421B4"/>
    <w:rsid w:val="4C74222C"/>
    <w:rsid w:val="4CBB2899"/>
    <w:rsid w:val="4D0D452F"/>
    <w:rsid w:val="4D1F385B"/>
    <w:rsid w:val="4D303CA9"/>
    <w:rsid w:val="4D41465D"/>
    <w:rsid w:val="4D62461F"/>
    <w:rsid w:val="4D9D560B"/>
    <w:rsid w:val="4F981439"/>
    <w:rsid w:val="4FC51BF5"/>
    <w:rsid w:val="50057278"/>
    <w:rsid w:val="50735F4E"/>
    <w:rsid w:val="508B0331"/>
    <w:rsid w:val="50DD4004"/>
    <w:rsid w:val="510C61B8"/>
    <w:rsid w:val="513E1221"/>
    <w:rsid w:val="5151508A"/>
    <w:rsid w:val="5251037B"/>
    <w:rsid w:val="525164A4"/>
    <w:rsid w:val="52BF5A10"/>
    <w:rsid w:val="52F67AA9"/>
    <w:rsid w:val="537768B3"/>
    <w:rsid w:val="538C5998"/>
    <w:rsid w:val="54577786"/>
    <w:rsid w:val="54835F46"/>
    <w:rsid w:val="54AD3401"/>
    <w:rsid w:val="54EB1881"/>
    <w:rsid w:val="54F7037E"/>
    <w:rsid w:val="5572264A"/>
    <w:rsid w:val="55997BEB"/>
    <w:rsid w:val="569F5CD1"/>
    <w:rsid w:val="56AF177F"/>
    <w:rsid w:val="57341025"/>
    <w:rsid w:val="57916F0E"/>
    <w:rsid w:val="57DC4CDB"/>
    <w:rsid w:val="582E3E80"/>
    <w:rsid w:val="58734B97"/>
    <w:rsid w:val="58C428A6"/>
    <w:rsid w:val="592B4413"/>
    <w:rsid w:val="59486F6A"/>
    <w:rsid w:val="594F7A18"/>
    <w:rsid w:val="59897BED"/>
    <w:rsid w:val="59A01FAF"/>
    <w:rsid w:val="59D9071B"/>
    <w:rsid w:val="5A31541D"/>
    <w:rsid w:val="5A77291D"/>
    <w:rsid w:val="5B0B2F30"/>
    <w:rsid w:val="5B3C756C"/>
    <w:rsid w:val="5B4D6D6E"/>
    <w:rsid w:val="5B6E6CFA"/>
    <w:rsid w:val="5C895452"/>
    <w:rsid w:val="5C895478"/>
    <w:rsid w:val="5CA65E93"/>
    <w:rsid w:val="5CAF1637"/>
    <w:rsid w:val="5CC130C4"/>
    <w:rsid w:val="5D3A6718"/>
    <w:rsid w:val="5D952754"/>
    <w:rsid w:val="5E3B05AD"/>
    <w:rsid w:val="5E6E07D0"/>
    <w:rsid w:val="5ED627AA"/>
    <w:rsid w:val="5EDA482F"/>
    <w:rsid w:val="5FBF49C5"/>
    <w:rsid w:val="5FDA58D8"/>
    <w:rsid w:val="60487659"/>
    <w:rsid w:val="604C4D4B"/>
    <w:rsid w:val="60891F46"/>
    <w:rsid w:val="609A4E1A"/>
    <w:rsid w:val="60E728B6"/>
    <w:rsid w:val="60F1387B"/>
    <w:rsid w:val="60F14633"/>
    <w:rsid w:val="614A16F6"/>
    <w:rsid w:val="61CB0445"/>
    <w:rsid w:val="61E4787B"/>
    <w:rsid w:val="61ED48D1"/>
    <w:rsid w:val="6206748F"/>
    <w:rsid w:val="62A83061"/>
    <w:rsid w:val="63136EFC"/>
    <w:rsid w:val="636E5D16"/>
    <w:rsid w:val="6391146C"/>
    <w:rsid w:val="63C226AF"/>
    <w:rsid w:val="64195073"/>
    <w:rsid w:val="65346DA8"/>
    <w:rsid w:val="662F536F"/>
    <w:rsid w:val="6645441B"/>
    <w:rsid w:val="66646464"/>
    <w:rsid w:val="66704BC0"/>
    <w:rsid w:val="66B54861"/>
    <w:rsid w:val="67186444"/>
    <w:rsid w:val="67245ADA"/>
    <w:rsid w:val="679E5412"/>
    <w:rsid w:val="681E02C9"/>
    <w:rsid w:val="69D86DAF"/>
    <w:rsid w:val="6A1B790E"/>
    <w:rsid w:val="6A734CA6"/>
    <w:rsid w:val="6AA02534"/>
    <w:rsid w:val="6B17268F"/>
    <w:rsid w:val="6B7B5BAC"/>
    <w:rsid w:val="6C8839E5"/>
    <w:rsid w:val="6C9B67E8"/>
    <w:rsid w:val="6CA1645A"/>
    <w:rsid w:val="6CD72490"/>
    <w:rsid w:val="6DAF40A7"/>
    <w:rsid w:val="6E1B38DD"/>
    <w:rsid w:val="6EFC0B5E"/>
    <w:rsid w:val="6F3332FA"/>
    <w:rsid w:val="6FB71CAF"/>
    <w:rsid w:val="6FD568BA"/>
    <w:rsid w:val="7051697B"/>
    <w:rsid w:val="70835FD4"/>
    <w:rsid w:val="70B364F1"/>
    <w:rsid w:val="70CD468A"/>
    <w:rsid w:val="718025B7"/>
    <w:rsid w:val="71847EB1"/>
    <w:rsid w:val="71A277A9"/>
    <w:rsid w:val="71F64320"/>
    <w:rsid w:val="72225C24"/>
    <w:rsid w:val="72860B42"/>
    <w:rsid w:val="72990F2B"/>
    <w:rsid w:val="72AE0585"/>
    <w:rsid w:val="73594034"/>
    <w:rsid w:val="73C70FD6"/>
    <w:rsid w:val="74494239"/>
    <w:rsid w:val="749F2677"/>
    <w:rsid w:val="74DC2333"/>
    <w:rsid w:val="75636264"/>
    <w:rsid w:val="76993E1F"/>
    <w:rsid w:val="76A83C36"/>
    <w:rsid w:val="772A0C70"/>
    <w:rsid w:val="772E6241"/>
    <w:rsid w:val="77DC095A"/>
    <w:rsid w:val="77E149E3"/>
    <w:rsid w:val="780806F5"/>
    <w:rsid w:val="78400896"/>
    <w:rsid w:val="7893651F"/>
    <w:rsid w:val="78C16966"/>
    <w:rsid w:val="78CC7BA3"/>
    <w:rsid w:val="798A575E"/>
    <w:rsid w:val="79C72899"/>
    <w:rsid w:val="7A307323"/>
    <w:rsid w:val="7A407EA1"/>
    <w:rsid w:val="7A4E0243"/>
    <w:rsid w:val="7AC878BC"/>
    <w:rsid w:val="7ACC3340"/>
    <w:rsid w:val="7AF92552"/>
    <w:rsid w:val="7B1060B3"/>
    <w:rsid w:val="7B814771"/>
    <w:rsid w:val="7B8B432A"/>
    <w:rsid w:val="7C226173"/>
    <w:rsid w:val="7C8715F5"/>
    <w:rsid w:val="7CD114F2"/>
    <w:rsid w:val="7CE76B79"/>
    <w:rsid w:val="7D081EBD"/>
    <w:rsid w:val="7D177C50"/>
    <w:rsid w:val="7D795883"/>
    <w:rsid w:val="7E1B3E61"/>
    <w:rsid w:val="7E215C5A"/>
    <w:rsid w:val="7E6C1FCC"/>
    <w:rsid w:val="7E947270"/>
    <w:rsid w:val="7F023F74"/>
    <w:rsid w:val="7F2A5CD3"/>
    <w:rsid w:val="7F313AA2"/>
    <w:rsid w:val="7F686733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FE54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0">
    <w:name w:val="heading 3"/>
    <w:basedOn w:val="a"/>
    <w:next w:val="a"/>
    <w:unhideWhenUsed/>
    <w:qFormat/>
    <w:rsid w:val="00FE5457"/>
    <w:pPr>
      <w:keepNext/>
      <w:keepLines/>
      <w:spacing w:line="560" w:lineRule="exact"/>
      <w:ind w:firstLineChars="200" w:firstLine="200"/>
      <w:outlineLvl w:val="2"/>
    </w:pPr>
    <w:rPr>
      <w:rFonts w:ascii="楷体_GB2312" w:eastAsia="楷体_GB2312" w:hAnsi="宋体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FE5457"/>
    <w:pPr>
      <w:spacing w:after="120"/>
    </w:pPr>
    <w:rPr>
      <w:rFonts w:ascii="Calibri" w:eastAsia="宋体" w:hAnsi="Calibri" w:cs="Times New Roman"/>
      <w:sz w:val="16"/>
      <w:szCs w:val="16"/>
    </w:rPr>
  </w:style>
  <w:style w:type="paragraph" w:styleId="a3">
    <w:name w:val="footer"/>
    <w:basedOn w:val="a"/>
    <w:uiPriority w:val="99"/>
    <w:qFormat/>
    <w:rsid w:val="00FE54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E54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E5457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FE5457"/>
    <w:rPr>
      <w:b/>
    </w:rPr>
  </w:style>
  <w:style w:type="character" w:customStyle="1" w:styleId="NormalCharacter">
    <w:name w:val="NormalCharacter"/>
    <w:qFormat/>
    <w:rsid w:val="00FE5457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1356</Characters>
  <Application>Microsoft Office Word</Application>
  <DocSecurity>0</DocSecurity>
  <Lines>11</Lines>
  <Paragraphs>3</Paragraphs>
  <ScaleCrop>false</ScaleCrop>
  <Company>微软中国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2022-11-25T03:21:00Z</cp:lastPrinted>
  <dcterms:created xsi:type="dcterms:W3CDTF">2022-11-21T12:55:00Z</dcterms:created>
  <dcterms:modified xsi:type="dcterms:W3CDTF">2022-12-01T23:35:00Z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9DCB2C2098BB4F3AB538124EC22769BD</vt:lpwstr>
  </property>
  <property fmtid="{D5CDD505-2E9C-101B-9397-08002B2CF9AE}" pid="4" name="KSOSaveFontToCloudKey">
    <vt:lpwstr>437334946_embed</vt:lpwstr>
  </property>
</Properties>
</file>