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7" w:rsidRDefault="000E5907">
      <w:pPr>
        <w:spacing w:line="500" w:lineRule="exact"/>
        <w:jc w:val="center"/>
        <w:rPr>
          <w:rStyle w:val="NormalCharacter"/>
          <w:rFonts w:ascii="方正小标宋简体" w:eastAsia="方正小标宋简体" w:cs="Times New Roman"/>
          <w:bCs/>
          <w:spacing w:val="-10"/>
          <w:sz w:val="36"/>
          <w:szCs w:val="36"/>
        </w:rPr>
      </w:pPr>
      <w:bookmarkStart w:id="0" w:name="_GoBack"/>
      <w:bookmarkEnd w:id="0"/>
    </w:p>
    <w:p w:rsidR="00D159C5" w:rsidRDefault="00D159C5" w:rsidP="00D159C5">
      <w:pPr>
        <w:spacing w:line="500" w:lineRule="exact"/>
        <w:jc w:val="center"/>
        <w:rPr>
          <w:rStyle w:val="NormalCharacter"/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五华县2022年1-11月经济运行简况</w:t>
      </w:r>
    </w:p>
    <w:p w:rsidR="000E5907" w:rsidRPr="00D159C5" w:rsidRDefault="000E5907">
      <w:pPr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，我县经济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延续恢复发展态势</w:t>
      </w:r>
      <w:r>
        <w:rPr>
          <w:rFonts w:ascii="Times New Roman" w:eastAsia="方正仿宋简体" w:hAnsi="Times New Roman" w:cs="Times New Roman"/>
          <w:sz w:val="32"/>
          <w:szCs w:val="32"/>
        </w:rPr>
        <w:t>，各项主要经济指标在合理区间运行，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工业保持较快增长，社会消费、财政收入稳定增长，投资降幅收窄，金融业平稳运行，进出口负增长，</w:t>
      </w:r>
      <w:r>
        <w:rPr>
          <w:rFonts w:ascii="Times New Roman" w:eastAsia="方正仿宋简体" w:hAnsi="Times New Roman" w:cs="Times New Roman"/>
          <w:sz w:val="32"/>
          <w:szCs w:val="32"/>
        </w:rPr>
        <w:t>主要特点如下：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规上工业较快增长，电力热力燃气及水的生产和供应业保持</w:t>
      </w:r>
      <w:r>
        <w:rPr>
          <w:rFonts w:ascii="黑体" w:eastAsia="黑体" w:hAnsi="黑体" w:cs="黑体" w:hint="eastAsia"/>
          <w:sz w:val="32"/>
          <w:szCs w:val="32"/>
        </w:rPr>
        <w:t>快速增长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，全县完成规上工业增加值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7.36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12.4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增速比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12.9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回落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0.5</w:t>
      </w:r>
      <w:r>
        <w:rPr>
          <w:rFonts w:ascii="Times New Roman" w:eastAsia="方正仿宋简体" w:hAnsi="Times New Roman" w:cs="Times New Roman"/>
          <w:sz w:val="32"/>
          <w:szCs w:val="32"/>
        </w:rPr>
        <w:t>个百分点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，但比全市平均水平（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-2.7%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15.6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0E5907" w:rsidRDefault="007605C8">
      <w:pPr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分门类看，</w:t>
      </w:r>
      <w:r>
        <w:rPr>
          <w:rFonts w:ascii="Times New Roman" w:eastAsia="方正仿宋简体" w:hAnsi="Times New Roman" w:cs="Times New Roman"/>
          <w:sz w:val="32"/>
          <w:szCs w:val="32"/>
        </w:rPr>
        <w:t>电力热力燃气及水的生产和供应业增加值同比增长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55.2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增速比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提高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个百分点；规上制造业增加值同比下降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15.5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降幅比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14.3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扩大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从园区工业看，</w:t>
      </w:r>
      <w:r>
        <w:rPr>
          <w:rFonts w:ascii="Times New Roman" w:eastAsia="方正仿宋简体" w:hAnsi="Times New Roman" w:cs="Times New Roman"/>
          <w:sz w:val="32"/>
          <w:szCs w:val="32"/>
        </w:rPr>
        <w:t>广州番禺（五华）产业园完成增加值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92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亿元，同比下降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11.6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，降幅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11.0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扩大</w:t>
      </w:r>
      <w:r>
        <w:rPr>
          <w:rFonts w:ascii="Times New Roman" w:eastAsia="方正仿宋简体" w:hAnsi="Times New Roman" w:cs="Times New Roman"/>
          <w:sz w:val="32"/>
          <w:szCs w:val="32"/>
        </w:rPr>
        <w:t>0.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从生产看，</w:t>
      </w:r>
      <w:r>
        <w:rPr>
          <w:rFonts w:ascii="Times New Roman" w:eastAsia="方正仿宋简体" w:hAnsi="Times New Roman" w:cs="Times New Roman"/>
          <w:sz w:val="32"/>
          <w:szCs w:val="32"/>
        </w:rPr>
        <w:t>我县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家规上工业企业，正增长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家，占比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26.9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。其中：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新上规的有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家；</w:t>
      </w:r>
      <w:r>
        <w:rPr>
          <w:rFonts w:ascii="Times New Roman" w:eastAsia="方正仿宋简体" w:hAnsi="Times New Roman" w:cs="Times New Roman"/>
          <w:sz w:val="32"/>
          <w:szCs w:val="32"/>
        </w:rPr>
        <w:t>增速大于</w:t>
      </w:r>
      <w:r>
        <w:rPr>
          <w:rFonts w:ascii="Times New Roman" w:eastAsia="方正仿宋简体" w:hAnsi="Times New Roman" w:cs="Times New Roman"/>
          <w:sz w:val="32"/>
          <w:szCs w:val="32"/>
        </w:rPr>
        <w:t>30%</w:t>
      </w:r>
      <w:r>
        <w:rPr>
          <w:rFonts w:ascii="Times New Roman" w:eastAsia="方正仿宋简体" w:hAnsi="Times New Roman" w:cs="Times New Roman"/>
          <w:sz w:val="32"/>
          <w:szCs w:val="32"/>
        </w:rPr>
        <w:t>的有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家，增速在</w:t>
      </w:r>
      <w:r>
        <w:rPr>
          <w:rFonts w:ascii="Times New Roman" w:eastAsia="方正仿宋简体" w:hAnsi="Times New Roman" w:cs="Times New Roman"/>
          <w:sz w:val="32"/>
          <w:szCs w:val="32"/>
        </w:rPr>
        <w:t>10%~30%</w:t>
      </w:r>
      <w:r>
        <w:rPr>
          <w:rFonts w:ascii="Times New Roman" w:eastAsia="方正仿宋简体" w:hAnsi="Times New Roman" w:cs="Times New Roman"/>
          <w:sz w:val="32"/>
          <w:szCs w:val="32"/>
        </w:rPr>
        <w:t>之间的有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sz w:val="32"/>
          <w:szCs w:val="32"/>
        </w:rPr>
        <w:t>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，增速在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以内的有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家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、消费</w:t>
      </w:r>
      <w:r>
        <w:rPr>
          <w:rFonts w:ascii="黑体" w:eastAsia="黑体" w:hAnsi="黑体" w:cs="黑体" w:hint="eastAsia"/>
          <w:sz w:val="32"/>
          <w:szCs w:val="32"/>
        </w:rPr>
        <w:t>市场</w:t>
      </w:r>
      <w:r>
        <w:rPr>
          <w:rFonts w:ascii="黑体" w:eastAsia="黑体" w:hAnsi="黑体" w:cs="黑体" w:hint="eastAsia"/>
          <w:sz w:val="32"/>
          <w:szCs w:val="32"/>
        </w:rPr>
        <w:t>稳定</w:t>
      </w:r>
      <w:r>
        <w:rPr>
          <w:rFonts w:ascii="黑体" w:eastAsia="黑体" w:hAnsi="黑体" w:cs="黑体"/>
          <w:sz w:val="32"/>
          <w:szCs w:val="32"/>
        </w:rPr>
        <w:t>回暖，</w:t>
      </w:r>
      <w:r>
        <w:rPr>
          <w:rFonts w:ascii="黑体" w:eastAsia="黑体" w:hAnsi="黑体" w:cs="黑体" w:hint="eastAsia"/>
          <w:sz w:val="32"/>
          <w:szCs w:val="32"/>
        </w:rPr>
        <w:t>限额以上零售业快速</w:t>
      </w:r>
      <w:r>
        <w:rPr>
          <w:rFonts w:ascii="黑体" w:eastAsia="黑体" w:hAnsi="黑体" w:cs="黑体" w:hint="eastAsia"/>
          <w:sz w:val="32"/>
          <w:szCs w:val="32"/>
        </w:rPr>
        <w:t>增长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月，社会消费品零售总额</w:t>
      </w:r>
      <w:r>
        <w:rPr>
          <w:rFonts w:ascii="Times New Roman" w:eastAsia="方正仿宋简体" w:hAnsi="Times New Roman" w:cs="Times New Roman"/>
          <w:sz w:val="32"/>
          <w:szCs w:val="32"/>
        </w:rPr>
        <w:t>78.79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/>
          <w:sz w:val="32"/>
          <w:szCs w:val="32"/>
        </w:rPr>
        <w:t>3.0</w:t>
      </w:r>
      <w:r>
        <w:rPr>
          <w:rFonts w:ascii="Times New Roman" w:eastAsia="方正仿宋简体" w:hAnsi="Times New Roman" w:cs="Times New Roman"/>
          <w:sz w:val="32"/>
          <w:szCs w:val="32"/>
        </w:rPr>
        <w:t>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，增速比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1-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3.5%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）回落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，但比全市平均水平（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0.8%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个百分点。</w:t>
      </w:r>
    </w:p>
    <w:p w:rsidR="000E5907" w:rsidRDefault="007605C8">
      <w:pPr>
        <w:ind w:firstLineChars="200" w:firstLine="643"/>
        <w:rPr>
          <w:rFonts w:ascii="Times New Roman" w:eastAsia="方正仿宋简体" w:hAnsi="Times New Roman" w:cs="Times New Roman"/>
          <w:color w:val="0000FF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从限额分类看，</w:t>
      </w:r>
      <w:r>
        <w:rPr>
          <w:rFonts w:ascii="Times New Roman" w:eastAsia="方正仿宋简体" w:hAnsi="Times New Roman" w:cs="Times New Roman"/>
          <w:sz w:val="32"/>
          <w:szCs w:val="32"/>
        </w:rPr>
        <w:t>限额以上零售总额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3.87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22.7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；限额以下零售总额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74.92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2.1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，限额以上零售总额增速比限额以下高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20.6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按消费类型分，</w:t>
      </w:r>
      <w:r>
        <w:rPr>
          <w:rFonts w:ascii="Times New Roman" w:eastAsia="方正仿宋简体" w:hAnsi="Times New Roman" w:cs="Times New Roman"/>
          <w:sz w:val="32"/>
          <w:szCs w:val="32"/>
        </w:rPr>
        <w:t>商品零售总额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70.48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；餐饮收入总额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8.30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，商品零售增速比餐饮收入高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1.7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按经营地分，</w:t>
      </w:r>
      <w:r>
        <w:rPr>
          <w:rFonts w:ascii="Times New Roman" w:eastAsia="方正仿宋简体" w:hAnsi="Times New Roman" w:cs="Times New Roman"/>
          <w:sz w:val="32"/>
          <w:szCs w:val="32"/>
        </w:rPr>
        <w:t>全县城镇市场完成消费品零售总额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60.95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3.2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；乡村市场完成消费品零售额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18.73</w:t>
      </w:r>
      <w:r>
        <w:rPr>
          <w:rFonts w:ascii="Times New Roman" w:eastAsia="方正仿宋简体" w:hAnsi="Times New Roman" w:cs="Times New Roman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，城镇消费增速比农村高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color w:val="0000FF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三、固定资产投资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降幅较大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但幅度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有所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收窄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1-11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，固定资产投资总额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同比负增长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38.9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，降幅比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39.9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收窄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个百分点，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比全市平均水平（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-15.7%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）低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23.2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0E5907" w:rsidRDefault="007605C8">
      <w:pPr>
        <w:ind w:firstLineChars="200" w:firstLine="643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分类型看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市政教育卫生等其他投资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38.2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交通业投资同比下降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29.6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（其中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高速公路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高铁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投资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同比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31.6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工业投资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同比下降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48.9%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（其中技改投资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同比下降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85.2%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房地产开发投资同比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59.9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color w:val="0000FF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四、一般公共预算收入保持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稳步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>增长。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1-11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，全县完成地方一般公共预算收入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1.27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8.85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；增速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比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11.89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回落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3.04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个百分点，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但比全市平均水平（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-12.01%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）高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20.86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</w:t>
      </w:r>
      <w:r>
        <w:rPr>
          <w:rFonts w:ascii="Times New Roman" w:eastAsia="方正仿宋简体" w:hAnsi="Times New Roman" w:cs="Times New Roman"/>
          <w:sz w:val="32"/>
          <w:szCs w:val="32"/>
        </w:rPr>
        <w:t>。其中：税收收入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5.38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亿元，同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lastRenderedPageBreak/>
        <w:t>比下降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18.16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；非税收入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55.87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/>
          <w:sz w:val="32"/>
          <w:szCs w:val="32"/>
        </w:rPr>
        <w:t>、金融业平稳运行，存贷比稳步提高。</w:t>
      </w:r>
      <w:r>
        <w:rPr>
          <w:rFonts w:ascii="Times New Roman" w:eastAsia="方正仿宋简体" w:hAnsi="Times New Roman" w:cs="Times New Roman"/>
          <w:sz w:val="32"/>
          <w:szCs w:val="32"/>
        </w:rPr>
        <w:t>截至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末，全县金融机构本外币各项存款余额</w:t>
      </w:r>
      <w:r>
        <w:rPr>
          <w:rFonts w:ascii="Times New Roman" w:eastAsia="方正仿宋简体" w:hAnsi="Times New Roman" w:cs="Times New Roman"/>
          <w:sz w:val="32"/>
          <w:szCs w:val="32"/>
        </w:rPr>
        <w:t>35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5.91</w:t>
      </w:r>
      <w:r>
        <w:rPr>
          <w:rFonts w:ascii="Times New Roman" w:eastAsia="方正仿宋简体" w:hAnsi="Times New Roman" w:cs="Times New Roman"/>
          <w:sz w:val="32"/>
          <w:szCs w:val="32"/>
        </w:rPr>
        <w:t>亿元、贷款余额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5.00</w:t>
      </w:r>
      <w:r>
        <w:rPr>
          <w:rFonts w:ascii="Times New Roman" w:eastAsia="方正仿宋简体" w:hAnsi="Times New Roman" w:cs="Times New Roman"/>
          <w:sz w:val="32"/>
          <w:szCs w:val="32"/>
        </w:rPr>
        <w:t>亿元，分别比年初增长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4.19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2.04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；存贷比为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66.03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月（</w:t>
      </w:r>
      <w:r>
        <w:rPr>
          <w:rFonts w:ascii="Times New Roman" w:eastAsia="方正仿宋简体" w:hAnsi="Times New Roman" w:cs="Times New Roman"/>
          <w:sz w:val="32"/>
          <w:szCs w:val="32"/>
        </w:rPr>
        <w:t>64.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91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提高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1.12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</w:p>
    <w:p w:rsidR="000E5907" w:rsidRDefault="007605C8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/>
          <w:sz w:val="32"/>
          <w:szCs w:val="32"/>
        </w:rPr>
        <w:t>、外贸进出口</w:t>
      </w:r>
      <w:r>
        <w:rPr>
          <w:rFonts w:ascii="黑体" w:eastAsia="黑体" w:hAnsi="黑体" w:cs="黑体" w:hint="eastAsia"/>
          <w:sz w:val="32"/>
          <w:szCs w:val="32"/>
        </w:rPr>
        <w:t>负增长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，全县外贸进出口总额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15109.44</w:t>
      </w:r>
      <w:r>
        <w:rPr>
          <w:rFonts w:ascii="Times New Roman" w:eastAsia="方正仿宋简体" w:hAnsi="Times New Roman" w:cs="Times New Roman"/>
          <w:sz w:val="32"/>
          <w:szCs w:val="32"/>
        </w:rPr>
        <w:t>万美元，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下降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2.63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。其中：出口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14225.12</w:t>
      </w:r>
      <w:r>
        <w:rPr>
          <w:rFonts w:ascii="Times New Roman" w:eastAsia="方正仿宋简体" w:hAnsi="Times New Roman" w:cs="Times New Roman"/>
          <w:sz w:val="32"/>
          <w:szCs w:val="32"/>
        </w:rPr>
        <w:t>万美元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，进口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884.32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万美元。实际利用外资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188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万美元，同比下降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70.81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sectPr w:rsidR="000E5907" w:rsidSect="000E5907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C8" w:rsidRDefault="007605C8" w:rsidP="000E5907">
      <w:r>
        <w:separator/>
      </w:r>
    </w:p>
  </w:endnote>
  <w:endnote w:type="continuationSeparator" w:id="1">
    <w:p w:rsidR="007605C8" w:rsidRDefault="007605C8" w:rsidP="000E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553E5A55-89B5-4F21-8781-8A98EFC0261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67E46CA-4F9F-4CBF-8E03-CB3B71BDEFAE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EDFD66E8-6994-4AFB-AE1D-7D09C80FB9DE}"/>
    <w:embedBold r:id="rId4" w:subsetted="1" w:fontKey="{0510AD87-6154-4C7E-B060-F450FAA4889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1FD2F9D3-ABBF-4291-9C9B-13200A83A818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07" w:rsidRDefault="000E59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E5907" w:rsidRDefault="000E5907">
                <w:pPr>
                  <w:pStyle w:val="a3"/>
                </w:pPr>
                <w:r>
                  <w:fldChar w:fldCharType="begin"/>
                </w:r>
                <w:r w:rsidR="007605C8">
                  <w:instrText xml:space="preserve"> PAGE  \* MERGEFORMAT </w:instrText>
                </w:r>
                <w:r>
                  <w:fldChar w:fldCharType="separate"/>
                </w:r>
                <w:r w:rsidR="00D159C5">
                  <w:rPr>
                    <w:noProof/>
                  </w:rPr>
                  <w:t>- 3 -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C8" w:rsidRDefault="007605C8" w:rsidP="000E5907">
      <w:r>
        <w:separator/>
      </w:r>
    </w:p>
  </w:footnote>
  <w:footnote w:type="continuationSeparator" w:id="1">
    <w:p w:rsidR="007605C8" w:rsidRDefault="007605C8" w:rsidP="000E5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1OGEyMDFhM2RiOWY5MzZmMmZiYjlkZjg2Yzk1NjMifQ=="/>
  </w:docVars>
  <w:rsids>
    <w:rsidRoot w:val="006E4791"/>
    <w:rsid w:val="00011543"/>
    <w:rsid w:val="00041EAB"/>
    <w:rsid w:val="00043187"/>
    <w:rsid w:val="000838AC"/>
    <w:rsid w:val="0009390A"/>
    <w:rsid w:val="000A1430"/>
    <w:rsid w:val="000E5907"/>
    <w:rsid w:val="00194EDF"/>
    <w:rsid w:val="00227014"/>
    <w:rsid w:val="002D2C77"/>
    <w:rsid w:val="00642650"/>
    <w:rsid w:val="006E4791"/>
    <w:rsid w:val="00740A15"/>
    <w:rsid w:val="007605C8"/>
    <w:rsid w:val="007F61EF"/>
    <w:rsid w:val="00813CB7"/>
    <w:rsid w:val="00901F95"/>
    <w:rsid w:val="009B3DF9"/>
    <w:rsid w:val="00A86B53"/>
    <w:rsid w:val="00B15C82"/>
    <w:rsid w:val="00B467CD"/>
    <w:rsid w:val="00BA4E7D"/>
    <w:rsid w:val="00D159C5"/>
    <w:rsid w:val="00E77886"/>
    <w:rsid w:val="00ED3284"/>
    <w:rsid w:val="00EF5227"/>
    <w:rsid w:val="012349B7"/>
    <w:rsid w:val="01BB12A3"/>
    <w:rsid w:val="01C0241A"/>
    <w:rsid w:val="01E41872"/>
    <w:rsid w:val="02431997"/>
    <w:rsid w:val="027C5D94"/>
    <w:rsid w:val="02AE184B"/>
    <w:rsid w:val="03EE2141"/>
    <w:rsid w:val="04431B4F"/>
    <w:rsid w:val="04CC4932"/>
    <w:rsid w:val="06116039"/>
    <w:rsid w:val="0620235A"/>
    <w:rsid w:val="06581112"/>
    <w:rsid w:val="06B060FE"/>
    <w:rsid w:val="06F74DB1"/>
    <w:rsid w:val="077753CB"/>
    <w:rsid w:val="07D854DC"/>
    <w:rsid w:val="084F5828"/>
    <w:rsid w:val="088B53B7"/>
    <w:rsid w:val="090E0B90"/>
    <w:rsid w:val="09650FD4"/>
    <w:rsid w:val="0A105458"/>
    <w:rsid w:val="0A1A3A35"/>
    <w:rsid w:val="0A7F5EC6"/>
    <w:rsid w:val="0ADD1F1A"/>
    <w:rsid w:val="0D8F2394"/>
    <w:rsid w:val="0E6179B4"/>
    <w:rsid w:val="0E8222DB"/>
    <w:rsid w:val="0E8F78D5"/>
    <w:rsid w:val="0FB53D50"/>
    <w:rsid w:val="10A3463E"/>
    <w:rsid w:val="10B81304"/>
    <w:rsid w:val="10F17E29"/>
    <w:rsid w:val="11635695"/>
    <w:rsid w:val="11F0132C"/>
    <w:rsid w:val="120A7998"/>
    <w:rsid w:val="124243FD"/>
    <w:rsid w:val="12667650"/>
    <w:rsid w:val="12704669"/>
    <w:rsid w:val="13342A81"/>
    <w:rsid w:val="139A519B"/>
    <w:rsid w:val="13B14E1B"/>
    <w:rsid w:val="14107FB5"/>
    <w:rsid w:val="14782A75"/>
    <w:rsid w:val="150423DB"/>
    <w:rsid w:val="15105DC3"/>
    <w:rsid w:val="166231D1"/>
    <w:rsid w:val="17771E46"/>
    <w:rsid w:val="17DC17EE"/>
    <w:rsid w:val="17DF1576"/>
    <w:rsid w:val="189B7D38"/>
    <w:rsid w:val="18A323BC"/>
    <w:rsid w:val="18D15785"/>
    <w:rsid w:val="19577525"/>
    <w:rsid w:val="19A71B74"/>
    <w:rsid w:val="1A1409B3"/>
    <w:rsid w:val="1A9451F0"/>
    <w:rsid w:val="1AEC18B3"/>
    <w:rsid w:val="1B90197E"/>
    <w:rsid w:val="1BB27C94"/>
    <w:rsid w:val="1D027A77"/>
    <w:rsid w:val="1D081B31"/>
    <w:rsid w:val="1D3A5FA0"/>
    <w:rsid w:val="1E9D2342"/>
    <w:rsid w:val="205B4263"/>
    <w:rsid w:val="209B1067"/>
    <w:rsid w:val="20A56CA5"/>
    <w:rsid w:val="20A85EAB"/>
    <w:rsid w:val="20AE6B74"/>
    <w:rsid w:val="216F5141"/>
    <w:rsid w:val="21DB26E7"/>
    <w:rsid w:val="22B26EF4"/>
    <w:rsid w:val="23706D30"/>
    <w:rsid w:val="239534C1"/>
    <w:rsid w:val="242610A2"/>
    <w:rsid w:val="24901A1A"/>
    <w:rsid w:val="24A91651"/>
    <w:rsid w:val="24DA3047"/>
    <w:rsid w:val="24DF6717"/>
    <w:rsid w:val="2500608E"/>
    <w:rsid w:val="25193072"/>
    <w:rsid w:val="251C60D5"/>
    <w:rsid w:val="257C72E1"/>
    <w:rsid w:val="265B43D9"/>
    <w:rsid w:val="267C27A2"/>
    <w:rsid w:val="26B23E11"/>
    <w:rsid w:val="27135B47"/>
    <w:rsid w:val="285F4F66"/>
    <w:rsid w:val="28AA3191"/>
    <w:rsid w:val="28B37FAE"/>
    <w:rsid w:val="28C07A24"/>
    <w:rsid w:val="298D53DE"/>
    <w:rsid w:val="2A712D0A"/>
    <w:rsid w:val="2B295867"/>
    <w:rsid w:val="2B630693"/>
    <w:rsid w:val="2B845E1F"/>
    <w:rsid w:val="2BDB2AE3"/>
    <w:rsid w:val="2BFD4E1C"/>
    <w:rsid w:val="2C3D2E88"/>
    <w:rsid w:val="2C793F96"/>
    <w:rsid w:val="2D124F89"/>
    <w:rsid w:val="2D261583"/>
    <w:rsid w:val="2DCF7784"/>
    <w:rsid w:val="2E0E04B7"/>
    <w:rsid w:val="2E4E5F7A"/>
    <w:rsid w:val="2E7D5CEC"/>
    <w:rsid w:val="2E991563"/>
    <w:rsid w:val="2F077D98"/>
    <w:rsid w:val="2FA74803"/>
    <w:rsid w:val="300C07F9"/>
    <w:rsid w:val="304B0EF9"/>
    <w:rsid w:val="3085075A"/>
    <w:rsid w:val="314E701A"/>
    <w:rsid w:val="31D51107"/>
    <w:rsid w:val="31E36B85"/>
    <w:rsid w:val="324648CB"/>
    <w:rsid w:val="32D35FBF"/>
    <w:rsid w:val="32EA4287"/>
    <w:rsid w:val="32EC69C2"/>
    <w:rsid w:val="332C3320"/>
    <w:rsid w:val="33D217B6"/>
    <w:rsid w:val="33D85162"/>
    <w:rsid w:val="34096584"/>
    <w:rsid w:val="34975F33"/>
    <w:rsid w:val="35052C08"/>
    <w:rsid w:val="350A3813"/>
    <w:rsid w:val="35247D48"/>
    <w:rsid w:val="358B19C0"/>
    <w:rsid w:val="35BE7813"/>
    <w:rsid w:val="3691015D"/>
    <w:rsid w:val="36C57B5D"/>
    <w:rsid w:val="36CB62E7"/>
    <w:rsid w:val="372B36C4"/>
    <w:rsid w:val="37CE5661"/>
    <w:rsid w:val="381A54A9"/>
    <w:rsid w:val="383814F5"/>
    <w:rsid w:val="387E532F"/>
    <w:rsid w:val="38950BBD"/>
    <w:rsid w:val="38F85F72"/>
    <w:rsid w:val="3970606F"/>
    <w:rsid w:val="39C766B6"/>
    <w:rsid w:val="3A57612B"/>
    <w:rsid w:val="3A5E6050"/>
    <w:rsid w:val="3A983C52"/>
    <w:rsid w:val="3BB7352C"/>
    <w:rsid w:val="3BD8175F"/>
    <w:rsid w:val="3BDB6448"/>
    <w:rsid w:val="3BF97574"/>
    <w:rsid w:val="3C5B3212"/>
    <w:rsid w:val="3CBA4554"/>
    <w:rsid w:val="3CFE42B1"/>
    <w:rsid w:val="3DC70233"/>
    <w:rsid w:val="3DCE2F2E"/>
    <w:rsid w:val="3DCE6861"/>
    <w:rsid w:val="3E282903"/>
    <w:rsid w:val="3EB70DA6"/>
    <w:rsid w:val="3EF220E8"/>
    <w:rsid w:val="3F5C78B4"/>
    <w:rsid w:val="3F8E2CBE"/>
    <w:rsid w:val="3FFC48B3"/>
    <w:rsid w:val="404D613F"/>
    <w:rsid w:val="41177905"/>
    <w:rsid w:val="411A5F27"/>
    <w:rsid w:val="418F68C1"/>
    <w:rsid w:val="41BD34B8"/>
    <w:rsid w:val="41C47AA8"/>
    <w:rsid w:val="42054FF6"/>
    <w:rsid w:val="42230F4E"/>
    <w:rsid w:val="429441C8"/>
    <w:rsid w:val="42B9743C"/>
    <w:rsid w:val="43714869"/>
    <w:rsid w:val="43AF0171"/>
    <w:rsid w:val="44562392"/>
    <w:rsid w:val="449C2DAD"/>
    <w:rsid w:val="458D4D84"/>
    <w:rsid w:val="45BD690E"/>
    <w:rsid w:val="461A28EF"/>
    <w:rsid w:val="467C4CA8"/>
    <w:rsid w:val="4759697B"/>
    <w:rsid w:val="492434DC"/>
    <w:rsid w:val="4A120B94"/>
    <w:rsid w:val="4A232989"/>
    <w:rsid w:val="4A6E6F3D"/>
    <w:rsid w:val="4AA51EA6"/>
    <w:rsid w:val="4B0E747A"/>
    <w:rsid w:val="4C4421B4"/>
    <w:rsid w:val="4C567E51"/>
    <w:rsid w:val="4C74222C"/>
    <w:rsid w:val="4CBB2899"/>
    <w:rsid w:val="4CFC347D"/>
    <w:rsid w:val="4D1F385B"/>
    <w:rsid w:val="4D303CA9"/>
    <w:rsid w:val="4D41465D"/>
    <w:rsid w:val="4D62461F"/>
    <w:rsid w:val="4D9D560B"/>
    <w:rsid w:val="4E6B531D"/>
    <w:rsid w:val="4F981439"/>
    <w:rsid w:val="4FC51BF5"/>
    <w:rsid w:val="50057278"/>
    <w:rsid w:val="50735F4E"/>
    <w:rsid w:val="508B0331"/>
    <w:rsid w:val="50DD4004"/>
    <w:rsid w:val="510C61B8"/>
    <w:rsid w:val="513E1221"/>
    <w:rsid w:val="5151508A"/>
    <w:rsid w:val="5251037B"/>
    <w:rsid w:val="525164A4"/>
    <w:rsid w:val="52BF5A10"/>
    <w:rsid w:val="52F67AA9"/>
    <w:rsid w:val="537768B3"/>
    <w:rsid w:val="538C5998"/>
    <w:rsid w:val="54577786"/>
    <w:rsid w:val="54835F46"/>
    <w:rsid w:val="54AD3401"/>
    <w:rsid w:val="54EB1881"/>
    <w:rsid w:val="54F7037E"/>
    <w:rsid w:val="551A7494"/>
    <w:rsid w:val="5572264A"/>
    <w:rsid w:val="55997BEB"/>
    <w:rsid w:val="569F5CD1"/>
    <w:rsid w:val="56AF177F"/>
    <w:rsid w:val="57341025"/>
    <w:rsid w:val="57916F0E"/>
    <w:rsid w:val="57DC4CDB"/>
    <w:rsid w:val="582E3E80"/>
    <w:rsid w:val="58734B97"/>
    <w:rsid w:val="58C428A6"/>
    <w:rsid w:val="592B4413"/>
    <w:rsid w:val="59486F6A"/>
    <w:rsid w:val="594F7A18"/>
    <w:rsid w:val="59A01FAF"/>
    <w:rsid w:val="59D9071B"/>
    <w:rsid w:val="5A31541D"/>
    <w:rsid w:val="5A77291D"/>
    <w:rsid w:val="5B0B2F30"/>
    <w:rsid w:val="5B3C756C"/>
    <w:rsid w:val="5B4D6D6E"/>
    <w:rsid w:val="5B6E6CFA"/>
    <w:rsid w:val="5B973FF4"/>
    <w:rsid w:val="5C895452"/>
    <w:rsid w:val="5C895478"/>
    <w:rsid w:val="5CA65E93"/>
    <w:rsid w:val="5CAF1637"/>
    <w:rsid w:val="5CC130C4"/>
    <w:rsid w:val="5D3A6718"/>
    <w:rsid w:val="5D952754"/>
    <w:rsid w:val="5E3B05AD"/>
    <w:rsid w:val="5E6E07D0"/>
    <w:rsid w:val="5ED627AA"/>
    <w:rsid w:val="5EDA482F"/>
    <w:rsid w:val="5FBF49C5"/>
    <w:rsid w:val="5FDA58D8"/>
    <w:rsid w:val="60487659"/>
    <w:rsid w:val="604C4D4B"/>
    <w:rsid w:val="60891F46"/>
    <w:rsid w:val="609A4E1A"/>
    <w:rsid w:val="60E728B6"/>
    <w:rsid w:val="60F14633"/>
    <w:rsid w:val="61CB0445"/>
    <w:rsid w:val="61E4787B"/>
    <w:rsid w:val="61ED48D1"/>
    <w:rsid w:val="6206748F"/>
    <w:rsid w:val="62A212A2"/>
    <w:rsid w:val="62A83061"/>
    <w:rsid w:val="63136EFC"/>
    <w:rsid w:val="636E5D16"/>
    <w:rsid w:val="63794C6A"/>
    <w:rsid w:val="6391146C"/>
    <w:rsid w:val="63C226AF"/>
    <w:rsid w:val="64195073"/>
    <w:rsid w:val="65346DA8"/>
    <w:rsid w:val="662F536F"/>
    <w:rsid w:val="6645441B"/>
    <w:rsid w:val="66646464"/>
    <w:rsid w:val="66704BC0"/>
    <w:rsid w:val="66B54861"/>
    <w:rsid w:val="67186444"/>
    <w:rsid w:val="679E5412"/>
    <w:rsid w:val="681E02C9"/>
    <w:rsid w:val="69D86DAF"/>
    <w:rsid w:val="6A1B790E"/>
    <w:rsid w:val="6A734CA6"/>
    <w:rsid w:val="6AA02534"/>
    <w:rsid w:val="6B17268F"/>
    <w:rsid w:val="6B7B5BAC"/>
    <w:rsid w:val="6C8839E5"/>
    <w:rsid w:val="6C9B67E8"/>
    <w:rsid w:val="6CA1645A"/>
    <w:rsid w:val="6CD72490"/>
    <w:rsid w:val="6DAF40A7"/>
    <w:rsid w:val="6E1B38DD"/>
    <w:rsid w:val="6EEE0798"/>
    <w:rsid w:val="6EFC0B5E"/>
    <w:rsid w:val="6F3332FA"/>
    <w:rsid w:val="6F946416"/>
    <w:rsid w:val="6FB71CAF"/>
    <w:rsid w:val="6FD568BA"/>
    <w:rsid w:val="7051697B"/>
    <w:rsid w:val="70835FD4"/>
    <w:rsid w:val="70B364F1"/>
    <w:rsid w:val="70CD468A"/>
    <w:rsid w:val="718025B7"/>
    <w:rsid w:val="71847EB1"/>
    <w:rsid w:val="71A277A9"/>
    <w:rsid w:val="71F64320"/>
    <w:rsid w:val="72225C24"/>
    <w:rsid w:val="72860B42"/>
    <w:rsid w:val="72990F2B"/>
    <w:rsid w:val="72AE0585"/>
    <w:rsid w:val="73594034"/>
    <w:rsid w:val="73C70FD6"/>
    <w:rsid w:val="74494239"/>
    <w:rsid w:val="749F2677"/>
    <w:rsid w:val="74DC2333"/>
    <w:rsid w:val="75636264"/>
    <w:rsid w:val="76993E1F"/>
    <w:rsid w:val="76A83C36"/>
    <w:rsid w:val="772A0C70"/>
    <w:rsid w:val="772E6241"/>
    <w:rsid w:val="77DC095A"/>
    <w:rsid w:val="77E149E3"/>
    <w:rsid w:val="780806F5"/>
    <w:rsid w:val="78400896"/>
    <w:rsid w:val="7893651F"/>
    <w:rsid w:val="78C16966"/>
    <w:rsid w:val="78CC7BA3"/>
    <w:rsid w:val="79B24069"/>
    <w:rsid w:val="79C72899"/>
    <w:rsid w:val="7A307323"/>
    <w:rsid w:val="7A407EA1"/>
    <w:rsid w:val="7A4E0243"/>
    <w:rsid w:val="7AC878BC"/>
    <w:rsid w:val="7ACC3340"/>
    <w:rsid w:val="7AF92552"/>
    <w:rsid w:val="7B1060B3"/>
    <w:rsid w:val="7B814771"/>
    <w:rsid w:val="7C226173"/>
    <w:rsid w:val="7C8715F5"/>
    <w:rsid w:val="7CD114F2"/>
    <w:rsid w:val="7CD24E1B"/>
    <w:rsid w:val="7CE76B79"/>
    <w:rsid w:val="7D081EBD"/>
    <w:rsid w:val="7D177C50"/>
    <w:rsid w:val="7D795883"/>
    <w:rsid w:val="7E10099C"/>
    <w:rsid w:val="7E1B3E61"/>
    <w:rsid w:val="7E215C5A"/>
    <w:rsid w:val="7E6C1FCC"/>
    <w:rsid w:val="7E947270"/>
    <w:rsid w:val="7F023F74"/>
    <w:rsid w:val="7F2A5CD3"/>
    <w:rsid w:val="7F313AA2"/>
    <w:rsid w:val="7F686733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0E59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0">
    <w:name w:val="heading 3"/>
    <w:basedOn w:val="a"/>
    <w:next w:val="a"/>
    <w:unhideWhenUsed/>
    <w:qFormat/>
    <w:rsid w:val="000E5907"/>
    <w:pPr>
      <w:keepNext/>
      <w:keepLines/>
      <w:spacing w:line="560" w:lineRule="exact"/>
      <w:ind w:firstLineChars="200" w:firstLine="200"/>
      <w:outlineLvl w:val="2"/>
    </w:pPr>
    <w:rPr>
      <w:rFonts w:ascii="楷体_GB2312" w:eastAsia="楷体_GB2312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0E5907"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uiPriority w:val="99"/>
    <w:qFormat/>
    <w:rsid w:val="000E59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59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E5907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0E5907"/>
    <w:rPr>
      <w:b/>
    </w:rPr>
  </w:style>
  <w:style w:type="character" w:customStyle="1" w:styleId="NormalCharacter">
    <w:name w:val="NormalCharacter"/>
    <w:qFormat/>
    <w:rsid w:val="000E5907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2023-01-03T01:51:00Z</cp:lastPrinted>
  <dcterms:created xsi:type="dcterms:W3CDTF">2022-11-21T12:55:00Z</dcterms:created>
  <dcterms:modified xsi:type="dcterms:W3CDTF">2023-01-09T07:28:00Z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9945786FB15B4E43B9AE6510841150D1</vt:lpwstr>
  </property>
  <property fmtid="{D5CDD505-2E9C-101B-9397-08002B2CF9AE}" pid="4" name="KSOSaveFontToCloudKey">
    <vt:lpwstr>437334946_embed</vt:lpwstr>
  </property>
</Properties>
</file>