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600" w:lineRule="exact"/>
        <w:jc w:val="both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年梅州特色现代农业产业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人才振兴计划项目申报指南</w:t>
      </w:r>
    </w:p>
    <w:p>
      <w:pPr>
        <w:spacing w:line="620" w:lineRule="atLeas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z w:val="32"/>
          <w:szCs w:val="32"/>
        </w:rPr>
        <w:t xml:space="preserve">     一、“揭榜挂帅”科研项目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（一）支持方向。主要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围绕梅州柚、嘉应茶、客都米、南药等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特色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在农业种质资源保护和利用，农产品精深加工</w:t>
      </w:r>
      <w:r>
        <w:rPr>
          <w:rFonts w:hint="eastAsia" w:ascii="仿宋_GB2312" w:hAnsi="仿宋_GB2312" w:eastAsia="仿宋_GB2312" w:cs="仿宋_GB2312"/>
          <w:sz w:val="32"/>
          <w:szCs w:val="32"/>
        </w:rPr>
        <w:t>，智能农机装备，农产品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提质增效，</w:t>
      </w:r>
      <w:r>
        <w:rPr>
          <w:rFonts w:hint="eastAsia" w:ascii="仿宋_GB2312" w:hAnsi="仿宋_GB2312" w:eastAsia="仿宋_GB2312" w:cs="仿宋_GB2312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产品质量标准等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关键核心技术研究和攻关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（二）绩效目标。通过实施“揭榜挂帅”科研项目攻关，突破农业生产、农产品加工、农产品质量等方面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研发一批关键共性核心技术，提升农业科技水平，促进农业高质量发展。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（三）补助经费。全市遴选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1-2</w:t>
      </w:r>
      <w:r>
        <w:rPr>
          <w:rFonts w:ascii="仿宋_GB2312" w:hAnsi="仿宋_GB2312" w:eastAsia="仿宋_GB2312" w:cs="仿宋_GB2312"/>
          <w:sz w:val="32"/>
          <w:szCs w:val="32"/>
        </w:rPr>
        <w:t>个“揭榜挂帅”项目，每个项目补助经费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共100万元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（四）管理程序。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需求征集。项目应明确提出拟解决的主要技术问题、核心指标、时限要求、产权归属、资金投入预测、出资承诺及揭榜方需具备的条件等。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遴选发榜。市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局组织专家对征集的项目需求进行分析论证，重点遴选出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带动作用强、应用面广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、社会和经济效益明显</w:t>
      </w:r>
      <w:r>
        <w:rPr>
          <w:rFonts w:hint="eastAsia" w:ascii="仿宋_GB2312" w:hAnsi="仿宋_GB2312" w:eastAsia="仿宋_GB2312" w:cs="仿宋_GB2312"/>
          <w:sz w:val="32"/>
          <w:szCs w:val="32"/>
        </w:rPr>
        <w:t>的关键核心技术研发需求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发榜方企业，形成发榜项目清单，通过市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和媒体向社会公告，面向全国公开征集揭榜方。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自主</w:t>
      </w:r>
      <w:r>
        <w:rPr>
          <w:rFonts w:hint="eastAsia" w:ascii="仿宋_GB2312" w:hAnsi="仿宋_GB2312" w:eastAsia="仿宋_GB2312" w:cs="仿宋_GB2312"/>
          <w:sz w:val="32"/>
          <w:szCs w:val="32"/>
        </w:rPr>
        <w:t>揭榜。揭榜方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根据发榜项目要求提出项目研究可行性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，自主</w:t>
      </w:r>
      <w:r>
        <w:rPr>
          <w:rFonts w:hint="eastAsia" w:ascii="仿宋_GB2312" w:hAnsi="仿宋_GB2312" w:eastAsia="仿宋_GB2312" w:cs="仿宋_GB2312"/>
          <w:sz w:val="32"/>
          <w:szCs w:val="32"/>
        </w:rPr>
        <w:t>揭榜挂帅并提交纸质申报材料。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评审论证。市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局会同发榜方，组织专家进行论证，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成功揭榜单位。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对接洽谈。发榜方与揭榜方对接，按专家意见进一步完善项目可行性方案，同时洽谈研发资金使用计划及知识产权利益分配等相关事项。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签署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。对拟支持的入榜项目经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后向社会公示。发榜方企业既是项目技术攻关重要参与单位，也是项目研发成果主要承接单位，与揭榜方组成创新联合体，共同开展项目技术攻关，并签署合作协议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主办单位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对项</w:t>
      </w:r>
      <w:r>
        <w:rPr>
          <w:rFonts w:hint="eastAsia" w:ascii="仿宋_GB2312" w:hAnsi="仿宋_GB2312" w:eastAsia="仿宋_GB2312" w:cs="仿宋_GB2312"/>
          <w:sz w:val="32"/>
          <w:szCs w:val="32"/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进行跟踪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和督导检查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拨付资金。项目经专家验收通过后，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拨付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</w:t>
      </w:r>
      <w:r>
        <w:rPr>
          <w:rFonts w:hint="eastAsia" w:ascii="仿宋_GB2312" w:hAnsi="仿宋_GB2312" w:eastAsia="仿宋_GB2312" w:cs="仿宋_GB2312"/>
          <w:sz w:val="32"/>
          <w:szCs w:val="32"/>
        </w:rPr>
        <w:t>助经费。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二、企业创新平台</w:t>
      </w:r>
      <w:r>
        <w:rPr>
          <w:rFonts w:ascii="黑体" w:hAnsi="黑体" w:eastAsia="黑体" w:cs="黑体"/>
          <w:sz w:val="32"/>
          <w:szCs w:val="32"/>
        </w:rPr>
        <w:t>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（一）支持方向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主要围绕梅州柚、嘉应茶、客都米、南药等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支持农业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技术、品种、产品、装备等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（二）绩效目标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通过支持平台建设，促进</w:t>
      </w:r>
      <w:r>
        <w:rPr>
          <w:rFonts w:ascii="仿宋_GB2312" w:hAnsi="仿宋_GB2312" w:eastAsia="仿宋_GB2312" w:cs="仿宋_GB2312"/>
          <w:sz w:val="32"/>
          <w:szCs w:val="32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</w:t>
      </w:r>
      <w:r>
        <w:rPr>
          <w:rFonts w:ascii="仿宋_GB2312" w:hAnsi="仿宋_GB2312" w:eastAsia="仿宋_GB2312" w:cs="仿宋_GB2312"/>
          <w:sz w:val="32"/>
          <w:szCs w:val="32"/>
        </w:rPr>
        <w:t>，应用新技术，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推广新品种，</w:t>
      </w:r>
      <w:r>
        <w:rPr>
          <w:rFonts w:ascii="仿宋_GB2312" w:hAnsi="仿宋_GB2312" w:eastAsia="仿宋_GB2312" w:cs="仿宋_GB2312"/>
          <w:sz w:val="32"/>
          <w:szCs w:val="32"/>
        </w:rPr>
        <w:t>开发新产品，优化品种结构，提升科技水平，</w:t>
      </w:r>
      <w:r>
        <w:rPr>
          <w:rFonts w:hint="eastAsia" w:ascii="仿宋_GB2312" w:hAnsi="仿宋_GB2312" w:eastAsia="仿宋_GB2312" w:cs="仿宋_GB2312"/>
          <w:sz w:val="32"/>
          <w:szCs w:val="32"/>
        </w:rPr>
        <w:t>延伸产业链条，促进农业高质量发展。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（三）补助经费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全市遴选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6家实施主体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项目分成两类实施主体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（四）推荐申报</w:t>
      </w:r>
      <w:r>
        <w:rPr>
          <w:rFonts w:ascii="仿宋_GB2312" w:hAnsi="仿宋_GB2312" w:eastAsia="仿宋_GB2312" w:cs="仿宋_GB2312"/>
          <w:sz w:val="32"/>
          <w:szCs w:val="32"/>
        </w:rPr>
        <w:t>。由市农业农村局组织专家评审，择优确定项目实施单位。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三、柔性引才</w:t>
      </w:r>
      <w:r>
        <w:rPr>
          <w:rFonts w:ascii="黑体" w:hAnsi="黑体" w:eastAsia="黑体" w:cs="黑体"/>
          <w:sz w:val="32"/>
          <w:szCs w:val="32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（一）支持方向</w:t>
      </w:r>
      <w:r>
        <w:rPr>
          <w:rFonts w:ascii="仿宋_GB2312" w:hAnsi="仿宋_GB2312" w:eastAsia="仿宋_GB2312" w:cs="仿宋_GB2312"/>
          <w:sz w:val="32"/>
          <w:szCs w:val="32"/>
        </w:rPr>
        <w:t>。支持农业企业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加强与院士专家团队合作，深化拓展合作领域，着力攻破一批关键核心技术；</w:t>
      </w:r>
      <w:r>
        <w:rPr>
          <w:rFonts w:ascii="仿宋_GB2312" w:hAnsi="仿宋_GB2312" w:eastAsia="仿宋_GB2312" w:cs="仿宋_GB2312"/>
          <w:sz w:val="32"/>
          <w:szCs w:val="32"/>
        </w:rPr>
        <w:t>支持农业企业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加强与省内外科研院所专家团队</w:t>
      </w:r>
      <w:r>
        <w:rPr>
          <w:rFonts w:ascii="仿宋_GB2312" w:hAnsi="仿宋_GB2312" w:eastAsia="仿宋_GB2312" w:cs="仿宋_GB2312"/>
          <w:sz w:val="32"/>
          <w:szCs w:val="32"/>
        </w:rPr>
        <w:t>合作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开展产品研发、技术攻关等方面合作，引进高层次人才和科研创新团队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不定期邀请省内外高校、科研院所专家教授到梅州开展技术指导。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（二）绩效目标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柔性引进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个科研创新团队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邀请一批专家教授到梅州开展技术指导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组织特色现代农业全产业链专家服务团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队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开展技术帮扶。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（三）补助经费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ascii="仿宋_GB2312" w:hAnsi="仿宋_GB2312" w:eastAsia="仿宋_GB2312" w:cs="仿宋_GB2312"/>
          <w:sz w:val="32"/>
          <w:szCs w:val="32"/>
        </w:rPr>
        <w:t>。由市农业农村局组织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农业人才培育</w:t>
      </w:r>
      <w:r>
        <w:rPr>
          <w:rFonts w:ascii="黑体" w:hAnsi="黑体" w:eastAsia="黑体" w:cs="黑体"/>
          <w:sz w:val="32"/>
          <w:szCs w:val="32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（一）支持方向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1.实施农业企业家人才培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。举办特色农业企业家人才高级研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班1期，选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派50名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业企业家人才参加培训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培养视野开阔、思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活跃、创新意识强的特色现代农业企业家人才。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2.实施农村实用人才培养计划暨骨干人才提升工程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。依托省农村实用人才培训地、省新型职业农民培育示范基地、社会化培训机构、科研院所等，举办农业管理人才、新型职业农民、农业职业经理人、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销人才等各类培训班；建立特色农业骨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人才库，组织农业系统骨干人才100人次以上参加专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培训或赴省内外交流学习。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3.实施新媒体营销人才培养工程。依托市新农人人才驿站，充分发挥互联网平台优势，打造一批网红直播室、直播基地，培育一批农业网红人才。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（二）绩效目标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培训农业企业家人才50名；实施农村实用人才培养计划暨骨干人才提升工程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实用人才1000人次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培训农业系统骨干人才100人次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；培育200名农业网红人才，建设1个网红直播室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以上，发展培育2个直播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地或以上。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（三）补助</w:t>
      </w:r>
      <w:r>
        <w:rPr>
          <w:rFonts w:ascii="仿宋_GB2312" w:hAnsi="仿宋_GB2312" w:eastAsia="仿宋_GB2312" w:cs="仿宋_GB2312"/>
          <w:sz w:val="32"/>
          <w:szCs w:val="32"/>
        </w:rPr>
        <w:t>经费。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1.实施农业企业家人才培养计划经费20万元。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2.实施农村实用人才培养计划暨骨干人才提升工程经费160万元，其中，农村实用人才培养计划120万元，农业系统骨干人才提升40万元。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3.实施新媒体营销人才培养工程经费50万元。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（四）推荐申报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农村实用人才培养由市农业农村局组织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专家遴选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单位1家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农业系统骨干人才培训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农业企业家人才培养由市农业农村局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组织实施；</w:t>
      </w:r>
      <w:r>
        <w:rPr>
          <w:rFonts w:hint="eastAsia" w:ascii="仿宋_GB2312" w:hAnsi="仿宋_GB2312" w:eastAsia="仿宋_GB2312" w:cs="仿宋_GB2312"/>
          <w:sz w:val="32"/>
          <w:szCs w:val="32"/>
        </w:rPr>
        <w:t>新媒体营销人才培养工程由市农业农村局组织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委托市新农人人才驿站负责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l1uVLQAAAABQEAAA8AAAAAAAAAAQAgAAAAIgAAAGRycy9kb3ducmV2Lnht&#10;bFBLAQIUABQAAAAIAIdO4kDakuMdyAEAAJIDAAAOAAAAAAAAAAEAIAAAAB8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Y2E1Zjk0N2M3ZDY4ZmZmYzJjYjdmMjllNDM3NTAifQ=="/>
  </w:docVars>
  <w:rsids>
    <w:rsidRoot w:val="00FB59C8"/>
    <w:rsid w:val="001F1BFA"/>
    <w:rsid w:val="005429F1"/>
    <w:rsid w:val="00605077"/>
    <w:rsid w:val="0084014B"/>
    <w:rsid w:val="009138D9"/>
    <w:rsid w:val="009D5B84"/>
    <w:rsid w:val="00A00229"/>
    <w:rsid w:val="00D10789"/>
    <w:rsid w:val="00D90BD4"/>
    <w:rsid w:val="00FB59C8"/>
    <w:rsid w:val="02DC58C5"/>
    <w:rsid w:val="051F5F6E"/>
    <w:rsid w:val="05A22AD8"/>
    <w:rsid w:val="05C76E15"/>
    <w:rsid w:val="064F2C3F"/>
    <w:rsid w:val="069E1F4B"/>
    <w:rsid w:val="06B719B2"/>
    <w:rsid w:val="071F1A2F"/>
    <w:rsid w:val="081A7F07"/>
    <w:rsid w:val="093B131A"/>
    <w:rsid w:val="0C8F3D96"/>
    <w:rsid w:val="0CB63EB2"/>
    <w:rsid w:val="0F9879ED"/>
    <w:rsid w:val="10560E15"/>
    <w:rsid w:val="1228357A"/>
    <w:rsid w:val="12450395"/>
    <w:rsid w:val="152E03BC"/>
    <w:rsid w:val="17034932"/>
    <w:rsid w:val="188A7B2C"/>
    <w:rsid w:val="18E4253F"/>
    <w:rsid w:val="19073D0B"/>
    <w:rsid w:val="198C1A04"/>
    <w:rsid w:val="19DC5755"/>
    <w:rsid w:val="1B077874"/>
    <w:rsid w:val="20936A34"/>
    <w:rsid w:val="212D185B"/>
    <w:rsid w:val="219E23A2"/>
    <w:rsid w:val="238B470E"/>
    <w:rsid w:val="24062738"/>
    <w:rsid w:val="24A9559E"/>
    <w:rsid w:val="262D78EB"/>
    <w:rsid w:val="2943061C"/>
    <w:rsid w:val="29D816A2"/>
    <w:rsid w:val="2AD520B9"/>
    <w:rsid w:val="2C471B3F"/>
    <w:rsid w:val="2D30528A"/>
    <w:rsid w:val="301937F3"/>
    <w:rsid w:val="323C5A5D"/>
    <w:rsid w:val="38E56968"/>
    <w:rsid w:val="3AED2FE3"/>
    <w:rsid w:val="3CB7061B"/>
    <w:rsid w:val="404629D0"/>
    <w:rsid w:val="409F3A6B"/>
    <w:rsid w:val="41A00B44"/>
    <w:rsid w:val="43C9307A"/>
    <w:rsid w:val="46326BC9"/>
    <w:rsid w:val="464679CA"/>
    <w:rsid w:val="477C40B7"/>
    <w:rsid w:val="48F87733"/>
    <w:rsid w:val="4A7911B0"/>
    <w:rsid w:val="4B954E72"/>
    <w:rsid w:val="508D7B40"/>
    <w:rsid w:val="52C20E66"/>
    <w:rsid w:val="537F6FC2"/>
    <w:rsid w:val="54B97333"/>
    <w:rsid w:val="55632534"/>
    <w:rsid w:val="55E202C5"/>
    <w:rsid w:val="597436C4"/>
    <w:rsid w:val="59777658"/>
    <w:rsid w:val="5CBE0B59"/>
    <w:rsid w:val="5E0C1010"/>
    <w:rsid w:val="60C5627D"/>
    <w:rsid w:val="61D64296"/>
    <w:rsid w:val="622C5CEB"/>
    <w:rsid w:val="628A03FC"/>
    <w:rsid w:val="65371F42"/>
    <w:rsid w:val="69B813AB"/>
    <w:rsid w:val="6ABC68ED"/>
    <w:rsid w:val="6B01466F"/>
    <w:rsid w:val="6E107331"/>
    <w:rsid w:val="72A76461"/>
    <w:rsid w:val="73216213"/>
    <w:rsid w:val="739408D9"/>
    <w:rsid w:val="757E6FBD"/>
    <w:rsid w:val="76AA190D"/>
    <w:rsid w:val="77DB03B8"/>
    <w:rsid w:val="7DAF266D"/>
    <w:rsid w:val="7E1A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【正文】"/>
    <w:basedOn w:val="1"/>
    <w:qFormat/>
    <w:uiPriority w:val="0"/>
    <w:pPr>
      <w:widowControl/>
      <w:spacing w:line="560" w:lineRule="exact"/>
      <w:ind w:firstLine="200" w:firstLineChars="200"/>
    </w:pPr>
    <w:rPr>
      <w:rFonts w:cs="黑体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qFormat/>
    <w:uiPriority w:val="59"/>
    <w:rPr>
      <w:rFonts w:ascii="Calibri" w:hAnsi="Calibri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1800</Words>
  <Characters>1838</Characters>
  <Lines>25</Lines>
  <Paragraphs>7</Paragraphs>
  <TotalTime>4</TotalTime>
  <ScaleCrop>false</ScaleCrop>
  <LinksUpToDate>false</LinksUpToDate>
  <CharactersWithSpaces>1843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2022-02-22T14:48:00Z</dcterms:created>
  <dc:creator>Administrator</dc:creator>
  <cp:lastModifiedBy>罗宏炼</cp:lastModifiedBy>
  <cp:lastPrinted>2022-03-09T01:26:00Z</cp:lastPrinted>
  <dcterms:modified xsi:type="dcterms:W3CDTF">2023-01-10T01:06:48Z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4C2F4FEA751843DB8FFB25E18925EF81</vt:lpwstr>
  </property>
</Properties>
</file>