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ind w:left="0" w:firstLine="0"/>
        <w:jc w:val="center"/>
        <w:rPr>
          <w:rFonts w:ascii="Helvetica" w:hAnsi="Helvetica" w:eastAsia="Helvetica" w:cs="Helvetica"/>
          <w:i w:val="0"/>
          <w:iCs w:val="0"/>
          <w:caps w:val="0"/>
          <w:color w:val="212121"/>
          <w:spacing w:val="0"/>
        </w:rPr>
      </w:pPr>
      <w:r>
        <w:rPr>
          <w:rStyle w:val="6"/>
          <w:rFonts w:hint="default" w:ascii="Helvetica" w:hAnsi="Helvetica" w:eastAsia="Helvetica" w:cs="Helvetica"/>
          <w:b/>
          <w:i w:val="0"/>
          <w:iCs w:val="0"/>
          <w:caps w:val="0"/>
          <w:color w:val="212121"/>
          <w:spacing w:val="0"/>
          <w:shd w:val="clear" w:fill="FFFFFF"/>
        </w:rPr>
        <w:t>双华镇202</w:t>
      </w:r>
      <w:r>
        <w:rPr>
          <w:rStyle w:val="6"/>
          <w:rFonts w:hint="eastAsia" w:ascii="Helvetica" w:hAnsi="Helvetica" w:cs="Helvetica"/>
          <w:b/>
          <w:i w:val="0"/>
          <w:iCs w:val="0"/>
          <w:caps w:val="0"/>
          <w:color w:val="212121"/>
          <w:spacing w:val="0"/>
          <w:shd w:val="clear" w:fill="FFFFFF"/>
          <w:lang w:val="en-US" w:eastAsia="zh-CN"/>
        </w:rPr>
        <w:t>2</w:t>
      </w:r>
      <w:r>
        <w:rPr>
          <w:rStyle w:val="6"/>
          <w:rFonts w:hint="default" w:ascii="Helvetica" w:hAnsi="Helvetica" w:eastAsia="Helvetica" w:cs="Helvetica"/>
          <w:b/>
          <w:i w:val="0"/>
          <w:iCs w:val="0"/>
          <w:caps w:val="0"/>
          <w:color w:val="212121"/>
          <w:spacing w:val="0"/>
          <w:shd w:val="clear" w:fill="FFFFFF"/>
        </w:rPr>
        <w:t>年政府信息公开工作年度报告</w:t>
      </w:r>
    </w:p>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一、总体情况</w:t>
      </w:r>
    </w:p>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双华镇领导班子高度重视政府信息公开工作，将其作为一项重要任务来抓，严格按照中央、省和市关于政府信息公开工作的部署，积极开展政府信息公开工作，提高政府工作透明度，严格按照“公开为原则，不公开为例外”的总体要求，主动、及时公开本部门政府信息，确保政府信息公开工作有序开展。一是认真做好政府信息主动公开工作。在单位网页频道和县政府信息公开目录系统上主动发布工作动态、部门文件、政府信息公开工作年度报告、部门预决算和“三公”经费预决算、更新单位机构相关信息等。全年共发布工作动态类信息</w:t>
      </w:r>
      <w:r>
        <w:rPr>
          <w:rFonts w:hint="eastAsia" w:ascii="Helvetica" w:hAnsi="Helvetica" w:eastAsia="宋体" w:cs="Helvetica"/>
          <w:i w:val="0"/>
          <w:iCs w:val="0"/>
          <w:caps w:val="0"/>
          <w:color w:val="212121"/>
          <w:spacing w:val="0"/>
          <w:sz w:val="22"/>
          <w:szCs w:val="22"/>
          <w:shd w:val="clear" w:fill="FFFFFF"/>
          <w:lang w:val="en-US" w:eastAsia="zh-CN"/>
        </w:rPr>
        <w:t>50</w:t>
      </w:r>
      <w:r>
        <w:rPr>
          <w:rFonts w:hint="default" w:ascii="Helvetica" w:hAnsi="Helvetica" w:eastAsia="Helvetica" w:cs="Helvetica"/>
          <w:i w:val="0"/>
          <w:iCs w:val="0"/>
          <w:caps w:val="0"/>
          <w:color w:val="212121"/>
          <w:spacing w:val="0"/>
          <w:sz w:val="22"/>
          <w:szCs w:val="22"/>
          <w:shd w:val="clear" w:fill="FFFFFF"/>
        </w:rPr>
        <w:t>篇、部门文件</w:t>
      </w:r>
      <w:r>
        <w:rPr>
          <w:rFonts w:hint="eastAsia" w:ascii="Helvetica" w:hAnsi="Helvetica" w:eastAsia="宋体" w:cs="Helvetica"/>
          <w:i w:val="0"/>
          <w:iCs w:val="0"/>
          <w:caps w:val="0"/>
          <w:color w:val="212121"/>
          <w:spacing w:val="0"/>
          <w:sz w:val="22"/>
          <w:szCs w:val="22"/>
          <w:shd w:val="clear" w:fill="FFFFFF"/>
          <w:lang w:val="en-US" w:eastAsia="zh-CN"/>
        </w:rPr>
        <w:t>2</w:t>
      </w:r>
      <w:r>
        <w:rPr>
          <w:rFonts w:hint="default" w:ascii="Helvetica" w:hAnsi="Helvetica" w:eastAsia="Helvetica" w:cs="Helvetica"/>
          <w:i w:val="0"/>
          <w:iCs w:val="0"/>
          <w:caps w:val="0"/>
          <w:color w:val="212121"/>
          <w:spacing w:val="0"/>
          <w:sz w:val="22"/>
          <w:szCs w:val="22"/>
          <w:shd w:val="clear" w:fill="FFFFFF"/>
        </w:rPr>
        <w:t>份、信息公开工作年度报告1篇、预决算</w:t>
      </w:r>
      <w:r>
        <w:rPr>
          <w:rFonts w:hint="eastAsia" w:ascii="Helvetica" w:hAnsi="Helvetica" w:eastAsia="宋体" w:cs="Helvetica"/>
          <w:i w:val="0"/>
          <w:iCs w:val="0"/>
          <w:caps w:val="0"/>
          <w:color w:val="212121"/>
          <w:spacing w:val="0"/>
          <w:sz w:val="22"/>
          <w:szCs w:val="22"/>
          <w:shd w:val="clear" w:fill="FFFFFF"/>
          <w:lang w:val="en-US" w:eastAsia="zh-CN"/>
        </w:rPr>
        <w:t>2</w:t>
      </w:r>
      <w:r>
        <w:rPr>
          <w:rFonts w:hint="default" w:ascii="Helvetica" w:hAnsi="Helvetica" w:eastAsia="Helvetica" w:cs="Helvetica"/>
          <w:i w:val="0"/>
          <w:iCs w:val="0"/>
          <w:caps w:val="0"/>
          <w:color w:val="212121"/>
          <w:spacing w:val="0"/>
          <w:sz w:val="22"/>
          <w:szCs w:val="22"/>
          <w:shd w:val="clear" w:fill="FFFFFF"/>
        </w:rPr>
        <w:t>份。二是全年未收到任何书面或其它形式要求公开政府信息的申请，没有不予公开的政府信息。三是认真做好政府信息管理工作。主动公开政府信息，及时更新公开指南，认真完成政务信息发布统计工作。四是认真做好平台建设。</w:t>
      </w:r>
      <w:r>
        <w:rPr>
          <w:rFonts w:hint="eastAsia" w:ascii="Helvetica" w:hAnsi="Helvetica" w:eastAsia="宋体" w:cs="Helvetica"/>
          <w:i w:val="0"/>
          <w:iCs w:val="0"/>
          <w:caps w:val="0"/>
          <w:color w:val="212121"/>
          <w:spacing w:val="0"/>
          <w:sz w:val="22"/>
          <w:szCs w:val="22"/>
          <w:shd w:val="clear" w:fill="FFFFFF"/>
          <w:lang w:eastAsia="zh-CN"/>
        </w:rPr>
        <w:t>完善信息公开制度，健全信息公开工作体系，进一步规范门户网站建设，按时完成本单位信息更新，及时反馈平台使用问题，确保政务公开工作扎实有效开展。</w:t>
      </w:r>
      <w:r>
        <w:rPr>
          <w:rFonts w:hint="default" w:ascii="Helvetica" w:hAnsi="Helvetica" w:eastAsia="Helvetica" w:cs="Helvetica"/>
          <w:i w:val="0"/>
          <w:iCs w:val="0"/>
          <w:caps w:val="0"/>
          <w:color w:val="212121"/>
          <w:spacing w:val="0"/>
          <w:sz w:val="22"/>
          <w:szCs w:val="22"/>
          <w:shd w:val="clear" w:fill="FFFFFF"/>
        </w:rPr>
        <w:t>五是认真做好监督保障工作。严格落实政务信息公开发布、审批制度，确保政府信息公开各项工作有序开展。同时，保障政府信息公开工作机构和队伍健全，按时按质按量完成政府信息公开各项工作。</w:t>
      </w:r>
    </w:p>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二、主动公开政府信息情况</w:t>
      </w:r>
    </w:p>
    <w:tbl>
      <w:tblPr>
        <w:tblStyle w:val="4"/>
        <w:tblW w:w="85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3270"/>
        <w:gridCol w:w="1800"/>
        <w:gridCol w:w="1695"/>
        <w:gridCol w:w="177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8520" w:type="dxa"/>
            <w:gridSpan w:val="4"/>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第二十条第（一）项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信息内容</w:t>
            </w:r>
          </w:p>
        </w:tc>
        <w:tc>
          <w:tcPr>
            <w:tcW w:w="1800"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本年制发件数</w:t>
            </w:r>
          </w:p>
        </w:tc>
        <w:tc>
          <w:tcPr>
            <w:tcW w:w="169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本年废止件数</w:t>
            </w:r>
          </w:p>
        </w:tc>
        <w:tc>
          <w:tcPr>
            <w:tcW w:w="1770"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现行有效件数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规章</w:t>
            </w:r>
          </w:p>
        </w:tc>
        <w:tc>
          <w:tcPr>
            <w:tcW w:w="180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w:t>
            </w:r>
            <w:r>
              <w:rPr>
                <w:rFonts w:hint="eastAsia" w:ascii="Helvetica" w:hAnsi="Helvetica" w:eastAsia="宋体" w:cs="Helvetica"/>
                <w:i w:val="0"/>
                <w:iCs w:val="0"/>
                <w:caps w:val="0"/>
                <w:color w:val="212121"/>
                <w:spacing w:val="0"/>
                <w:sz w:val="22"/>
                <w:szCs w:val="22"/>
                <w:lang w:val="en-US" w:eastAsia="zh-CN"/>
              </w:rPr>
              <w:t xml:space="preserve">  </w:t>
            </w:r>
            <w:r>
              <w:rPr>
                <w:rFonts w:hint="default" w:ascii="Helvetica" w:hAnsi="Helvetica" w:eastAsia="Helvetica" w:cs="Helvetica"/>
                <w:i w:val="0"/>
                <w:iCs w:val="0"/>
                <w:caps w:val="0"/>
                <w:color w:val="212121"/>
                <w:spacing w:val="0"/>
                <w:sz w:val="22"/>
                <w:szCs w:val="22"/>
              </w:rPr>
              <w:t>0　</w:t>
            </w:r>
          </w:p>
        </w:tc>
        <w:tc>
          <w:tcPr>
            <w:tcW w:w="169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17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行政规范性文件</w:t>
            </w:r>
          </w:p>
        </w:tc>
        <w:tc>
          <w:tcPr>
            <w:tcW w:w="180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169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17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35" w:type="dxa"/>
            <w:gridSpan w:val="4"/>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第二十条第（五）项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信息内容</w:t>
            </w:r>
          </w:p>
        </w:tc>
        <w:tc>
          <w:tcPr>
            <w:tcW w:w="5265" w:type="dxa"/>
            <w:gridSpan w:val="3"/>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行政许可</w:t>
            </w:r>
          </w:p>
        </w:tc>
        <w:tc>
          <w:tcPr>
            <w:tcW w:w="5265" w:type="dxa"/>
            <w:gridSpan w:val="3"/>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ind w:firstLine="220" w:firstLineChars="100"/>
              <w:jc w:val="left"/>
              <w:rPr>
                <w:rFonts w:hint="default" w:eastAsiaTheme="minorEastAsia"/>
                <w:lang w:val="en-US" w:eastAsia="zh-CN"/>
              </w:rPr>
            </w:pPr>
            <w:r>
              <w:rPr>
                <w:rFonts w:hint="eastAsia" w:ascii="Helvetica" w:hAnsi="Helvetica" w:eastAsia="宋体" w:cs="Helvetica"/>
                <w:i w:val="0"/>
                <w:iCs w:val="0"/>
                <w:caps w:val="0"/>
                <w:color w:val="212121"/>
                <w:spacing w:val="0"/>
                <w:sz w:val="22"/>
                <w:szCs w:val="22"/>
                <w:lang w:val="en-US" w:eastAsia="zh-CN"/>
              </w:rPr>
              <w:t>824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35" w:type="dxa"/>
            <w:gridSpan w:val="4"/>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第二十条第（六）项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信息内容</w:t>
            </w:r>
          </w:p>
        </w:tc>
        <w:tc>
          <w:tcPr>
            <w:tcW w:w="5265" w:type="dxa"/>
            <w:gridSpan w:val="3"/>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本年处理决定数量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行政处罚</w:t>
            </w:r>
          </w:p>
        </w:tc>
        <w:tc>
          <w:tcPr>
            <w:tcW w:w="5265" w:type="dxa"/>
            <w:gridSpan w:val="3"/>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ind w:firstLine="220" w:firstLineChars="100"/>
              <w:jc w:val="left"/>
              <w:rPr>
                <w:rFonts w:hint="default" w:eastAsia="宋体"/>
                <w:lang w:val="en-US" w:eastAsia="zh-CN"/>
              </w:rPr>
            </w:pPr>
            <w:r>
              <w:rPr>
                <w:rFonts w:hint="eastAsia" w:ascii="Helvetica" w:hAnsi="Helvetica" w:eastAsia="宋体" w:cs="Helvetica"/>
                <w:i w:val="0"/>
                <w:iCs w:val="0"/>
                <w:caps w:val="0"/>
                <w:color w:val="212121"/>
                <w:spacing w:val="0"/>
                <w:sz w:val="22"/>
                <w:szCs w:val="22"/>
                <w:lang w:val="en-US" w:eastAsia="zh-CN"/>
              </w:rPr>
              <w:t>28</w:t>
            </w:r>
            <w:bookmarkStart w:id="0" w:name="_GoBack"/>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行政强制</w:t>
            </w:r>
          </w:p>
        </w:tc>
        <w:tc>
          <w:tcPr>
            <w:tcW w:w="5265" w:type="dxa"/>
            <w:gridSpan w:val="3"/>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8535" w:type="dxa"/>
            <w:gridSpan w:val="4"/>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第二十条第（八）项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信息内容</w:t>
            </w:r>
          </w:p>
        </w:tc>
        <w:tc>
          <w:tcPr>
            <w:tcW w:w="5265" w:type="dxa"/>
            <w:gridSpan w:val="3"/>
            <w:tcBorders>
              <w:top w:val="single" w:color="000000" w:sz="8" w:space="0"/>
              <w:left w:val="nil"/>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本年收费金额（单位：万元）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32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行政事业性收费</w:t>
            </w:r>
          </w:p>
        </w:tc>
        <w:tc>
          <w:tcPr>
            <w:tcW w:w="5265" w:type="dxa"/>
            <w:gridSpan w:val="3"/>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r>
    </w:tbl>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三、收到和处理政府信息公开申请情况</w:t>
      </w:r>
    </w:p>
    <w:tbl>
      <w:tblPr>
        <w:tblStyle w:val="4"/>
        <w:tblW w:w="9075" w:type="dxa"/>
        <w:tblInd w:w="0"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650"/>
        <w:gridCol w:w="1160"/>
        <w:gridCol w:w="2448"/>
        <w:gridCol w:w="592"/>
        <w:gridCol w:w="778"/>
        <w:gridCol w:w="707"/>
        <w:gridCol w:w="678"/>
        <w:gridCol w:w="749"/>
        <w:gridCol w:w="664"/>
        <w:gridCol w:w="64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215" w:type="dxa"/>
            <w:gridSpan w:val="3"/>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（本列数据的勾稽关系为：第一项加第二项之和，等于第三项加第四项之和）</w:t>
            </w:r>
          </w:p>
        </w:tc>
        <w:tc>
          <w:tcPr>
            <w:tcW w:w="4845" w:type="dxa"/>
            <w:gridSpan w:val="7"/>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申请人情况</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215"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60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自然人</w:t>
            </w:r>
          </w:p>
        </w:tc>
        <w:tc>
          <w:tcPr>
            <w:tcW w:w="3645" w:type="dxa"/>
            <w:gridSpan w:val="5"/>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法人或其他组织</w:t>
            </w:r>
          </w:p>
        </w:tc>
        <w:tc>
          <w:tcPr>
            <w:tcW w:w="66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215" w:type="dxa"/>
            <w:gridSpan w:val="3"/>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60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商业企业</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科研</w:t>
            </w:r>
          </w:p>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机构</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社会公益组织</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法律服务机构</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w:t>
            </w:r>
          </w:p>
        </w:tc>
        <w:tc>
          <w:tcPr>
            <w:tcW w:w="66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17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一、本年新收政府信息公开申请数量</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417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二、上年结转政府信息公开申请数量</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三、本年度办理结果</w:t>
            </w:r>
          </w:p>
        </w:tc>
        <w:tc>
          <w:tcPr>
            <w:tcW w:w="364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（一）予以公开</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364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（二）部分公开（区分处理的，只计这一情形，不计其他情形）</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（三）不予公开</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1.属于国家秘密</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2.其他法律行政法规禁止公开</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3.危及“三安全一稳定”</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4.保护第三方合法权益</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5.属于三类内部事务信息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6.属于四类过程性信息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7.属于行政执法案卷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8.属于行政查询事项</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（四）无法提供</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1.本机关不掌握相关政府信息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2.没有现成信息需要另行制作</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3.补正后申请内容仍不明确</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（五）不予处理</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1.信访举报投诉类申请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2.重复申请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3.要求提供公开出版物</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4.无正当理由大量反复申请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5.要求行政机关确认或重新出具已获取信息</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restart"/>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（六）其他处理</w:t>
            </w: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1.申请人无正当理由逾期不补正、行政机关不再处理其政府信息公开申请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2.申请人逾期未按通知要求缴纳费用、行政机关不再处理其政府信息公开申请</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shd w:val="clear" w:color="auto" w:fill="FFFFFF"/>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117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keepNext w:val="0"/>
              <w:keepLines w:val="0"/>
              <w:widowControl/>
              <w:suppressLineNumbers w:val="0"/>
              <w:wordWrap w:val="0"/>
              <w:ind w:left="0" w:firstLine="0"/>
              <w:jc w:val="left"/>
              <w:textAlignment w:val="center"/>
              <w:rPr>
                <w:rFonts w:hint="default" w:ascii="Helvetica" w:hAnsi="Helvetica" w:eastAsia="Helvetica" w:cs="Helvetica"/>
                <w:i w:val="0"/>
                <w:iCs w:val="0"/>
                <w:caps w:val="0"/>
                <w:color w:val="212121"/>
                <w:spacing w:val="0"/>
                <w:sz w:val="22"/>
                <w:szCs w:val="22"/>
              </w:rPr>
            </w:pPr>
          </w:p>
        </w:tc>
        <w:tc>
          <w:tcPr>
            <w:tcW w:w="24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3.其他</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510" w:type="dxa"/>
            <w:vMerge w:val="continue"/>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rPr>
                <w:rFonts w:hint="default" w:ascii="Helvetica" w:hAnsi="Helvetica" w:eastAsia="Helvetica" w:cs="Helvetica"/>
                <w:i w:val="0"/>
                <w:iCs w:val="0"/>
                <w:caps w:val="0"/>
                <w:color w:val="212121"/>
                <w:spacing w:val="0"/>
                <w:sz w:val="22"/>
                <w:szCs w:val="22"/>
              </w:rPr>
            </w:pPr>
          </w:p>
        </w:tc>
        <w:tc>
          <w:tcPr>
            <w:tcW w:w="3645" w:type="dxa"/>
            <w:gridSpan w:val="2"/>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（七）总计</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15" w:type="dxa"/>
            <w:left w:w="15" w:type="dxa"/>
            <w:bottom w:w="15" w:type="dxa"/>
            <w:right w:w="15" w:type="dxa"/>
          </w:tblCellMar>
        </w:tblPrEx>
        <w:tc>
          <w:tcPr>
            <w:tcW w:w="4170" w:type="dxa"/>
            <w:gridSpan w:val="3"/>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四、结转下年度继续办理</w:t>
            </w:r>
          </w:p>
        </w:tc>
        <w:tc>
          <w:tcPr>
            <w:tcW w:w="60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9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2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9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76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75"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660" w:type="dxa"/>
            <w:tcBorders>
              <w:top w:val="single" w:color="000000" w:sz="6" w:space="0"/>
              <w:left w:val="single" w:color="000000" w:sz="6" w:space="0"/>
              <w:bottom w:val="single" w:color="000000" w:sz="6" w:space="0"/>
              <w:right w:val="single" w:color="000000" w:sz="6" w:space="0"/>
            </w:tcBorders>
            <w:shd w:val="clear" w:color="auto" w:fill="FFFFFF"/>
            <w:tcMar>
              <w:top w:w="75" w:type="dxa"/>
              <w:left w:w="105" w:type="dxa"/>
              <w:bottom w:w="75" w:type="dxa"/>
              <w:right w:w="105"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r>
    </w:tbl>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四、政府信息公开行政复议、行政诉讼情况</w:t>
      </w:r>
    </w:p>
    <w:tbl>
      <w:tblPr>
        <w:tblStyle w:val="4"/>
        <w:tblW w:w="862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autofit"/>
        <w:tblCellMar>
          <w:top w:w="15" w:type="dxa"/>
          <w:left w:w="15" w:type="dxa"/>
          <w:bottom w:w="15" w:type="dxa"/>
          <w:right w:w="15" w:type="dxa"/>
        </w:tblCellMar>
      </w:tblPr>
      <w:tblGrid>
        <w:gridCol w:w="566"/>
        <w:gridCol w:w="566"/>
        <w:gridCol w:w="566"/>
        <w:gridCol w:w="566"/>
        <w:gridCol w:w="608"/>
        <w:gridCol w:w="524"/>
        <w:gridCol w:w="581"/>
        <w:gridCol w:w="581"/>
        <w:gridCol w:w="581"/>
        <w:gridCol w:w="581"/>
        <w:gridCol w:w="581"/>
        <w:gridCol w:w="581"/>
        <w:gridCol w:w="581"/>
        <w:gridCol w:w="581"/>
        <w:gridCol w:w="58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CellMar>
            <w:top w:w="15" w:type="dxa"/>
            <w:left w:w="15" w:type="dxa"/>
            <w:bottom w:w="15" w:type="dxa"/>
            <w:right w:w="15" w:type="dxa"/>
          </w:tblCellMar>
        </w:tblPrEx>
        <w:tc>
          <w:tcPr>
            <w:tcW w:w="2895" w:type="dxa"/>
            <w:gridSpan w:val="5"/>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行政复议</w:t>
            </w:r>
          </w:p>
        </w:tc>
        <w:tc>
          <w:tcPr>
            <w:tcW w:w="5715" w:type="dxa"/>
            <w:gridSpan w:val="10"/>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行政诉讼</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0" w:type="dxa"/>
            <w:vMerge w:val="restart"/>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结果维持</w:t>
            </w:r>
          </w:p>
        </w:tc>
        <w:tc>
          <w:tcPr>
            <w:tcW w:w="570" w:type="dxa"/>
            <w:vMerge w:val="restart"/>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结果纠正</w:t>
            </w:r>
          </w:p>
        </w:tc>
        <w:tc>
          <w:tcPr>
            <w:tcW w:w="570" w:type="dxa"/>
            <w:vMerge w:val="restart"/>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其他结果</w:t>
            </w:r>
          </w:p>
        </w:tc>
        <w:tc>
          <w:tcPr>
            <w:tcW w:w="570" w:type="dxa"/>
            <w:vMerge w:val="restart"/>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尚未审结</w:t>
            </w:r>
          </w:p>
        </w:tc>
        <w:tc>
          <w:tcPr>
            <w:tcW w:w="615" w:type="dxa"/>
            <w:vMerge w:val="restart"/>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c>
          <w:tcPr>
            <w:tcW w:w="2850" w:type="dxa"/>
            <w:gridSpan w:val="5"/>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未经复议直接起诉</w:t>
            </w:r>
          </w:p>
        </w:tc>
        <w:tc>
          <w:tcPr>
            <w:tcW w:w="2910" w:type="dxa"/>
            <w:gridSpan w:val="5"/>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复议后起诉</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0" w:type="dxa"/>
            <w:vMerge w:val="continue"/>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70" w:type="dxa"/>
            <w:vMerge w:val="continue"/>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70" w:type="dxa"/>
            <w:vMerge w:val="continue"/>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70" w:type="dxa"/>
            <w:vMerge w:val="continue"/>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615" w:type="dxa"/>
            <w:vMerge w:val="continue"/>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rPr>
                <w:rFonts w:hint="default" w:ascii="Helvetica" w:hAnsi="Helvetica" w:eastAsia="Helvetica" w:cs="Helvetica"/>
                <w:i w:val="0"/>
                <w:iCs w:val="0"/>
                <w:caps w:val="0"/>
                <w:color w:val="212121"/>
                <w:spacing w:val="0"/>
                <w:sz w:val="22"/>
                <w:szCs w:val="22"/>
              </w:rPr>
            </w:pPr>
          </w:p>
        </w:tc>
        <w:tc>
          <w:tcPr>
            <w:tcW w:w="52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结果维持</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结果纠正</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其他结果</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尚未审结</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结果维持</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结果纠正</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其他结果</w:t>
            </w:r>
          </w:p>
        </w:tc>
        <w:tc>
          <w:tcPr>
            <w:tcW w:w="585" w:type="dxa"/>
            <w:tcBorders>
              <w:top w:val="single" w:color="000000" w:sz="8" w:space="0"/>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尚未审结</w:t>
            </w:r>
          </w:p>
        </w:tc>
        <w:tc>
          <w:tcPr>
            <w:tcW w:w="585" w:type="dxa"/>
            <w:tcBorders>
              <w:top w:val="single" w:color="000000" w:sz="8" w:space="0"/>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总计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w:t>
            </w:r>
          </w:p>
        </w:tc>
        <w:tc>
          <w:tcPr>
            <w:tcW w:w="570"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61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52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 0</w:t>
            </w:r>
          </w:p>
        </w:tc>
        <w:tc>
          <w:tcPr>
            <w:tcW w:w="585" w:type="dxa"/>
            <w:tcBorders>
              <w:top w:val="nil"/>
              <w:left w:val="single" w:color="000000" w:sz="8" w:space="0"/>
              <w:bottom w:val="single" w:color="000000" w:sz="8" w:space="0"/>
              <w:right w:val="nil"/>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0 </w:t>
            </w:r>
          </w:p>
        </w:tc>
        <w:tc>
          <w:tcPr>
            <w:tcW w:w="585" w:type="dxa"/>
            <w:tcBorders>
              <w:top w:val="nil"/>
              <w:left w:val="single" w:color="000000" w:sz="8" w:space="0"/>
              <w:bottom w:val="single" w:color="000000" w:sz="8" w:space="0"/>
              <w:right w:val="single" w:color="000000" w:sz="8" w:space="0"/>
            </w:tcBorders>
            <w:shd w:val="clear" w:color="auto" w:fill="FFFFFF"/>
            <w:tcMar>
              <w:top w:w="75" w:type="dxa"/>
              <w:left w:w="150" w:type="dxa"/>
              <w:bottom w:w="75" w:type="dxa"/>
              <w:right w:w="150" w:type="dxa"/>
            </w:tcMar>
            <w:vAlign w:val="center"/>
          </w:tcPr>
          <w:p>
            <w:pPr>
              <w:pStyle w:val="3"/>
              <w:keepNext w:val="0"/>
              <w:keepLines w:val="0"/>
              <w:widowControl/>
              <w:suppressLineNumbers w:val="0"/>
              <w:wordWrap w:val="0"/>
              <w:jc w:val="left"/>
            </w:pPr>
            <w:r>
              <w:rPr>
                <w:rFonts w:hint="default" w:ascii="Helvetica" w:hAnsi="Helvetica" w:eastAsia="Helvetica" w:cs="Helvetica"/>
                <w:i w:val="0"/>
                <w:iCs w:val="0"/>
                <w:caps w:val="0"/>
                <w:color w:val="212121"/>
                <w:spacing w:val="0"/>
                <w:sz w:val="22"/>
                <w:szCs w:val="22"/>
              </w:rPr>
              <w:t>0</w:t>
            </w:r>
          </w:p>
        </w:tc>
      </w:tr>
    </w:tbl>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五、存在的主要问题及改进情况</w:t>
      </w:r>
    </w:p>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一）存在的主要问题。双华镇政府信息公开工作取得了一定成绩，但同时问题也存在：一是依法公开、主动公开意识有待进一步加强。二是对政府信息公开的时效性、主动性把关还不精准。三是从事政府信息公开工作的人员政策理论和业务水平离上级部门的要求还有很大的差距。</w:t>
      </w:r>
    </w:p>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二）改进情况。一是充实公开内容。按照“以公开为原则，不公开为例外”的总体要求，进一步修订完善主动公开的政府信息目录，重点推进政府的信息公开公众。二是规范工作流程。进一步规范提高依申请公开的处理流程，探索政府信息公开的咨询服务工作，方便公众查阅、申请、获取政府信息。三是建立长效机制。着力建立和完善内容审查、更新维护、考核评估、监督检查评议、培训宣传和工作年报等工作制度，促进信息公开工作制度化、规范化发展，深入、持续、高效地开展政府信息公开工作。四是加强监督指导。采取会议、交流、督察等形式，重点加强信息公开人员的培训和指导。</w:t>
      </w:r>
    </w:p>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六、其他需要报告的事项</w:t>
      </w:r>
    </w:p>
    <w:p>
      <w:pPr>
        <w:pStyle w:val="3"/>
        <w:keepNext w:val="0"/>
        <w:keepLines w:val="0"/>
        <w:widowControl/>
        <w:suppressLineNumbers w:val="0"/>
        <w:shd w:val="clear" w:fill="FFFFFF"/>
        <w:ind w:left="0" w:firstLine="0"/>
        <w:jc w:val="left"/>
        <w:rPr>
          <w:rFonts w:hint="default" w:ascii="Helvetica" w:hAnsi="Helvetica" w:eastAsia="Helvetica" w:cs="Helvetica"/>
          <w:i w:val="0"/>
          <w:iCs w:val="0"/>
          <w:caps w:val="0"/>
          <w:color w:val="212121"/>
          <w:spacing w:val="0"/>
          <w:sz w:val="22"/>
          <w:szCs w:val="22"/>
        </w:rPr>
      </w:pPr>
      <w:r>
        <w:rPr>
          <w:rFonts w:hint="default" w:ascii="Helvetica" w:hAnsi="Helvetica" w:eastAsia="Helvetica" w:cs="Helvetica"/>
          <w:i w:val="0"/>
          <w:iCs w:val="0"/>
          <w:caps w:val="0"/>
          <w:color w:val="212121"/>
          <w:spacing w:val="0"/>
          <w:sz w:val="22"/>
          <w:szCs w:val="22"/>
          <w:shd w:val="clear" w:fill="FFFFFF"/>
        </w:rPr>
        <w:t>　　收取信息处理费的情况：本年度本镇无发出收费通知，无收取信息处理费。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UwMGI0ZjdiNDMxY2ZhZGJlZDU1NThiNzc3YjdkZmEifQ=="/>
  </w:docVars>
  <w:rsids>
    <w:rsidRoot w:val="00000000"/>
    <w:rsid w:val="6B836612"/>
    <w:rsid w:val="6D1A0222"/>
    <w:rsid w:val="6EDE7B06"/>
    <w:rsid w:val="70A95AA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1879</Words>
  <Characters>1905</Characters>
  <Lines>0</Lines>
  <Paragraphs>0</Paragraphs>
  <TotalTime>16</TotalTime>
  <ScaleCrop>false</ScaleCrop>
  <LinksUpToDate>false</LinksUpToDate>
  <CharactersWithSpaces>2124</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hhh</dc:creator>
  <cp:lastModifiedBy>LokmaAkalese</cp:lastModifiedBy>
  <dcterms:modified xsi:type="dcterms:W3CDTF">2023-01-12T08:55:22Z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53135E86E6064CF6B3A28A42AD67D5FA</vt:lpwstr>
  </property>
</Properties>
</file>