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项目名称：2021年五华县红木家居产业发展壮大专项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项目主管部门：（公章）五华县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科工商务</w:t>
      </w:r>
      <w:r>
        <w:rPr>
          <w:rFonts w:hint="eastAsia" w:ascii="仿宋_GB2312" w:eastAsia="仿宋_GB2312"/>
          <w:sz w:val="32"/>
          <w:szCs w:val="32"/>
        </w:rPr>
        <w:t>局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填报人姓名：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李胜民</w:t>
      </w:r>
    </w:p>
    <w:p>
      <w:pPr>
        <w:snapToGrid w:val="0"/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联系电话：0753-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4423101</w:t>
      </w: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填报日期：2023年4月2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一、基本情况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（一）项目基本情况。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2022年度县财政安排我局2021年五华县红木家居产业发展壮大专项经费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万元，用于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推动五华县红木家居产业发展壮大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项目决策情况。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认真贯彻中央八项规定精神以及国务院"约法三章"、《党政机关厉行节约反对浪费条例》、《广东省党政机关厉行节约反对浪费实施细则》，严格执行会计制度，根据相关专项资金管理办法以及相关财务管理制度等规范各项支出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绩效目标。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新增10家红木家居企业达到竣工投产标准</w:t>
      </w:r>
      <w:bookmarkStart w:id="20" w:name="_GoBack"/>
      <w:bookmarkEnd w:id="20"/>
      <w:r>
        <w:rPr>
          <w:rFonts w:hint="eastAsia" w:ascii="仿宋_GB2312" w:eastAsia="仿宋_GB2312"/>
          <w:sz w:val="32"/>
          <w:szCs w:val="32"/>
          <w:lang w:val="en-US" w:eastAsia="zh-CN"/>
        </w:rPr>
        <w:t>，推动我县红木家居产业发展壮大，促进项目集聚发展。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二、绩效自评工作组织情况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成立了单位负责人为组长，分管领导为副组长，各股室负责人为成员的绩效自评工作领导小组，组织专门人员负责绩效自评工作。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三、绩效自评结论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2022年，我局按照中央、省、市相关工作要求，扎实开展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红木家居产业发展壮大</w:t>
      </w:r>
      <w:r>
        <w:rPr>
          <w:rFonts w:hint="eastAsia" w:ascii="仿宋_GB2312" w:eastAsia="仿宋_GB2312"/>
          <w:sz w:val="32"/>
          <w:szCs w:val="32"/>
        </w:rPr>
        <w:t>工作，取得了显著的工作成果，项目自评等级为“优”，分数为99.2分。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四、绩效指标分析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决策分析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1.项目立项情况。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论证决策。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我局申报项目资金经过集体会议协商。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目标设置。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申报的目标设置完整，包含总目标和阶段性目标，包括预期提供的公共产品或服务的产出数量、质量、成本指标，预期达到的效果性指标；项目申报的目标设置具有相关性，绩效目标与资金或项目属性特点、支出内容相关，体现决策意图，同时合乎客观实际；项目申报的目标设置具有可衡量性，绩效目标设置有数据支撑、有可衡量性的产出和效果指标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（3）</w:t>
      </w:r>
      <w:r>
        <w:rPr>
          <w:rFonts w:hint="eastAsia" w:ascii="仿宋_GB2312" w:eastAsia="仿宋_GB2312"/>
          <w:color w:val="000000"/>
          <w:sz w:val="32"/>
          <w:szCs w:val="32"/>
        </w:rPr>
        <w:t>保障措施。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我局项目实施制度完整，具备条件实施，工作计划安排合理。</w:t>
      </w:r>
    </w:p>
    <w:p>
      <w:pPr>
        <w:pStyle w:val="9"/>
        <w:tabs>
          <w:tab w:val="left" w:pos="1029"/>
        </w:tabs>
        <w:spacing w:after="260" w:line="240" w:lineRule="auto"/>
        <w:ind w:left="0" w:leftChars="0"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资金落实情况。</w:t>
      </w:r>
    </w:p>
    <w:p>
      <w:pPr>
        <w:pStyle w:val="9"/>
        <w:tabs>
          <w:tab w:val="left" w:pos="1508"/>
        </w:tabs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资金到位。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资金到位率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%，及时到位。</w:t>
      </w:r>
    </w:p>
    <w:p>
      <w:pPr>
        <w:pStyle w:val="9"/>
        <w:tabs>
          <w:tab w:val="left" w:pos="1508"/>
        </w:tabs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资金分配。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我局项目资金分配合理，有助于实现资金的绩效目标。</w:t>
      </w:r>
    </w:p>
    <w:p>
      <w:pPr>
        <w:pStyle w:val="9"/>
        <w:tabs>
          <w:tab w:val="left" w:pos="1612"/>
        </w:tabs>
        <w:spacing w:after="260" w:line="24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管理分析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资金管理。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资金支付。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项目资金支出率为100 %。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支出规范性。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我局项目资金预算执行规范，且按事项完成进度支付资金；事项支出合规，资金管理、费用标准、支付符合有关制度规定；会计核算规范，严格执行会计核算制度。</w:t>
      </w:r>
    </w:p>
    <w:p>
      <w:pPr>
        <w:pStyle w:val="9"/>
        <w:spacing w:line="623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事项管理。</w:t>
      </w:r>
    </w:p>
    <w:p>
      <w:pPr>
        <w:pStyle w:val="9"/>
        <w:tabs>
          <w:tab w:val="left" w:pos="1503"/>
        </w:tabs>
        <w:spacing w:after="240" w:line="623" w:lineRule="exact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实施程序。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我局项目按规定程序实施,项目招投标、建设、验收等或方案实施严格执行相关制度规定。</w:t>
      </w:r>
    </w:p>
    <w:p>
      <w:pPr>
        <w:pStyle w:val="9"/>
        <w:tabs>
          <w:tab w:val="left" w:pos="1503"/>
        </w:tabs>
        <w:spacing w:after="180" w:line="240" w:lineRule="auto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管理情况。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我局建立了有效的管理机制，专项资金独立核算；项目经费按规定用途合理、规范使用；严格执行单位主要领导、分管领导分级审批制度，支出记录完整规范，凭证合格有效。</w:t>
      </w:r>
    </w:p>
    <w:p>
      <w:pPr>
        <w:pStyle w:val="9"/>
        <w:tabs>
          <w:tab w:val="left" w:pos="1612"/>
        </w:tabs>
        <w:spacing w:after="120" w:line="240" w:lineRule="auto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产出分析</w:t>
      </w:r>
    </w:p>
    <w:p>
      <w:pPr>
        <w:pStyle w:val="9"/>
        <w:tabs>
          <w:tab w:val="left" w:pos="982"/>
        </w:tabs>
        <w:spacing w:after="240" w:line="623" w:lineRule="exact"/>
        <w:ind w:left="0" w:leftChars="0" w:firstLine="640" w:firstLineChars="200"/>
        <w:jc w:val="both"/>
        <w:rPr>
          <w:rFonts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经济性。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我局的项目资金实际支出未超过预算计划；与同类项目或市场价格比较，项目实施的成本（包括工程造价、物品采购单价、人员经费等）属于合理范围。</w:t>
      </w:r>
    </w:p>
    <w:p>
      <w:pPr>
        <w:pStyle w:val="9"/>
        <w:tabs>
          <w:tab w:val="left" w:pos="989"/>
        </w:tabs>
        <w:spacing w:after="180" w:line="240" w:lineRule="auto"/>
        <w:ind w:left="0" w:leftChars="0" w:firstLine="640" w:firstLineChars="200"/>
        <w:jc w:val="both"/>
        <w:rPr>
          <w:rFonts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效率性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圆满完成了年初制定的工作目标。</w:t>
      </w:r>
    </w:p>
    <w:p>
      <w:pPr>
        <w:pStyle w:val="9"/>
        <w:tabs>
          <w:tab w:val="left" w:pos="1612"/>
        </w:tabs>
        <w:spacing w:after="120" w:line="24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效益实现度分析</w:t>
      </w:r>
    </w:p>
    <w:p>
      <w:pPr>
        <w:pStyle w:val="9"/>
        <w:spacing w:line="623" w:lineRule="exact"/>
        <w:ind w:left="0" w:leftChars="0"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效果性。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新增10家红木家居企业达到竣工投产标准，推动了我县红木家居产业发展壮大，促进项目集聚发展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bidi="en-US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公平性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服务对象满意度为9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五、主要绩效。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新增10家红木家居企业达到竣工投产标准、本年度用工人数达到200人以上、投资强度1.5亿元以上；推动我县红木家居产业发展壮大，促进项目集聚发展。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六、存在问题。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在设定绩效目标时，大部分把年度工作计划或总结的重点内容直接用来作为绩效目标，指标设定不够科学、依据不够充分。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七、下一步工作计划。</w:t>
      </w:r>
      <w:bookmarkStart w:id="0" w:name="bookmark118"/>
      <w:bookmarkEnd w:id="0"/>
      <w:bookmarkStart w:id="1" w:name="bookmark125"/>
      <w:bookmarkEnd w:id="1"/>
      <w:bookmarkStart w:id="2" w:name="bookmark127"/>
      <w:bookmarkEnd w:id="2"/>
      <w:bookmarkStart w:id="3" w:name="bookmark121"/>
      <w:bookmarkEnd w:id="3"/>
      <w:bookmarkStart w:id="4" w:name="bookmark124"/>
      <w:bookmarkEnd w:id="4"/>
      <w:bookmarkStart w:id="5" w:name="bookmark114"/>
      <w:bookmarkEnd w:id="5"/>
      <w:bookmarkStart w:id="6" w:name="bookmark108"/>
      <w:bookmarkEnd w:id="6"/>
      <w:bookmarkStart w:id="7" w:name="bookmark113"/>
      <w:bookmarkEnd w:id="7"/>
      <w:bookmarkStart w:id="8" w:name="bookmark117"/>
      <w:bookmarkEnd w:id="8"/>
      <w:bookmarkStart w:id="9" w:name="bookmark126"/>
      <w:bookmarkEnd w:id="9"/>
      <w:bookmarkStart w:id="10" w:name="bookmark120"/>
      <w:bookmarkEnd w:id="10"/>
      <w:bookmarkStart w:id="11" w:name="bookmark119"/>
      <w:bookmarkEnd w:id="11"/>
      <w:bookmarkStart w:id="12" w:name="bookmark116"/>
      <w:bookmarkEnd w:id="12"/>
      <w:bookmarkStart w:id="13" w:name="bookmark112"/>
      <w:bookmarkEnd w:id="13"/>
      <w:bookmarkStart w:id="14" w:name="bookmark115"/>
      <w:bookmarkEnd w:id="14"/>
      <w:bookmarkStart w:id="15" w:name="bookmark107"/>
      <w:bookmarkEnd w:id="15"/>
      <w:bookmarkStart w:id="16" w:name="bookmark106"/>
      <w:bookmarkEnd w:id="16"/>
      <w:bookmarkStart w:id="17" w:name="bookmark123"/>
      <w:bookmarkEnd w:id="17"/>
      <w:bookmarkStart w:id="18" w:name="bookmark122"/>
      <w:bookmarkEnd w:id="18"/>
      <w:bookmarkStart w:id="19" w:name="bookmark128"/>
      <w:bookmarkEnd w:id="19"/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建立科学合理的绩效目标，依据预设的绩效数量、质量指标全面衡量预算实施效果，既重“绩”，更重“效”。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899" w:right="1401" w:bottom="1619" w:left="152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6171565</wp:posOffset>
              </wp:positionH>
              <wp:positionV relativeFrom="page">
                <wp:posOffset>10154285</wp:posOffset>
              </wp:positionV>
              <wp:extent cx="589915" cy="134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5.95pt;margin-top:799.55pt;height:10.6pt;width:4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4Hjh2QAAAA4BAAAPAAAAAAAAAAEAIAAAACIA&#10;AABkcnMvZG93bnJldi54bWxQSwECFAAUAAAACACHTuJAnWzH6c8BAACX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10151745</wp:posOffset>
              </wp:positionV>
              <wp:extent cx="589915" cy="1346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7pt;margin-top:799.35pt;height:10.6pt;width:46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2STp2QAAAA0BAAAPAAAAAAAAAAEAIAAAACIA&#10;AABkcnMvZG93bnJldi54bWxQSwECFAAUAAAACACHTuJApnUvBc8BAACX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zM3MTBjN2Y4M2E3NGY3ZjdhMjVjNGIyZDE0MzMifQ=="/>
  </w:docVars>
  <w:rsids>
    <w:rsidRoot w:val="00404B61"/>
    <w:rsid w:val="0012144A"/>
    <w:rsid w:val="002C0E96"/>
    <w:rsid w:val="00390216"/>
    <w:rsid w:val="00404B61"/>
    <w:rsid w:val="00422FD5"/>
    <w:rsid w:val="00477065"/>
    <w:rsid w:val="005528A9"/>
    <w:rsid w:val="00585D36"/>
    <w:rsid w:val="006E1CE7"/>
    <w:rsid w:val="0083324D"/>
    <w:rsid w:val="00AA6A61"/>
    <w:rsid w:val="00AF7F7E"/>
    <w:rsid w:val="00B33E84"/>
    <w:rsid w:val="00B72DA7"/>
    <w:rsid w:val="00B83236"/>
    <w:rsid w:val="00BB00C7"/>
    <w:rsid w:val="00BB22FA"/>
    <w:rsid w:val="00BB602B"/>
    <w:rsid w:val="00C3233A"/>
    <w:rsid w:val="00D50878"/>
    <w:rsid w:val="00E564D2"/>
    <w:rsid w:val="00E84AD4"/>
    <w:rsid w:val="00ED2FD1"/>
    <w:rsid w:val="00EE699B"/>
    <w:rsid w:val="00F06AC9"/>
    <w:rsid w:val="085877CA"/>
    <w:rsid w:val="48320926"/>
    <w:rsid w:val="599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0">
    <w:name w:val="Header or footer|1_"/>
    <w:basedOn w:val="5"/>
    <w:link w:val="11"/>
    <w:qFormat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1">
    <w:name w:val="Header or footer|1"/>
    <w:basedOn w:val="1"/>
    <w:link w:val="10"/>
    <w:qFormat/>
    <w:uiPriority w:val="0"/>
    <w:pPr>
      <w:jc w:val="left"/>
    </w:pPr>
    <w:rPr>
      <w:rFonts w:ascii="宋体" w:hAnsi="宋体" w:cs="宋体"/>
      <w:b/>
      <w:bCs/>
      <w:sz w:val="30"/>
      <w:szCs w:val="30"/>
      <w:lang w:val="zh-TW" w:eastAsia="zh-TW" w:bidi="zh-TW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2242</Words>
  <Characters>2350</Characters>
  <Lines>17</Lines>
  <Paragraphs>4</Paragraphs>
  <TotalTime>0</TotalTime>
  <ScaleCrop>false</ScaleCrop>
  <LinksUpToDate>false</LinksUpToDate>
  <CharactersWithSpaces>2355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2022-04-27T07:49:00Z</dcterms:created>
  <dc:creator>lenove</dc:creator>
  <cp:lastModifiedBy>与鹿</cp:lastModifiedBy>
  <cp:lastPrinted>2022-05-05T07:15:00Z</cp:lastPrinted>
  <dcterms:modified xsi:type="dcterms:W3CDTF">2023-04-28T01:58:13Z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0F11775B0B0D44D398CE275168CAA37B</vt:lpwstr>
  </property>
</Properties>
</file>