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项目绩效自评报告</w:t>
      </w:r>
    </w:p>
    <w:p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项目名称：五华县县级储备粮轮换费用（第二批）</w:t>
      </w:r>
    </w:p>
    <w:p>
      <w:pPr>
        <w:snapToGrid w:val="0"/>
        <w:spacing w:line="360" w:lineRule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项目主管部门：五华县发展和改革局</w:t>
      </w:r>
    </w:p>
    <w:p>
      <w:pPr>
        <w:snapToGrid w:val="0"/>
        <w:spacing w:line="360" w:lineRule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填报人姓名：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吴昊</w:t>
      </w:r>
    </w:p>
    <w:p>
      <w:pPr>
        <w:snapToGrid w:val="0"/>
        <w:spacing w:line="360" w:lineRule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联系电话：0753-4433191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填报日期：2023年4月25日</w:t>
      </w:r>
    </w:p>
    <w:p>
      <w:pPr>
        <w:snapToGrid w:val="0"/>
        <w:spacing w:line="360" w:lineRule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按照县政府《关于同意轮换县级储备粮的批复》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华府函〔2022〕28号）文要求，对县级储备粮早籼稻谷</w:t>
      </w:r>
      <w:r>
        <w:rPr>
          <w:rFonts w:hint="eastAsia" w:eastAsia="方正仿宋简体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轮换，委托承储企业五华县琴江粮油收储管理有限公司，通过公开竞价销售形式，对早籼稻谷进行了轮出。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轮出价格经县发展和改革局、县财政局、农发行五华县支行、县纪委监委驻发展和改革局纪检监察组共同讨论定出底价后，委托梅州市嘉应粮食交易中心公开竞价</w:t>
      </w:r>
      <w:r>
        <w:rPr>
          <w:rFonts w:hint="eastAsia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（三）绩效目标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补贴粮食轮换价差和轮换费用，及时归还农发行储备粮贷款，确保本年度县级储备粮如期轮换和足额储备。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二、绩效自评工作组织情况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通过绩效自评工作，总结经验，找准问题，进一步加强规范项目和资金管理，完善管理办法，在被评价项目相关资料真实、可靠的基础上，我单位2022年度基本完成了绩效目标任务，达到了既定的目标。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三、绩效自评结论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五华县县级储备粮轮换费用（第二批）项目支出绩效自评分数为98分，自评等级为优秀。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四、绩效指标分析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（一）决策分析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1.项目立项情况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（1）论证决策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项目论证决策充分合理，经过集体会议协商、并咨询相关专家意见、且有文字材料。因此该项得分计5分。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（2）目标设置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目标设置合理，符合国家法律法规和部门中长期规划。因此该项得分计6分。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（3）保障措施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相关基础信息和证据判断制度完整，计划安排合理性。因此该项得分计2分。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2.资金落实情况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（1）资金到位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项目资金到位及时且足额。因此该项得分计5分。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（2）资金分配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资金分配合理，有助于实现资金的绩效目标。因此该项得分计3分。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（二）管理分析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1.资金管理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（1）资金支付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资金支付及时，未出现工作进度迟缓现象，未有垫资或履行支付手续而影响支出率。因此该项得分计6分。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（2）支出规范性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按规定履行调整报批手续，且按事项完成进度支付资金。资金管理、费用标准、支付符合有关制度规定。规范执行会计核算制度。因此该项得分计6分。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2.事项管理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（1）实施程序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项目按规定程序实施,按规定履行报批手续，项目招投标、建设、验收等严格执行相关制度规定。因此该项得分计4分。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（2）管理情况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建立了有效管理机制，且执行情况良好，主管部门按规定对项目建设开展了有效的检查、监控。因此该项得分计4分。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（三）产出分析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1.经济性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在预算执行进度与事项完成进度基本匹配的前提下，实际支出未超过预算计划；项目按照预算完成，与同类市场价格比较，项目实施的成本属于合理范围。因此该项得分计5分。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2.效率性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2022年度100%完成了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县级储备粮早籼稻谷</w:t>
      </w:r>
      <w:r>
        <w:rPr>
          <w:rFonts w:hint="eastAsia" w:eastAsia="方正仿宋简体" w:cs="Times New Roman"/>
          <w:sz w:val="32"/>
          <w:szCs w:val="32"/>
          <w:lang w:eastAsia="zh-CN"/>
        </w:rPr>
        <w:t>轮出</w:t>
      </w:r>
      <w:bookmarkStart w:id="20" w:name="_GoBack"/>
      <w:bookmarkEnd w:id="2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。因此该项得分计25分。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（四）效益实现度分析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1.效果性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及时归还农发行储备粮贷款，充分保证粮食安全，保障储备稻谷安全，稳定社会粮食安全情况。因此该项得分计23分。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2.公平性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服务对象满意。因此该项得分计5分。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五、主要绩效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完成本年度补贴粮食轮换价差和轮换费用，及时归还了农发行储备粮贷款，确保了本年度县级储备粮如期轮换和足额储备。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项目提早谋划，制定切实可行的方案，对方案及活动细节进行认真分析，研判可能出现的问题，及时调整。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内控管理制度不够完善，不够系统，需进一步完善和加强。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下一步工作计划</w:t>
      </w:r>
      <w:bookmarkStart w:id="0" w:name="bookmark124"/>
      <w:bookmarkEnd w:id="0"/>
      <w:bookmarkStart w:id="1" w:name="bookmark116"/>
      <w:bookmarkEnd w:id="1"/>
      <w:bookmarkStart w:id="2" w:name="bookmark112"/>
      <w:bookmarkEnd w:id="2"/>
      <w:bookmarkStart w:id="3" w:name="bookmark113"/>
      <w:bookmarkEnd w:id="3"/>
      <w:bookmarkStart w:id="4" w:name="bookmark114"/>
      <w:bookmarkEnd w:id="4"/>
      <w:bookmarkStart w:id="5" w:name="bookmark125"/>
      <w:bookmarkEnd w:id="5"/>
      <w:bookmarkStart w:id="6" w:name="bookmark128"/>
      <w:bookmarkEnd w:id="6"/>
      <w:bookmarkStart w:id="7" w:name="bookmark106"/>
      <w:bookmarkEnd w:id="7"/>
      <w:bookmarkStart w:id="8" w:name="bookmark117"/>
      <w:bookmarkEnd w:id="8"/>
      <w:bookmarkStart w:id="9" w:name="bookmark115"/>
      <w:bookmarkEnd w:id="9"/>
      <w:bookmarkStart w:id="10" w:name="bookmark107"/>
      <w:bookmarkEnd w:id="10"/>
      <w:bookmarkStart w:id="11" w:name="bookmark108"/>
      <w:bookmarkEnd w:id="11"/>
      <w:bookmarkStart w:id="12" w:name="bookmark127"/>
      <w:bookmarkEnd w:id="12"/>
      <w:bookmarkStart w:id="13" w:name="bookmark123"/>
      <w:bookmarkEnd w:id="13"/>
      <w:bookmarkStart w:id="14" w:name="bookmark126"/>
      <w:bookmarkEnd w:id="14"/>
      <w:bookmarkStart w:id="15" w:name="bookmark121"/>
      <w:bookmarkEnd w:id="15"/>
      <w:bookmarkStart w:id="16" w:name="bookmark122"/>
      <w:bookmarkEnd w:id="16"/>
      <w:bookmarkStart w:id="17" w:name="bookmark119"/>
      <w:bookmarkEnd w:id="17"/>
      <w:bookmarkStart w:id="18" w:name="bookmark120"/>
      <w:bookmarkEnd w:id="18"/>
      <w:bookmarkStart w:id="19" w:name="bookmark118"/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 w:eastAsia="zh-CN"/>
        </w:rPr>
        <w:t>（一）完善绩效评价体系，加强对绩效管理工作的跟踪督查，做到绩效管理有依据、按程序，实现绩效管理的规范化、常态化。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 w:eastAsia="zh-CN"/>
        </w:rPr>
        <w:t>（二）推动相关制度建设，逐步建立以绩效为导向的预算编制模式。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 w:eastAsia="zh-CN"/>
        </w:rPr>
        <w:t>（三）统筹协调，提高资金使用绩效的关节点，切实提高资金使用效率。采取得力措施，科学编制和细化预算，做到预算有目标，执行有细则，控制专项支出，降低行政运行成本，提高资金使用效率和效益。</w:t>
      </w:r>
    </w:p>
    <w:sectPr>
      <w:footerReference r:id="rId3" w:type="default"/>
      <w:footerReference r:id="rId4" w:type="even"/>
      <w:pgSz w:w="11900" w:h="16840"/>
      <w:pgMar w:top="2041" w:right="1587" w:bottom="1701" w:left="1587" w:header="0" w:footer="6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10154285</wp:posOffset>
              </wp:positionV>
              <wp:extent cx="382270" cy="2476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color w:val="00000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99.55pt;height:19.5pt;width:30.1pt;mso-position-horizontal:center;mso-position-horizontal-relative:margin;mso-position-vertical-relative:page;mso-wrap-style:none;z-index:251660288;mso-width-relative:page;mso-height-relative:page;" filled="f" stroked="f" coordsize="21600,21600" o:gfxdata="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qbEebVAAAACQEAAA8AAAAAAAAAAQAgAAAA&#10;IgAAAGRycy9kb3ducmV2LnhtbFBLAQIUABQAAAAIAIdO4kARl7y1DgIAABAEAAAOAAAAAAAAAAEA&#10;IAAAACQ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color w:val="00000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10151745</wp:posOffset>
              </wp:positionV>
              <wp:extent cx="589915" cy="134620"/>
              <wp:effectExtent l="0" t="0" r="1270" b="63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color w:val="00000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.7pt;margin-top:799.35pt;height:10.6pt;width:46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2STp2QAAAA0BAAAPAAAAAAAAAAEAIAAA&#10;ACIAAABkcnMvZG93bnJldi54bWxQSwECFAAUAAAACACHTuJASbWZ2gsCAAACBAAADgAAAAAAAAAB&#10;ACAAAAAo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color w:val="00000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19563"/>
    <w:multiLevelType w:val="singleLevel"/>
    <w:tmpl w:val="12F1956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0161B0"/>
    <w:multiLevelType w:val="singleLevel"/>
    <w:tmpl w:val="4E0161B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WNjYzllNjQzYjQ3YWJmMDZlZDNlMjJjZWExY2MifQ=="/>
  </w:docVars>
  <w:rsids>
    <w:rsidRoot w:val="00223CA7"/>
    <w:rsid w:val="000B60BA"/>
    <w:rsid w:val="001422B9"/>
    <w:rsid w:val="001F579F"/>
    <w:rsid w:val="00223CA7"/>
    <w:rsid w:val="003176DD"/>
    <w:rsid w:val="00852570"/>
    <w:rsid w:val="00C212CA"/>
    <w:rsid w:val="00C70596"/>
    <w:rsid w:val="00C91598"/>
    <w:rsid w:val="00E62D31"/>
    <w:rsid w:val="02783976"/>
    <w:rsid w:val="2B0A6F2E"/>
    <w:rsid w:val="31B45EC9"/>
    <w:rsid w:val="320D446F"/>
    <w:rsid w:val="34564779"/>
    <w:rsid w:val="35F03248"/>
    <w:rsid w:val="3C7A386B"/>
    <w:rsid w:val="42114C71"/>
    <w:rsid w:val="47085F76"/>
    <w:rsid w:val="531F4748"/>
    <w:rsid w:val="53760DD8"/>
    <w:rsid w:val="550B14FE"/>
    <w:rsid w:val="56DE116E"/>
    <w:rsid w:val="59575208"/>
    <w:rsid w:val="5B680F04"/>
    <w:rsid w:val="63826A5D"/>
    <w:rsid w:val="652048F8"/>
    <w:rsid w:val="66C300FA"/>
    <w:rsid w:val="6E5B2C4D"/>
    <w:rsid w:val="7274323E"/>
    <w:rsid w:val="727A5D97"/>
    <w:rsid w:val="77BD39D4"/>
    <w:rsid w:val="7A3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Body text|1_"/>
    <w:basedOn w:val="6"/>
    <w:link w:val="10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spacing w:line="439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1">
    <w:name w:val="Header or footer|1_"/>
    <w:basedOn w:val="6"/>
    <w:link w:val="12"/>
    <w:uiPriority w:val="0"/>
    <w:rPr>
      <w:rFonts w:ascii="宋体" w:hAnsi="宋体" w:eastAsia="宋体" w:cs="宋体"/>
      <w:b/>
      <w:bCs/>
      <w:sz w:val="30"/>
      <w:szCs w:val="30"/>
      <w:lang w:val="zh-TW" w:eastAsia="zh-TW" w:bidi="zh-TW"/>
    </w:rPr>
  </w:style>
  <w:style w:type="paragraph" w:customStyle="1" w:styleId="12">
    <w:name w:val="Header or footer|1"/>
    <w:basedOn w:val="1"/>
    <w:link w:val="11"/>
    <w:qFormat/>
    <w:uiPriority w:val="0"/>
    <w:pPr>
      <w:jc w:val="left"/>
    </w:pPr>
    <w:rPr>
      <w:rFonts w:ascii="宋体" w:hAnsi="宋体" w:cs="宋体"/>
      <w:b/>
      <w:bCs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1490</Words>
  <Characters>1537</Characters>
  <Lines>3</Lines>
  <Paragraphs>1</Paragraphs>
  <TotalTime>1</TotalTime>
  <ScaleCrop>false</ScaleCrop>
  <LinksUpToDate>false</LinksUpToDate>
  <CharactersWithSpaces>1537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2023-04-27T02:44:00Z</dcterms:created>
  <dc:creator>Lenovo</dc:creator>
  <cp:lastModifiedBy>安秦天</cp:lastModifiedBy>
  <cp:lastPrinted>2023-04-28T02:23:00Z</cp:lastPrinted>
  <dcterms:modified xsi:type="dcterms:W3CDTF">2023-04-28T03:42:16Z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EAE37722A6234B91A67CE1B3962F625E_12</vt:lpwstr>
  </property>
</Properties>
</file>