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p>
    <w:p>
      <w:pPr>
        <w:jc w:val="both"/>
        <w:rPr>
          <w:rFonts w:hint="default" w:ascii="Times New Roman" w:hAnsi="Times New Roman" w:eastAsia="方正小标宋简体" w:cs="Times New Roman"/>
          <w:sz w:val="44"/>
          <w:szCs w:val="44"/>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五华县郭田镇人民政府2022年度</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整体绩效自评报告</w:t>
      </w:r>
    </w:p>
    <w:p>
      <w:pPr>
        <w:jc w:val="center"/>
        <w:rPr>
          <w:rFonts w:hint="default" w:ascii="Times New Roman" w:hAnsi="Times New Roman" w:eastAsia="方正小标宋简体" w:cs="Times New Roman"/>
          <w:sz w:val="44"/>
          <w:szCs w:val="44"/>
          <w:lang w:val="en-US" w:eastAsia="zh-CN"/>
        </w:rPr>
      </w:pPr>
    </w:p>
    <w:p>
      <w:pPr>
        <w:jc w:val="both"/>
        <w:rPr>
          <w:rFonts w:hint="default" w:ascii="Times New Roman" w:hAnsi="Times New Roman" w:eastAsia="方正小标宋简体" w:cs="Times New Roman"/>
          <w:sz w:val="44"/>
          <w:szCs w:val="44"/>
          <w:lang w:val="en-US" w:eastAsia="zh-CN"/>
        </w:rPr>
      </w:pPr>
    </w:p>
    <w:p>
      <w:pPr>
        <w:jc w:val="center"/>
        <w:rPr>
          <w:rFonts w:hint="default" w:ascii="Times New Roman" w:hAnsi="Times New Roman" w:eastAsia="方正小标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单位名称：（公章）五华县郭田镇人民政府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填 报 人：</w:t>
      </w:r>
      <w:r>
        <w:rPr>
          <w:rFonts w:hint="eastAsia" w:ascii="Times New Roman" w:hAnsi="Times New Roman" w:eastAsia="仿宋_GB2312" w:cs="Times New Roman"/>
          <w:sz w:val="32"/>
          <w:szCs w:val="32"/>
          <w:lang w:val="en-US" w:eastAsia="zh-CN"/>
        </w:rPr>
        <w:t>温馨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联系电话：13430183998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填报日期：202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6</w:t>
      </w:r>
      <w:bookmarkStart w:id="0" w:name="_GoBack"/>
      <w:bookmarkEnd w:id="0"/>
      <w:r>
        <w:rPr>
          <w:rFonts w:hint="default" w:ascii="Times New Roman" w:hAnsi="Times New Roman" w:eastAsia="方正仿宋简体" w:cs="Times New Roman"/>
          <w:sz w:val="32"/>
          <w:szCs w:val="32"/>
          <w:lang w:val="en-US" w:eastAsia="zh-CN"/>
        </w:rPr>
        <w:br w:type="page"/>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黑体" w:cs="Times New Roman"/>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（一）整体概况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（1）执行本级人民代表大会的决议和上级国家行政机关的决定和命令，发布决定和命令。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（2）贯彻执行法律法规，落实党和国家的方针、政策，坚持依法行政，推进乡镇民主政治发展，加强基层组织建设。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（3）负责组织指导农业和农村经济结构调整，加强农业综合生产能力建设，健全农业社会化服务体系，完善农业支持保护体系，推进农业现代化，支持保护农民兴办各种经济组织，不断提高人民生活水平。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（4）执行本行政区域内的经济和社会发展计划、预算，规范农村集体经济管理，推进政务村务公开，管理本行政区域内的经济、教育、科学、文化、卫生、</w:t>
      </w:r>
      <w:r>
        <w:rPr>
          <w:rFonts w:hint="eastAsia" w:ascii="Times New Roman" w:hAnsi="Times New Roman" w:eastAsia="仿宋_GB2312" w:cs="Times New Roman"/>
          <w:sz w:val="32"/>
          <w:szCs w:val="32"/>
          <w:lang w:val="en-US" w:eastAsia="zh-CN"/>
        </w:rPr>
        <w:t>体</w:t>
      </w:r>
      <w:r>
        <w:rPr>
          <w:rFonts w:hint="default" w:ascii="Times New Roman" w:hAnsi="Times New Roman" w:eastAsia="仿宋_GB2312" w:cs="Times New Roman"/>
          <w:sz w:val="32"/>
          <w:szCs w:val="32"/>
          <w:lang w:val="en-US" w:eastAsia="zh-CN"/>
        </w:rPr>
        <w:t>育等事业和财政、民政、公安、司法行政工作，负责抓好人口和计划生育工作。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保护社会主义的全民所有制的财产和劳动群众集体的所有的财产，加强安全生产和公共安全，组织抢险救灾、优抚救助，及时上报和处置重大社情、疫情、险情，保护人民群众的生命财产安全，保护公民的人身、</w:t>
      </w:r>
      <w:r>
        <w:rPr>
          <w:rFonts w:hint="default" w:ascii="Times New Roman" w:hAnsi="Times New Roman" w:eastAsia="仿宋_GB2312" w:cs="Times New Roman"/>
          <w:kern w:val="2"/>
          <w:sz w:val="32"/>
          <w:szCs w:val="32"/>
          <w:u w:val="none" w:color="auto"/>
          <w:lang w:val="en-US" w:eastAsia="zh-CN" w:bidi="ar-SA"/>
        </w:rPr>
        <w:t>民主权利</w:t>
      </w:r>
      <w:r>
        <w:rPr>
          <w:rFonts w:hint="default" w:ascii="Times New Roman" w:hAnsi="Times New Roman" w:eastAsia="仿宋_GB2312" w:cs="Times New Roman"/>
          <w:sz w:val="32"/>
          <w:szCs w:val="32"/>
          <w:lang w:val="en-US" w:eastAsia="zh-CN"/>
        </w:rPr>
        <w:t>和其他权利，维护社会秩序，做好</w:t>
      </w:r>
      <w:r>
        <w:rPr>
          <w:rFonts w:hint="default" w:ascii="Times New Roman" w:hAnsi="Times New Roman" w:eastAsia="仿宋_GB2312" w:cs="Times New Roman"/>
          <w:kern w:val="2"/>
          <w:sz w:val="32"/>
          <w:szCs w:val="32"/>
          <w:u w:val="none" w:color="auto"/>
          <w:lang w:val="en-US" w:eastAsia="zh-CN" w:bidi="ar-SA"/>
        </w:rPr>
        <w:t>调节民事纠纷</w:t>
      </w:r>
      <w:r>
        <w:rPr>
          <w:rFonts w:hint="default" w:ascii="Times New Roman" w:hAnsi="Times New Roman" w:eastAsia="仿宋_GB2312" w:cs="Times New Roman"/>
          <w:sz w:val="32"/>
          <w:szCs w:val="32"/>
          <w:lang w:val="en-US" w:eastAsia="zh-CN"/>
        </w:rPr>
        <w:t>、化解社会矛盾，接待上访群众，处理群体性突发事件。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（6）保护各种经济组织的合法权益，组织引导农村富余劳动力向非农业和城镇转移，负责乡村公共设施建设和小城镇建设，开展社会保障服务，发展科教文卫事业。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（7）保障民族的权利和风俗习惯，保障宪法和法律赋予妇女的男女平等、同工同酬和婚姻自由等各项权利。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（8）承办上级人民政府交办的其他事项。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2.内设机构构成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政综合办公室。承担镇党委、政府日常事务。负责文电、会务、机要、保密、档案、接待、综合协调、政务公开、对外联络、后勤保障等工作。负责政策性文件、具体行政行为的审核、上报备案工作，承担依法行政、行政执法监督的各项工作，承办行政诉讼、行政赔偿和行政复议工作。负责检查和督促重要工作和中心任务的完成落实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人大办公室。负责组织召开人大会议及闭会期间的日常工作，办理人大代表建议提案等工作，做好代表履职学习、联系代表和代表视察、调研、执法检查等履职服务保障工作。承担镇人民代表大会及主席团决定事项的组织实施和督促、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党建工作办公室（组织人事办公室）。负责基层党的政治建设、组织建设、宣传、统战、意识形态、精神文明建设等工作。负责党代表的选举、联络及相关服务工作。负责干部人事、机构编制、劳动工资、离退休人员服务等工作。负责基层治理体系建设工作和统筹联村工作。指导协调工会、共青团、妇联等群团组织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纪检监察办公室（与县监委派驻监察组合署办公，不占限额）。承担镇党的纪律检查、监察等工作，推进全面从严治党、加强党风廉政建设和反腐败工作。依照党章和其他党内法规履行监督、执纪、问责职责。依法开展监察工作，对公职人员进行监督，提出监察建议，依法对公职人员进行调查、处置。受理处置党员群众检举举报。指导村务监督机构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公共服务办公室（党群服务中心）。负责公共服务、党群服务、社会事务、政务服务等工作。具体负责劳动就业、社会保障、民政、教育、文化、体育、卫生健康、退役军人服务等工作。依法依规履行相关行政许可职责和提供相关行政服务。负责党群服务平台建设及管理协调工作。指导推进村（社区）公共服务和综合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综合治理办公室（应急管理办公室）。负责维护辖区内社会秩序稳定，做好社会治安综合治理、平安建设、信访维稳、法制宣传教育、人民调解、法律服务等工作。定期集中排查辖区的矛盾纠纷，受理群众来信来访、投诉事项，把矛盾纠纷化解在基层。加强流动人口和重点人员的教育、帮扶工作。引导辖区内单位履行社会责任，组织群防群治，完善治安防控体系。负责网格化工作，推动政府管理、村（社区）自治以及群众团体、社会组织、志愿者服务等融入网格管理，动员广大村（社区）民参与基层治理。承担基层治理综合信息平台运行的管理保障、平台接收事项的交办跟踪和督办。负责安全生产、防风防汛、防灾救灾、消防管理、卫生健康等各类应急管理日常工作，组织制定、完善和实施各类应急预案。负责组织应急力量，定期开展应急培训和演练。负责组织安全生产和消防宣传教育工作，开展安全隐患排查治理，指导村做好应急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综合行政执法办公室（综合行政执法队），负责辖区内综合行政执法工作，按照有关法律规定以乡镇名义在辖区范围内相对集中行使行政处罚权。依法依规履行辖区范围内的自然资源和规划建设、农业、生态保护、市场监管、卫生健康等领域综合行政执法职责。牵头建立综合行政执法平台及网格化执法管理模式等工作。负责辖区内日常行政执法巡查和监督管理工作，组织开展群众监督和社会监督。协助处理辖区内重大行政违法案件，完成辖区内重大、临时、突发事件的执法工作和重大保障执法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经济发展办公室。拟订辖区内的经济和产业发展规划，引导产业结构调整，制定实施相关区域经济政策。负责辖区内经济基础与产业发展服务。负责工业、服务业经济运行态势分析监测工作。负责重大项目和重点项目的指导管理服务工作，协调解决辖区内工商业经济发展中的突出问题。负责对接科技创新、工信、招商引资、优化营商环境等方面的工作。协助科技人才、企业经营管理人才开发引进。负责优化改善辖区内营商环境各项工作，保护各种经济组织的合法权益。负责财政预决算编制、预算执行管理、政府性收支管理、政府采购、固定资产管理、债权债务管理、各项财政性资金使用等工作。负责监督管理本镇所属单位、村级的财务活动，指导村级“三资”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9）规划建设办公室（城市管理办公室）。承担建设规划的编制和报批，负责基础设施建设和维护、乡道村道公路建设养护管理、征地拆迁等工作。贯彻执行上级有关城市规划建设的政策法规，协助做好城市规划执行和建设管理的实施工作。协助做好辖区内自然资源的规划、开发利用和保护等工作。负责城市综合管理，街容街貌整治维护等工作。做好辖区内市容环卫、园林绿化、城镇化建设和管理工作。会同相关机构做好违法占地、违法建设管控等相关工作。负责社区建设、管理和服务等工作。负责指导基层自治和居民区建设等工作，负责开展对村（居）委会、业委会等的指导、服务工作，落实居住小区综合管理。指导基层开展社区社会工作实践，承担志愿者组织管理服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农业农村办公室（生态环境保护办公室）。负责扶贫开发、移民、农业、林业、水利等方面工作。牵头乡村振兴、美丽乡村建设工作。负责农村土地承包合同管理、农村宅基地管理、农村产业结构调整和产业化发展的指导、协调等综合管理服务工作，组织引导农村富余劳动力向非农产业和城镇转移。承担动植物防疫检疫、动物重大疫病和农作物重大病虫害监测与防控等工作。负责生态环境保护、人居环境整治等工作。贯彻执行国家关于环境保护的方针、政策、法律、法规，并监督实施。负责编制乡镇环境保护中长期规划，拟定本年度环境保护工作计划和具体安排。负责辖区污染防治监督管理，协助做好辖区内环境监察执法工作，督促辖区建设项目落实环境保护制度。协助环境问题来信来访的调查和污染纠纷、投诉的调解。组织、指导和协调辖区内环境保护教育、宣传工作，建立并完善公众参与环境保护机制。牵头组织协调农业污染、生活污染及工业污染的综合防治工作。负责村环境连片整治工作。负责辖区饮用水源的保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3.人员编制机构等基本情况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本部门下属非独立核算事业单位设经济发展和财政服务中心、公用事业社会保障服务中心、农业农村服务中心、文旅教体服务中心和退役军人服务站。</w:t>
      </w:r>
      <w:r>
        <w:rPr>
          <w:rFonts w:hint="default" w:ascii="Times New Roman" w:hAnsi="Times New Roman" w:eastAsia="仿宋_GB2312" w:cs="Times New Roman"/>
          <w:sz w:val="32"/>
          <w:szCs w:val="32"/>
          <w:highlight w:val="none"/>
          <w:lang w:val="en-US" w:eastAsia="zh-CN"/>
        </w:rPr>
        <w:t>全镇核定编制人员数124名，其中行政编制人员数56名，事业编制人员数63名，后勤服务人员数5名</w:t>
      </w:r>
      <w:r>
        <w:rPr>
          <w:rFonts w:hint="default" w:ascii="Times New Roman" w:hAnsi="Times New Roman" w:eastAsia="仿宋_GB2312" w:cs="Times New Roman"/>
          <w:sz w:val="32"/>
          <w:szCs w:val="32"/>
          <w:lang w:val="en-US" w:eastAsia="zh-CN"/>
        </w:rPr>
        <w:t>；实有干部</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val="en-US" w:eastAsia="zh-CN"/>
        </w:rPr>
        <w:t>名，其中公务员4</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名，事业单位干部</w:t>
      </w: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lang w:val="en-US" w:eastAsia="zh-CN"/>
        </w:rPr>
        <w:t>名，后勤人员4名。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（二）年度总体工作和重点工作任务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1.年度总体工作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习近平新时代中国特色社会主义思想为指导，全面贯彻落实党的二十大精神和习近平总书记对广东系列重要讲话和重要指示精神，认真落实省委、市委和县委关于高质量发展的部署要求，抢抓苏区融湾先行区建设机遇，以高质量发展为主题，以《梅州方案》为指南，全面落实“百县千镇万村高质量发展工程”，坚持稳中求进工作总基调，完整准确、全面贯彻新发展理念，积极服务和融入新发展格局，更好统筹疫情防控和经济社会发展，更好统筹发展和安全，以实干实绩推动党的二十大精神落地落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把生态优势转化为经济发展优势，扎实推进郭田经济社会向前发展，全力推动老区苏区郭田实现全面振兴。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做强“红+绿”文旅产业。持续推进丰华高速出口至圩镇连接线改建工程建设，联合美丽圩镇建设行动，全面提升生活品质和交通出行体验；充分结合郭田至龙潭公路单改双项目为发展契机，大力挖掘龙潭村“红绿”资源和自然生态，打造龙潭村“红+绿”文化旅游产业，通过修建龙潭村登山步道、游客接待中心、优化提升党群服务中心，把当地民俗文化、红色革命文化元素涂鸦在村内居民楼外立面，开展油菜花综合写生摄影系列活动，继续扮美扮靓古树公园、讲好讲响红色故事、管护好黄国梁故居，把龙潭村打造成红色生态旅游景点、网红打卡点和乡村振兴样板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（2）积极践行“两山”理念</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挖掘绿色生态优势，着重做好“山水”文章，持续优化镇域生态坏境，</w:t>
      </w:r>
      <w:r>
        <w:rPr>
          <w:rFonts w:hint="eastAsia" w:ascii="Times New Roman" w:hAnsi="Times New Roman" w:eastAsia="仿宋_GB2312" w:cs="Times New Roman"/>
          <w:b w:val="0"/>
          <w:bCs w:val="0"/>
          <w:sz w:val="32"/>
          <w:szCs w:val="32"/>
          <w:lang w:val="en-US" w:eastAsia="zh-CN"/>
        </w:rPr>
        <w:t>持</w:t>
      </w:r>
      <w:r>
        <w:rPr>
          <w:rFonts w:hint="default" w:ascii="Times New Roman" w:hAnsi="Times New Roman" w:eastAsia="仿宋_GB2312" w:cs="Times New Roman"/>
          <w:b w:val="0"/>
          <w:bCs w:val="0"/>
          <w:sz w:val="32"/>
          <w:szCs w:val="32"/>
          <w:lang w:val="en-US" w:eastAsia="zh-CN"/>
        </w:rPr>
        <w:t>续开展古树挂牌和保护工作，管好护好龙潭村古树公园、郭田村古树公园，谋划双光村红色森林公园建设，全力推进新一轮“绿美五华”三年行动，切实把生态优势转化为经济发展优势。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（3）深入实施“水缸子”工程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继续加强服务保障，推动百岁山矿水项目剩余2条生产线进厂投产，加大产出创收能力；继续做好三渡水抽水蓄能电站项目前期工作，以最大的努力、最优的条件、最好的服务争取项目落地</w:t>
      </w:r>
      <w:r>
        <w:rPr>
          <w:rFonts w:hint="eastAsia" w:ascii="Times New Roman" w:hAnsi="Times New Roman" w:eastAsia="仿宋_GB2312" w:cs="Times New Roman"/>
          <w:b w:val="0"/>
          <w:bCs w:val="0"/>
          <w:sz w:val="32"/>
          <w:szCs w:val="32"/>
          <w:lang w:val="en-US" w:eastAsia="zh-CN"/>
        </w:rPr>
        <w:t>，严防“三抢”行为，确保项目顺利推进，做大做强“水经济”。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（4）深入开展“三农”工作，加快实施乡村振兴战略步伐，</w:t>
      </w:r>
      <w:r>
        <w:rPr>
          <w:rFonts w:hint="eastAsia" w:ascii="Times New Roman" w:hAnsi="Times New Roman" w:eastAsia="仿宋_GB2312" w:cs="Times New Roman"/>
          <w:b w:val="0"/>
          <w:bCs w:val="0"/>
          <w:sz w:val="32"/>
          <w:szCs w:val="32"/>
          <w:lang w:val="en-US" w:eastAsia="zh-CN"/>
        </w:rPr>
        <w:t>拉动</w:t>
      </w:r>
      <w:r>
        <w:rPr>
          <w:rFonts w:hint="default" w:ascii="Times New Roman" w:hAnsi="Times New Roman" w:eastAsia="仿宋_GB2312" w:cs="Times New Roman"/>
          <w:b w:val="0"/>
          <w:bCs w:val="0"/>
          <w:sz w:val="32"/>
          <w:szCs w:val="32"/>
          <w:lang w:val="en-US" w:eastAsia="zh-CN"/>
        </w:rPr>
        <w:t>有知识、有文化、有干劲、有口碑的新型农民、外出乡贤等致富带头人回乡创业，投身农村基层一线，积极引进适宜本镇发展的农业龙头企业进驻，推动本镇农业结构改革升级，激活农村发展动力；加快城乡人居环境整治，实施各节点美化绿化亮化打造和新农村连片建设，让“村村有联动、片区有衔接、格调有一致，推窗能见绿、出门能进园”的郭田富春山居图在苏区大地变成现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（三）整体支出绩效目标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习近平新时代中国特色社会主义思想为指导，全面贯彻落实党的二十大精神和习近平总书记对广东系列重要讲话和重要指示精神，认真落实省委、市委和县委关于高质量发展的部署要求，抢抓苏区融湾先行区建设机遇，以高质量发展为主题，以《梅州方案》为指南，全面落实“百县千镇万村高质量发展工程”，坚持稳中求进工作总基调，完整准确、全面贯彻新发展理念，积极服务和融入新发展格局，更好统筹疫情防控和经济社会发展，更好统筹发展和安全，以实干实绩推动党的二十大精神落地落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把生态优势转化为经济发展优势，扎实推进郭田经济社会向前发展，全力推动老区苏区郭田实现全面振兴。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（四）整体收入和整体支出情况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年，五华县郭田镇人民政府整体收入决算</w:t>
      </w:r>
      <w:r>
        <w:rPr>
          <w:rFonts w:hint="eastAsia" w:ascii="Times New Roman" w:hAnsi="Times New Roman" w:eastAsia="仿宋_GB2312" w:cs="Times New Roman"/>
          <w:sz w:val="32"/>
          <w:szCs w:val="32"/>
          <w:lang w:val="en-US" w:eastAsia="zh-CN"/>
        </w:rPr>
        <w:t>1961.27</w:t>
      </w:r>
      <w:r>
        <w:rPr>
          <w:rFonts w:hint="default" w:ascii="Times New Roman" w:hAnsi="Times New Roman" w:eastAsia="仿宋_GB2312" w:cs="Times New Roman"/>
          <w:sz w:val="32"/>
          <w:szCs w:val="32"/>
          <w:lang w:val="en-US" w:eastAsia="zh-CN"/>
        </w:rPr>
        <w:t>万元，其中一般公共预算财政拨款收入</w:t>
      </w:r>
      <w:r>
        <w:rPr>
          <w:rFonts w:hint="eastAsia" w:ascii="Times New Roman" w:hAnsi="Times New Roman" w:eastAsia="仿宋_GB2312" w:cs="Times New Roman"/>
          <w:sz w:val="32"/>
          <w:szCs w:val="32"/>
          <w:lang w:val="en-US" w:eastAsia="zh-CN"/>
        </w:rPr>
        <w:t>1961.27</w:t>
      </w:r>
      <w:r>
        <w:rPr>
          <w:rFonts w:hint="default" w:ascii="Times New Roman" w:hAnsi="Times New Roman" w:eastAsia="仿宋_GB2312" w:cs="Times New Roman"/>
          <w:sz w:val="32"/>
          <w:szCs w:val="32"/>
          <w:lang w:val="en-US" w:eastAsia="zh-CN"/>
        </w:rPr>
        <w:t>万元，政府性基金预算财政拨款收入</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万元；整体支出决算</w:t>
      </w:r>
      <w:r>
        <w:rPr>
          <w:rFonts w:hint="eastAsia" w:ascii="Times New Roman" w:hAnsi="Times New Roman" w:eastAsia="仿宋_GB2312" w:cs="Times New Roman"/>
          <w:sz w:val="32"/>
          <w:szCs w:val="32"/>
          <w:lang w:val="en-US" w:eastAsia="zh-CN"/>
        </w:rPr>
        <w:t>1961.27</w:t>
      </w:r>
      <w:r>
        <w:rPr>
          <w:rFonts w:hint="default" w:ascii="Times New Roman" w:hAnsi="Times New Roman" w:eastAsia="仿宋_GB2312" w:cs="Times New Roman"/>
          <w:sz w:val="32"/>
          <w:szCs w:val="32"/>
          <w:lang w:val="en-US" w:eastAsia="zh-CN"/>
        </w:rPr>
        <w:t>万元，其中基本支出</w:t>
      </w:r>
      <w:r>
        <w:rPr>
          <w:rFonts w:hint="eastAsia" w:ascii="Times New Roman" w:hAnsi="Times New Roman" w:eastAsia="仿宋_GB2312" w:cs="Times New Roman"/>
          <w:sz w:val="32"/>
          <w:szCs w:val="32"/>
          <w:lang w:val="en-US" w:eastAsia="zh-CN"/>
        </w:rPr>
        <w:t>1687.16</w:t>
      </w:r>
      <w:r>
        <w:rPr>
          <w:rFonts w:hint="default" w:ascii="Times New Roman" w:hAnsi="Times New Roman" w:eastAsia="仿宋_GB2312" w:cs="Times New Roman"/>
          <w:sz w:val="32"/>
          <w:szCs w:val="32"/>
          <w:lang w:val="en-US" w:eastAsia="zh-CN"/>
        </w:rPr>
        <w:t>万元，项目支出</w:t>
      </w:r>
      <w:r>
        <w:rPr>
          <w:rFonts w:hint="eastAsia" w:ascii="Times New Roman" w:hAnsi="Times New Roman" w:eastAsia="仿宋_GB2312" w:cs="Times New Roman"/>
          <w:sz w:val="32"/>
          <w:szCs w:val="32"/>
          <w:lang w:val="en-US" w:eastAsia="zh-CN"/>
        </w:rPr>
        <w:t>274.11</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二、绩效自评结论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根据《五华县财政局办关于开展202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年度财政资金整体支出绩效自评工作的通知》的文件要求，对照整体支出绩效自评信息指标评分标准，我镇202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年度部门整体支出自评价综合得分为9</w:t>
      </w:r>
      <w:r>
        <w:rPr>
          <w:rFonts w:hint="eastAsia"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三、绩效自评分析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（一）部门整体支出目标实现程度及使用绩效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1.预算编制情况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预算编制情况指标总分28分，自评28分，其中预算编制指标自评18分，目标设置指标自评10分。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（1）预算编制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预算编制合理性。我镇预算编制、分配符合自身职责，符合县委县政府方针政策和工作要求；预算资金能根据年度工作重点，在不同项目、不同用途之间分配合理；专项资金编制细化程度合理，未出现因年中调剂导致部门预决算差异过大；预算分配不固化，能根据实际情况合理调整，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②预算编制规范性。我镇预算编制符合县财政当年度有关预算编制的原则和要求，符合专项资金预算编制和项目库管理要求，故此项指标自评5分。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③财政拨款收入预决算差异率。我镇202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年收入决算数为</w:t>
      </w:r>
      <w:r>
        <w:rPr>
          <w:rFonts w:hint="eastAsia" w:ascii="Times New Roman" w:hAnsi="Times New Roman" w:eastAsia="仿宋_GB2312" w:cs="Times New Roman"/>
          <w:b w:val="0"/>
          <w:bCs w:val="0"/>
          <w:sz w:val="32"/>
          <w:szCs w:val="32"/>
          <w:lang w:val="en-US" w:eastAsia="zh-CN"/>
        </w:rPr>
        <w:t>19612689.01</w:t>
      </w:r>
      <w:r>
        <w:rPr>
          <w:rFonts w:hint="default" w:ascii="Times New Roman" w:hAnsi="Times New Roman" w:eastAsia="仿宋_GB2312" w:cs="Times New Roman"/>
          <w:b w:val="0"/>
          <w:bCs w:val="0"/>
          <w:sz w:val="32"/>
          <w:szCs w:val="32"/>
          <w:lang w:val="en-US" w:eastAsia="zh-CN"/>
        </w:rPr>
        <w:t>元，收入调整预算数为</w:t>
      </w:r>
      <w:r>
        <w:rPr>
          <w:rFonts w:hint="eastAsia" w:ascii="Times New Roman" w:hAnsi="Times New Roman" w:eastAsia="仿宋_GB2312" w:cs="Times New Roman"/>
          <w:b w:val="0"/>
          <w:bCs w:val="0"/>
          <w:sz w:val="32"/>
          <w:szCs w:val="32"/>
          <w:lang w:val="en-US" w:eastAsia="zh-CN"/>
        </w:rPr>
        <w:t>19612689.01</w:t>
      </w:r>
      <w:r>
        <w:rPr>
          <w:rFonts w:hint="default" w:ascii="Times New Roman" w:hAnsi="Times New Roman" w:eastAsia="仿宋_GB2312" w:cs="Times New Roman"/>
          <w:b w:val="0"/>
          <w:bCs w:val="0"/>
          <w:sz w:val="32"/>
          <w:szCs w:val="32"/>
          <w:lang w:val="en-US" w:eastAsia="zh-CN"/>
        </w:rPr>
        <w:t>元，经计算得出财政拨款收入预决算差异率为0，故此项指标自评4分。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④预算编制的及时性。我镇在规定时间内按要求报送年度部门预算编制，故此项指标自评4分。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目标设置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绩效目标合理性。我镇整体绩效目标能体现部门“三定”方案规定的职能；整体绩效目标能体现部门中长期规划和年度工作计划；整体绩效目标能分解成具体工作任务；整体绩效目标与本年度部门预算资金相匹配；部门申报的项目有进行可行性研究和充分论证，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②绩效指标明确性。我镇绩效指标中包含能够明确体现部门履职效果的社会经济效益指标；绩效指标具有清晰、 可衡量的指标值；绩效指标包含可量化的指标；绩效目标的目 标值测算能提供相关依据或符合客观实际情况，故此项指标自评5分。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预算执行情况指标总分42分，自评</w:t>
      </w:r>
      <w:r>
        <w:rPr>
          <w:rFonts w:hint="eastAsia" w:ascii="Times New Roman" w:hAnsi="Times New Roman" w:eastAsia="仿宋_GB2312" w:cs="Times New Roman"/>
          <w:b w:val="0"/>
          <w:bCs w:val="0"/>
          <w:sz w:val="32"/>
          <w:szCs w:val="32"/>
          <w:lang w:val="en-US" w:eastAsia="zh-CN"/>
        </w:rPr>
        <w:t>41.5</w:t>
      </w:r>
      <w:r>
        <w:rPr>
          <w:rFonts w:hint="default" w:ascii="Times New Roman" w:hAnsi="Times New Roman" w:eastAsia="仿宋_GB2312" w:cs="Times New Roman"/>
          <w:b w:val="0"/>
          <w:bCs w:val="0"/>
          <w:sz w:val="32"/>
          <w:szCs w:val="32"/>
          <w:lang w:val="en-US" w:eastAsia="zh-CN"/>
        </w:rPr>
        <w:t>分，其中资金管理指标自评24分，项目管理指标自评</w:t>
      </w:r>
      <w:r>
        <w:rPr>
          <w:rFonts w:hint="eastAsia" w:ascii="Times New Roman" w:hAnsi="Times New Roman" w:eastAsia="仿宋_GB2312" w:cs="Times New Roman"/>
          <w:b w:val="0"/>
          <w:bCs w:val="0"/>
          <w:sz w:val="32"/>
          <w:szCs w:val="32"/>
          <w:lang w:val="en-US" w:eastAsia="zh-CN"/>
        </w:rPr>
        <w:t>6.5</w:t>
      </w:r>
      <w:r>
        <w:rPr>
          <w:rFonts w:hint="default" w:ascii="Times New Roman" w:hAnsi="Times New Roman" w:eastAsia="仿宋_GB2312" w:cs="Times New Roman"/>
          <w:b w:val="0"/>
          <w:bCs w:val="0"/>
          <w:sz w:val="32"/>
          <w:szCs w:val="32"/>
          <w:lang w:val="en-US" w:eastAsia="zh-CN"/>
        </w:rPr>
        <w:t>分，资产管理指标自评</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分，人员管理指标自评2分，制度管理指标自评</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（1）资金管理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①上级专项资金分配的及时性。我镇及时分配上级部门安排的专项资金，故此项指标自评4分。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②结转结余率。我镇202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年收入决算数为</w:t>
      </w:r>
      <w:r>
        <w:rPr>
          <w:rFonts w:hint="eastAsia" w:ascii="Times New Roman" w:hAnsi="Times New Roman" w:eastAsia="仿宋_GB2312" w:cs="Times New Roman"/>
          <w:b w:val="0"/>
          <w:bCs w:val="0"/>
          <w:sz w:val="32"/>
          <w:szCs w:val="32"/>
          <w:lang w:val="en-US" w:eastAsia="zh-CN"/>
        </w:rPr>
        <w:t>19612689.01</w:t>
      </w:r>
      <w:r>
        <w:rPr>
          <w:rFonts w:hint="default" w:ascii="Times New Roman" w:hAnsi="Times New Roman" w:eastAsia="仿宋_GB2312" w:cs="Times New Roman"/>
          <w:b w:val="0"/>
          <w:bCs w:val="0"/>
          <w:sz w:val="32"/>
          <w:szCs w:val="32"/>
          <w:lang w:val="en-US" w:eastAsia="zh-CN"/>
        </w:rPr>
        <w:t>元，支出决算数为</w:t>
      </w:r>
      <w:r>
        <w:rPr>
          <w:rFonts w:hint="eastAsia" w:ascii="Times New Roman" w:hAnsi="Times New Roman" w:eastAsia="仿宋_GB2312" w:cs="Times New Roman"/>
          <w:b w:val="0"/>
          <w:bCs w:val="0"/>
          <w:sz w:val="32"/>
          <w:szCs w:val="32"/>
          <w:lang w:val="en-US" w:eastAsia="zh-CN"/>
        </w:rPr>
        <w:t>19612689.01</w:t>
      </w:r>
      <w:r>
        <w:rPr>
          <w:rFonts w:hint="default" w:ascii="Times New Roman" w:hAnsi="Times New Roman" w:eastAsia="仿宋_GB2312" w:cs="Times New Roman"/>
          <w:b w:val="0"/>
          <w:bCs w:val="0"/>
          <w:sz w:val="32"/>
          <w:szCs w:val="32"/>
          <w:lang w:val="en-US" w:eastAsia="zh-CN"/>
        </w:rPr>
        <w:t>元，无年末财政拨款结转和结余决算数，结转结余率为0，结转结余率≤10%，故此项指标自评4分。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③上级专项资金的支出执行率。我镇在规定时间内能及时有效地支出上级专项资金，故此项指标自评6分。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highlight w:val="yellow"/>
          <w:lang w:val="en-US" w:eastAsia="zh-CN"/>
        </w:rPr>
      </w:pPr>
      <w:r>
        <w:rPr>
          <w:rFonts w:hint="default" w:ascii="Times New Roman" w:hAnsi="Times New Roman" w:eastAsia="仿宋_GB2312" w:cs="Times New Roman"/>
          <w:b w:val="0"/>
          <w:bCs w:val="0"/>
          <w:sz w:val="32"/>
          <w:szCs w:val="32"/>
          <w:lang w:val="en-US" w:eastAsia="zh-CN"/>
        </w:rPr>
        <w:t>④政府采购执行率。</w:t>
      </w:r>
      <w:r>
        <w:rPr>
          <w:rFonts w:hint="default" w:ascii="Times New Roman" w:hAnsi="Times New Roman" w:eastAsia="仿宋_GB2312" w:cs="Times New Roman"/>
          <w:b w:val="0"/>
          <w:bCs w:val="0"/>
          <w:sz w:val="32"/>
          <w:szCs w:val="32"/>
          <w:highlight w:val="none"/>
          <w:lang w:val="en-US" w:eastAsia="zh-CN"/>
        </w:rPr>
        <w:t>我镇202</w:t>
      </w: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年政府采购计划数</w:t>
      </w:r>
      <w:r>
        <w:rPr>
          <w:rFonts w:hint="eastAsia" w:ascii="Times New Roman" w:hAnsi="Times New Roman" w:eastAsia="仿宋_GB2312" w:cs="Times New Roman"/>
          <w:b w:val="0"/>
          <w:bCs w:val="0"/>
          <w:sz w:val="32"/>
          <w:szCs w:val="32"/>
          <w:highlight w:val="none"/>
          <w:lang w:val="en-US" w:eastAsia="zh-CN"/>
        </w:rPr>
        <w:t>55</w:t>
      </w:r>
      <w:r>
        <w:rPr>
          <w:rFonts w:hint="default" w:ascii="Times New Roman" w:hAnsi="Times New Roman" w:eastAsia="仿宋_GB2312" w:cs="Times New Roman"/>
          <w:b w:val="0"/>
          <w:bCs w:val="0"/>
          <w:sz w:val="32"/>
          <w:szCs w:val="32"/>
          <w:highlight w:val="none"/>
          <w:lang w:val="en-US" w:eastAsia="zh-CN"/>
        </w:rPr>
        <w:t>万元，202</w:t>
      </w: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年政府采购支出总额</w:t>
      </w:r>
      <w:r>
        <w:rPr>
          <w:rFonts w:hint="eastAsia" w:ascii="Times New Roman" w:hAnsi="Times New Roman" w:eastAsia="仿宋_GB2312" w:cs="Times New Roman"/>
          <w:b w:val="0"/>
          <w:bCs w:val="0"/>
          <w:sz w:val="32"/>
          <w:szCs w:val="32"/>
          <w:highlight w:val="none"/>
          <w:lang w:val="en-US" w:eastAsia="zh-CN"/>
        </w:rPr>
        <w:t>50.19</w:t>
      </w:r>
      <w:r>
        <w:rPr>
          <w:rFonts w:hint="default" w:ascii="Times New Roman" w:hAnsi="Times New Roman" w:eastAsia="仿宋_GB2312" w:cs="Times New Roman"/>
          <w:b w:val="0"/>
          <w:bCs w:val="0"/>
          <w:sz w:val="32"/>
          <w:szCs w:val="32"/>
          <w:highlight w:val="none"/>
          <w:lang w:val="en-US" w:eastAsia="zh-CN"/>
        </w:rPr>
        <w:t>万元，其中：政府采购货物支出</w:t>
      </w:r>
      <w:r>
        <w:rPr>
          <w:rFonts w:hint="eastAsia" w:ascii="Times New Roman" w:hAnsi="Times New Roman" w:eastAsia="仿宋_GB2312" w:cs="Times New Roman"/>
          <w:b w:val="0"/>
          <w:bCs w:val="0"/>
          <w:sz w:val="32"/>
          <w:szCs w:val="32"/>
          <w:highlight w:val="none"/>
          <w:lang w:val="en-US" w:eastAsia="zh-CN"/>
        </w:rPr>
        <w:t>17.58</w:t>
      </w:r>
      <w:r>
        <w:rPr>
          <w:rFonts w:hint="default" w:ascii="Times New Roman" w:hAnsi="Times New Roman" w:eastAsia="仿宋_GB2312" w:cs="Times New Roman"/>
          <w:b w:val="0"/>
          <w:bCs w:val="0"/>
          <w:sz w:val="32"/>
          <w:szCs w:val="32"/>
          <w:highlight w:val="none"/>
          <w:lang w:val="en-US" w:eastAsia="zh-CN"/>
        </w:rPr>
        <w:t>万元、政府采购工程支出</w:t>
      </w:r>
      <w:r>
        <w:rPr>
          <w:rFonts w:hint="eastAsia" w:ascii="Times New Roman" w:hAnsi="Times New Roman" w:eastAsia="仿宋_GB2312" w:cs="Times New Roman"/>
          <w:b w:val="0"/>
          <w:bCs w:val="0"/>
          <w:sz w:val="32"/>
          <w:szCs w:val="32"/>
          <w:highlight w:val="none"/>
          <w:lang w:val="en-US" w:eastAsia="zh-CN"/>
        </w:rPr>
        <w:t>18.24</w:t>
      </w:r>
      <w:r>
        <w:rPr>
          <w:rFonts w:hint="default" w:ascii="Times New Roman" w:hAnsi="Times New Roman" w:eastAsia="仿宋_GB2312" w:cs="Times New Roman"/>
          <w:b w:val="0"/>
          <w:bCs w:val="0"/>
          <w:sz w:val="32"/>
          <w:szCs w:val="32"/>
          <w:highlight w:val="none"/>
          <w:lang w:val="en-US" w:eastAsia="zh-CN"/>
        </w:rPr>
        <w:t>万元、政府采购服务支出</w:t>
      </w:r>
      <w:r>
        <w:rPr>
          <w:rFonts w:hint="eastAsia" w:ascii="Times New Roman" w:hAnsi="Times New Roman" w:eastAsia="仿宋_GB2312" w:cs="Times New Roman"/>
          <w:b w:val="0"/>
          <w:bCs w:val="0"/>
          <w:sz w:val="32"/>
          <w:szCs w:val="32"/>
          <w:highlight w:val="none"/>
          <w:lang w:val="en-US" w:eastAsia="zh-CN"/>
        </w:rPr>
        <w:t>14.37</w:t>
      </w:r>
      <w:r>
        <w:rPr>
          <w:rFonts w:hint="default" w:ascii="Times New Roman" w:hAnsi="Times New Roman" w:eastAsia="仿宋_GB2312" w:cs="Times New Roman"/>
          <w:b w:val="0"/>
          <w:bCs w:val="0"/>
          <w:sz w:val="32"/>
          <w:szCs w:val="32"/>
          <w:highlight w:val="none"/>
          <w:lang w:val="en-US" w:eastAsia="zh-CN"/>
        </w:rPr>
        <w:t>万元，授予中小企业合同金额</w:t>
      </w:r>
      <w:r>
        <w:rPr>
          <w:rFonts w:hint="eastAsia" w:ascii="Times New Roman" w:hAnsi="Times New Roman" w:eastAsia="仿宋_GB2312" w:cs="Times New Roman"/>
          <w:b w:val="0"/>
          <w:bCs w:val="0"/>
          <w:sz w:val="32"/>
          <w:szCs w:val="32"/>
          <w:highlight w:val="none"/>
          <w:lang w:val="en-US" w:eastAsia="zh-CN"/>
        </w:rPr>
        <w:t>50.19</w:t>
      </w:r>
      <w:r>
        <w:rPr>
          <w:rFonts w:hint="default" w:ascii="Times New Roman" w:hAnsi="Times New Roman" w:eastAsia="仿宋_GB2312" w:cs="Times New Roman"/>
          <w:b w:val="0"/>
          <w:bCs w:val="0"/>
          <w:sz w:val="32"/>
          <w:szCs w:val="32"/>
          <w:highlight w:val="none"/>
          <w:lang w:val="en-US" w:eastAsia="zh-CN"/>
        </w:rPr>
        <w:t>万元，占政府采购支出总额的100.00%，其中：授予小微企业合同金额</w:t>
      </w:r>
      <w:r>
        <w:rPr>
          <w:rFonts w:hint="eastAsia" w:ascii="Times New Roman" w:hAnsi="Times New Roman" w:eastAsia="仿宋_GB2312" w:cs="Times New Roman"/>
          <w:b w:val="0"/>
          <w:bCs w:val="0"/>
          <w:sz w:val="32"/>
          <w:szCs w:val="32"/>
          <w:highlight w:val="none"/>
          <w:lang w:val="en-US" w:eastAsia="zh-CN"/>
        </w:rPr>
        <w:t>50.19</w:t>
      </w:r>
      <w:r>
        <w:rPr>
          <w:rFonts w:hint="default" w:ascii="Times New Roman" w:hAnsi="Times New Roman" w:eastAsia="仿宋_GB2312" w:cs="Times New Roman"/>
          <w:b w:val="0"/>
          <w:bCs w:val="0"/>
          <w:sz w:val="32"/>
          <w:szCs w:val="32"/>
          <w:highlight w:val="none"/>
          <w:lang w:val="en-US" w:eastAsia="zh-CN"/>
        </w:rPr>
        <w:t>万元，占政府采购支出总额的100.00%，故此项指标自评2分。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⑤财务合规性。我镇严格规范资金支出、会计核算，严格执行财经法规等制度，不存在支出依据不合规、虚列项目支出的情况；不存在截留、挤占、挪用项目资金情况，故此项指标自评4分。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⑥预决算信息公开性。我镇按规定内容、规定时限在规定范围内公开了202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年预算信息，县财政局</w:t>
      </w:r>
      <w:r>
        <w:rPr>
          <w:rFonts w:hint="eastAsia" w:ascii="Times New Roman" w:hAnsi="Times New Roman" w:eastAsia="仿宋_GB2312" w:cs="Times New Roman"/>
          <w:b w:val="0"/>
          <w:bCs w:val="0"/>
          <w:sz w:val="32"/>
          <w:szCs w:val="32"/>
          <w:lang w:val="en-US" w:eastAsia="zh-CN"/>
        </w:rPr>
        <w:t>已经</w:t>
      </w:r>
      <w:r>
        <w:rPr>
          <w:rFonts w:hint="default" w:ascii="Times New Roman" w:hAnsi="Times New Roman" w:eastAsia="仿宋_GB2312" w:cs="Times New Roman"/>
          <w:b w:val="0"/>
          <w:bCs w:val="0"/>
          <w:sz w:val="32"/>
          <w:szCs w:val="32"/>
          <w:lang w:val="en-US" w:eastAsia="zh-CN"/>
        </w:rPr>
        <w:t>批复202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年决算，故此项指标自评4分。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①项目实施程序。我镇所有项目严格规范支出实施过程，符合申报条件；申报、立项、批复程序符合相关管理办法和规定；项目招投标、调整、完成验收等履行了相应手续，故此项指标自评2分。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②项目监管。我镇按规定对所实施项目进行检查、监控、督促等，将所发现的问题及时整改到位，保障资金支付进度和项目实施进度，故此项指标自评4</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（3）资产管理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①资产管理安全性。我镇资产配置合理、保管完整、处置规范，非税收入及时足额上缴。我镇需对已达到使用年限或满足报废条件的固定资产加强处置管理，故此项指标自评</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②固定资产利用率。我镇实际在用固定资产总额与所有固定资产总额的比例&gt;90%，故此项指标自评3分。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（4）人员管理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财政供养人员控制率。我镇本年度在编人数（含工勤人员） 与核定编制数（含工勤人员）的比率≤100%，故此项指标自评2分。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（5）制度管理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管理制度健全性。我镇制订了财务管理制度、工程项目管理规定和票据报销管理规范等内部制度，并按照规定严格执行，故此项指标自评</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3.预算使用效益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预算使用效益指标总分30分，自评29分，其中经济性指标自评4分，效率性指标自评8.</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分，效果性指标自评</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lang w:val="en-US" w:eastAsia="zh-CN"/>
        </w:rPr>
        <w:t>分，公平性指标自评7分。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（1）经济性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公用经费控制率。我镇“三公”经费实际支出数≤预算安排的三公经费数；日常公用经费决算数≤日常公用经费调整预算数，故此项指标自评4分。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（2）效率性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①重点工作完成率。我镇认真完成了党委、政府、人大和上级部门下达或交办的重要事项或工作，故此项指标自评2.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②绩效目标完成率。我镇完成了部门整体绩效目标，故此项指标自评3分。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③项目完成及时性。我镇的重点项目均按计划完成，故此项指标自评3分。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（3）效果性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社会经济环境效益。我镇管理的行业和领域的主要指标均能体现部门当年履职的效果；当年主要的项目支出均实现了预期的效果，故此项指标自评</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（4）公平性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①群众信访办理情况。我镇设置了便利的群众意见反映渠道和群众意见办理回复机制；当年度所有群众信访意见已在规定时限内回复，故此项指标自评3分。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②公众或服务对象满意度。我镇认真履行职责，获得了广大干部群众的一致认可，履职效果的满意度为良好，故此项指标自评4分。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（二）部门整体支出使用存在问题及改进意见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我镇缺乏绩效评估管理方面的专业性人员，多以财务人员牵头开展绩效管理，绩效评估工作难度较大；预算评估较难，上级部分专项资金通过年中追加预算的方式进行分配下达，加大了年初预算评估难度。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2.改进意见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我镇需提高自身认识，充实绩效评价人才队伍力量，完善项目监管流程，提高项目预算的准确性。财政支出绩效评价对于政府资源的合理配置具有重要意义，我镇必须做好绩效评估，实施跟进绩效目标的实施效果，以便发现问题能及时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提高认识，建立健全绩效管理制度。提高对绩效管理的认识，充分理解财政绩效评价指标体系，注重绩效目标、评价指标的关联性。建立科学合理的绩效评价体系，完善项目管控流程，依据预设的绩效目标全面衡量预算实施效果，既重“绩”，更重“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强化预算管理，规范实施行为。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N2U1NzA3MjQwMzI3ZjcyMGU3YzFjODU0Y2ZmZTUifQ=="/>
  </w:docVars>
  <w:rsids>
    <w:rsidRoot w:val="2B2F12DE"/>
    <w:rsid w:val="01BB5A85"/>
    <w:rsid w:val="03B10EED"/>
    <w:rsid w:val="048A1736"/>
    <w:rsid w:val="04D26887"/>
    <w:rsid w:val="08F57ACE"/>
    <w:rsid w:val="0A7F1C0C"/>
    <w:rsid w:val="0D7E6306"/>
    <w:rsid w:val="1419582F"/>
    <w:rsid w:val="15A24B3A"/>
    <w:rsid w:val="167F2107"/>
    <w:rsid w:val="190B6E9A"/>
    <w:rsid w:val="19FC63B9"/>
    <w:rsid w:val="1B9D53F1"/>
    <w:rsid w:val="1FF1465E"/>
    <w:rsid w:val="22FE233B"/>
    <w:rsid w:val="255B4598"/>
    <w:rsid w:val="26C8461C"/>
    <w:rsid w:val="2B2F12DE"/>
    <w:rsid w:val="2BAC0068"/>
    <w:rsid w:val="334B0F60"/>
    <w:rsid w:val="35D00DF7"/>
    <w:rsid w:val="35E946A0"/>
    <w:rsid w:val="3C9E2FA1"/>
    <w:rsid w:val="3CB13731"/>
    <w:rsid w:val="40490124"/>
    <w:rsid w:val="43030B3E"/>
    <w:rsid w:val="444771C4"/>
    <w:rsid w:val="478A52AA"/>
    <w:rsid w:val="47AF434B"/>
    <w:rsid w:val="494C17AD"/>
    <w:rsid w:val="4B4913DB"/>
    <w:rsid w:val="4FAC57DC"/>
    <w:rsid w:val="534E4185"/>
    <w:rsid w:val="53DD0ECC"/>
    <w:rsid w:val="54BB681F"/>
    <w:rsid w:val="56636BD2"/>
    <w:rsid w:val="59606589"/>
    <w:rsid w:val="5A2450EA"/>
    <w:rsid w:val="5A44753A"/>
    <w:rsid w:val="5DFC5383"/>
    <w:rsid w:val="5E563E89"/>
    <w:rsid w:val="5F902003"/>
    <w:rsid w:val="5FA049FA"/>
    <w:rsid w:val="60634492"/>
    <w:rsid w:val="63456450"/>
    <w:rsid w:val="63927568"/>
    <w:rsid w:val="65C818CB"/>
    <w:rsid w:val="662A7F2C"/>
    <w:rsid w:val="67000E9C"/>
    <w:rsid w:val="67424E02"/>
    <w:rsid w:val="6C847259"/>
    <w:rsid w:val="70A21824"/>
    <w:rsid w:val="73A26406"/>
    <w:rsid w:val="7BB1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7360</Words>
  <Characters>7566</Characters>
  <Lines>0</Lines>
  <Paragraphs>0</Paragraphs>
  <TotalTime>0</TotalTime>
  <ScaleCrop>false</ScaleCrop>
  <LinksUpToDate>false</LinksUpToDate>
  <CharactersWithSpaces>7591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2022-04-24T07:47:00Z</dcterms:created>
  <dc:creator>神的孩子在跳舞</dc:creator>
  <cp:lastModifiedBy>神的孩子在跳舞</cp:lastModifiedBy>
  <dcterms:modified xsi:type="dcterms:W3CDTF">2023-05-19T04:00:11Z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1AE5CB8CA9A34EC8BD1229217A0E9C23</vt:lpwstr>
  </property>
</Properties>
</file>