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61" w:rsidRDefault="00404B61" w:rsidP="00404B61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404B61" w:rsidRDefault="00404B61" w:rsidP="00404B61">
      <w:pPr>
        <w:spacing w:line="360" w:lineRule="auto"/>
        <w:jc w:val="center"/>
        <w:rPr>
          <w:rFonts w:ascii="仿宋_GB2312" w:eastAsia="仿宋_GB231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项目绩效自评报告</w:t>
      </w: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 w:hint="eastAsia"/>
          <w:sz w:val="30"/>
          <w:szCs w:val="30"/>
        </w:rPr>
      </w:pPr>
    </w:p>
    <w:p w:rsidR="00AA349B" w:rsidRDefault="00AA349B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AF7F7E" w:rsidRDefault="00AF7F7E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pacing w:line="360" w:lineRule="auto"/>
        <w:ind w:firstLineChars="150" w:firstLine="450"/>
        <w:rPr>
          <w:rFonts w:ascii="仿宋_GB2312" w:eastAsia="仿宋_GB2312"/>
          <w:sz w:val="30"/>
          <w:szCs w:val="30"/>
        </w:rPr>
      </w:pPr>
    </w:p>
    <w:p w:rsidR="00404B61" w:rsidRDefault="00404B61" w:rsidP="00404B61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项目名称：</w:t>
      </w:r>
      <w:r w:rsidR="00AF7F7E">
        <w:rPr>
          <w:rFonts w:ascii="仿宋_GB2312" w:eastAsia="仿宋_GB2312" w:hint="eastAsia"/>
          <w:sz w:val="32"/>
          <w:szCs w:val="32"/>
        </w:rPr>
        <w:t>安全生产监管工作经费</w:t>
      </w:r>
    </w:p>
    <w:p w:rsidR="00404B61" w:rsidRDefault="00404B61" w:rsidP="00404B61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项目主管部门：（公章）</w:t>
      </w:r>
      <w:r w:rsidR="00AF7F7E">
        <w:rPr>
          <w:rFonts w:ascii="仿宋_GB2312" w:eastAsia="仿宋_GB2312" w:hint="eastAsia"/>
          <w:sz w:val="32"/>
          <w:szCs w:val="32"/>
        </w:rPr>
        <w:t>五华县应急管理局</w:t>
      </w:r>
    </w:p>
    <w:p w:rsidR="00404B61" w:rsidRDefault="00404B61" w:rsidP="00404B61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填报人姓名：</w:t>
      </w:r>
      <w:r w:rsidR="00AF7F7E">
        <w:rPr>
          <w:rFonts w:ascii="仿宋_GB2312" w:eastAsia="仿宋_GB2312" w:hint="eastAsia"/>
          <w:sz w:val="32"/>
          <w:szCs w:val="32"/>
        </w:rPr>
        <w:t>蔡铭梓</w:t>
      </w:r>
    </w:p>
    <w:p w:rsidR="00404B61" w:rsidRDefault="00404B61" w:rsidP="00404B61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 w:rsidR="00AF7F7E">
        <w:rPr>
          <w:rFonts w:ascii="仿宋_GB2312" w:eastAsia="仿宋_GB2312" w:hint="eastAsia"/>
          <w:sz w:val="32"/>
          <w:szCs w:val="32"/>
        </w:rPr>
        <w:t>0753-4185318</w:t>
      </w:r>
    </w:p>
    <w:p w:rsidR="00404B61" w:rsidRDefault="00404B61" w:rsidP="00404B61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填报日期：</w:t>
      </w:r>
      <w:r w:rsidR="00AF7F7E">
        <w:rPr>
          <w:rFonts w:ascii="仿宋_GB2312" w:eastAsia="仿宋_GB2312" w:hint="eastAsia"/>
          <w:sz w:val="32"/>
          <w:szCs w:val="32"/>
        </w:rPr>
        <w:t>202</w:t>
      </w:r>
      <w:r w:rsidR="00B83236">
        <w:rPr>
          <w:rFonts w:ascii="仿宋_GB2312" w:eastAsia="仿宋_GB2312" w:hint="eastAsia"/>
          <w:sz w:val="32"/>
          <w:szCs w:val="32"/>
        </w:rPr>
        <w:t>3</w:t>
      </w:r>
      <w:r w:rsidR="00AF7F7E">
        <w:rPr>
          <w:rFonts w:ascii="仿宋_GB2312" w:eastAsia="仿宋_GB2312" w:hint="eastAsia"/>
          <w:sz w:val="32"/>
          <w:szCs w:val="32"/>
        </w:rPr>
        <w:t>年4月</w:t>
      </w:r>
      <w:r w:rsidR="00B83236">
        <w:rPr>
          <w:rFonts w:ascii="仿宋_GB2312" w:eastAsia="仿宋_GB2312" w:hint="eastAsia"/>
          <w:sz w:val="32"/>
          <w:szCs w:val="32"/>
        </w:rPr>
        <w:t>21</w:t>
      </w:r>
      <w:r w:rsidR="00AF7F7E">
        <w:rPr>
          <w:rFonts w:ascii="仿宋_GB2312" w:eastAsia="仿宋_GB2312" w:hint="eastAsia"/>
          <w:sz w:val="32"/>
          <w:szCs w:val="32"/>
        </w:rPr>
        <w:t>日</w:t>
      </w:r>
    </w:p>
    <w:p w:rsidR="00404B61" w:rsidRDefault="00404B61" w:rsidP="00404B61">
      <w:pPr>
        <w:snapToGrid w:val="0"/>
        <w:spacing w:line="360" w:lineRule="auto"/>
        <w:rPr>
          <w:rFonts w:ascii="黑体" w:eastAsia="黑体"/>
          <w:sz w:val="32"/>
          <w:szCs w:val="32"/>
        </w:rPr>
      </w:pPr>
    </w:p>
    <w:p w:rsidR="00404B61" w:rsidRDefault="00404B61" w:rsidP="00404B61">
      <w:pPr>
        <w:snapToGrid w:val="0"/>
        <w:spacing w:line="360" w:lineRule="auto"/>
        <w:rPr>
          <w:rFonts w:ascii="黑体" w:eastAsia="黑体"/>
          <w:sz w:val="32"/>
          <w:szCs w:val="32"/>
        </w:rPr>
      </w:pPr>
    </w:p>
    <w:p w:rsidR="00404B61" w:rsidRDefault="00404B61" w:rsidP="00404B61">
      <w:pPr>
        <w:snapToGrid w:val="0"/>
        <w:spacing w:line="360" w:lineRule="auto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 xml:space="preserve">    一、基本情况</w:t>
      </w:r>
    </w:p>
    <w:p w:rsidR="00404B61" w:rsidRDefault="00404B61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（一）项目基本情况。</w:t>
      </w:r>
    </w:p>
    <w:p w:rsidR="00AF7F7E" w:rsidRDefault="00AF7F7E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</w:t>
      </w:r>
      <w:r w:rsidR="00C3233A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年度县财政安排我局安全生产监管工作经费1</w:t>
      </w:r>
      <w:r w:rsidR="00AA6A61"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0万元</w:t>
      </w:r>
      <w:r w:rsidR="00390216">
        <w:rPr>
          <w:rFonts w:ascii="仿宋_GB2312" w:eastAsia="仿宋_GB2312" w:hint="eastAsia"/>
          <w:sz w:val="32"/>
          <w:szCs w:val="32"/>
        </w:rPr>
        <w:t>，用于开展安全生产监管工作。</w:t>
      </w:r>
    </w:p>
    <w:p w:rsidR="00404B61" w:rsidRDefault="00404B61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>
        <w:rPr>
          <w:rFonts w:ascii="仿宋_GB2312" w:eastAsia="仿宋_GB2312"/>
          <w:sz w:val="32"/>
          <w:szCs w:val="32"/>
        </w:rPr>
        <w:t>项目决策情况。</w:t>
      </w:r>
    </w:p>
    <w:p w:rsidR="00390216" w:rsidRPr="00390216" w:rsidRDefault="00390216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 w:rsidRPr="00390216">
        <w:rPr>
          <w:rFonts w:ascii="仿宋_GB2312" w:eastAsia="仿宋_GB2312" w:hint="eastAsia"/>
          <w:sz w:val="32"/>
          <w:szCs w:val="32"/>
        </w:rPr>
        <w:t>我局认真贯彻中央</w:t>
      </w:r>
      <w:r w:rsidR="00BB22FA">
        <w:rPr>
          <w:rFonts w:ascii="仿宋_GB2312" w:eastAsia="仿宋_GB2312" w:hint="eastAsia"/>
          <w:sz w:val="32"/>
          <w:szCs w:val="32"/>
        </w:rPr>
        <w:t>八项规定精神</w:t>
      </w:r>
      <w:r w:rsidRPr="00390216">
        <w:rPr>
          <w:rFonts w:ascii="仿宋_GB2312" w:eastAsia="仿宋_GB2312" w:hint="eastAsia"/>
          <w:sz w:val="32"/>
          <w:szCs w:val="32"/>
        </w:rPr>
        <w:t>以及国务院"约法三章"、《党政机关厉行节约反对浪费条例》、《广东省党政机关厉行节约反对浪费实施细则》，严格执行会计制度，根据相关专项资金管理办法以及相关财务管理制度等规范各项支出。</w:t>
      </w:r>
    </w:p>
    <w:p w:rsidR="00404B61" w:rsidRDefault="00404B61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>
        <w:rPr>
          <w:rFonts w:ascii="仿宋_GB2312" w:eastAsia="仿宋_GB2312"/>
          <w:sz w:val="32"/>
          <w:szCs w:val="32"/>
        </w:rPr>
        <w:t>绩效目标。</w:t>
      </w:r>
    </w:p>
    <w:p w:rsidR="00390216" w:rsidRDefault="00390216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开展安全生产专项检查，改善安全生产基础条件，加强安全生产宣传和教育，减少事故发生，保障人民生命财产安全，全面提高全县安全生产水平。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二、绩效自评工作组织情况</w:t>
      </w:r>
    </w:p>
    <w:p w:rsidR="00390216" w:rsidRPr="00390216" w:rsidRDefault="00390216" w:rsidP="00404B61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390216">
        <w:rPr>
          <w:rFonts w:ascii="仿宋_GB2312" w:eastAsia="仿宋_GB2312" w:hint="eastAsia"/>
          <w:sz w:val="32"/>
          <w:szCs w:val="32"/>
        </w:rPr>
        <w:t>成立</w:t>
      </w:r>
      <w:r>
        <w:rPr>
          <w:rFonts w:ascii="仿宋_GB2312" w:eastAsia="仿宋_GB2312" w:hint="eastAsia"/>
          <w:sz w:val="32"/>
          <w:szCs w:val="32"/>
        </w:rPr>
        <w:t>了单位负责人为组长，分管领导为副组长，各股室负责人为成员的绩效自评工作领导小组，组织专门人员负责绩效自评工作。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三、绩效自评结论</w:t>
      </w:r>
    </w:p>
    <w:p w:rsidR="00390216" w:rsidRPr="00390216" w:rsidRDefault="00B72DA7" w:rsidP="00B72DA7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B72DA7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</w:t>
      </w:r>
      <w:r w:rsidR="00C3233A">
        <w:rPr>
          <w:rFonts w:ascii="仿宋_GB2312" w:eastAsia="仿宋_GB2312" w:hint="eastAsia"/>
          <w:sz w:val="32"/>
          <w:szCs w:val="32"/>
        </w:rPr>
        <w:t>2</w:t>
      </w:r>
      <w:r w:rsidRPr="00B72DA7">
        <w:rPr>
          <w:rFonts w:ascii="仿宋_GB2312" w:eastAsia="仿宋_GB2312" w:hint="eastAsia"/>
          <w:sz w:val="32"/>
          <w:szCs w:val="32"/>
        </w:rPr>
        <w:t>年，我局按照中央、省、市相关工作要求，扎实开展</w:t>
      </w:r>
      <w:r>
        <w:rPr>
          <w:rFonts w:ascii="仿宋_GB2312" w:eastAsia="仿宋_GB2312" w:hint="eastAsia"/>
          <w:sz w:val="32"/>
          <w:szCs w:val="32"/>
        </w:rPr>
        <w:t>安全生产监管工作，取得了显著的工作成果，项目自评等级为“优</w:t>
      </w:r>
      <w:r w:rsidRPr="00B72DA7">
        <w:rPr>
          <w:rFonts w:ascii="仿宋_GB2312" w:eastAsia="仿宋_GB2312" w:hint="eastAsia"/>
          <w:sz w:val="32"/>
          <w:szCs w:val="32"/>
        </w:rPr>
        <w:t>”，分数为</w:t>
      </w:r>
      <w:r w:rsidR="00C3233A">
        <w:rPr>
          <w:rFonts w:ascii="仿宋_GB2312" w:eastAsia="仿宋_GB2312" w:hint="eastAsia"/>
          <w:sz w:val="32"/>
          <w:szCs w:val="32"/>
        </w:rPr>
        <w:t>99.2</w:t>
      </w:r>
      <w:r w:rsidRPr="00B72DA7">
        <w:rPr>
          <w:rFonts w:ascii="仿宋_GB2312" w:eastAsia="仿宋_GB2312" w:hint="eastAsia"/>
          <w:sz w:val="32"/>
          <w:szCs w:val="32"/>
        </w:rPr>
        <w:t>分。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四、绩效指标分析</w:t>
      </w:r>
    </w:p>
    <w:p w:rsidR="00404B61" w:rsidRDefault="00404B61" w:rsidP="00404B61">
      <w:pPr>
        <w:snapToGrid w:val="0"/>
        <w:spacing w:line="360" w:lineRule="auto"/>
        <w:ind w:firstLineChars="300" w:firstLine="96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决策分析</w:t>
      </w:r>
    </w:p>
    <w:p w:rsidR="00404B61" w:rsidRDefault="00404B61" w:rsidP="00404B61">
      <w:pPr>
        <w:snapToGrid w:val="0"/>
        <w:spacing w:line="360" w:lineRule="auto"/>
        <w:ind w:firstLineChars="350" w:firstLine="112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1.项目立项情况。</w:t>
      </w:r>
    </w:p>
    <w:p w:rsidR="00404B61" w:rsidRDefault="00404B61" w:rsidP="00404B61">
      <w:pPr>
        <w:pStyle w:val="Bodytext10"/>
        <w:tabs>
          <w:tab w:val="left" w:pos="1022"/>
        </w:tabs>
        <w:spacing w:after="440" w:line="240" w:lineRule="auto"/>
        <w:ind w:leftChars="295" w:left="619" w:firstLineChars="100" w:firstLine="32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（1）</w:t>
      </w:r>
      <w:r>
        <w:rPr>
          <w:rFonts w:ascii="仿宋_GB2312" w:eastAsia="仿宋_GB2312" w:hint="eastAsia"/>
          <w:color w:val="000000"/>
          <w:sz w:val="32"/>
          <w:szCs w:val="32"/>
        </w:rPr>
        <w:t>论证决策。</w:t>
      </w:r>
    </w:p>
    <w:p w:rsidR="00B72DA7" w:rsidRPr="00B72DA7" w:rsidRDefault="00B72DA7" w:rsidP="00B72DA7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B72DA7">
        <w:rPr>
          <w:rFonts w:ascii="仿宋_GB2312" w:eastAsia="仿宋_GB2312" w:hint="eastAsia"/>
          <w:sz w:val="32"/>
          <w:szCs w:val="32"/>
        </w:rPr>
        <w:t>我局申报项目资金经过集体会议协商。</w:t>
      </w:r>
    </w:p>
    <w:p w:rsidR="00404B61" w:rsidRDefault="00404B61" w:rsidP="00404B61">
      <w:pPr>
        <w:pStyle w:val="Bodytext10"/>
        <w:tabs>
          <w:tab w:val="left" w:pos="1022"/>
        </w:tabs>
        <w:spacing w:after="440" w:line="240" w:lineRule="auto"/>
        <w:ind w:leftChars="295" w:left="619" w:firstLineChars="100" w:firstLine="32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（2）</w:t>
      </w:r>
      <w:r>
        <w:rPr>
          <w:rFonts w:ascii="仿宋_GB2312" w:eastAsia="仿宋_GB2312" w:hint="eastAsia"/>
          <w:color w:val="000000"/>
          <w:sz w:val="32"/>
          <w:szCs w:val="32"/>
        </w:rPr>
        <w:t>目标设置。</w:t>
      </w:r>
    </w:p>
    <w:p w:rsidR="00B72DA7" w:rsidRPr="00B72DA7" w:rsidRDefault="00B72DA7" w:rsidP="00B72DA7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B72DA7">
        <w:rPr>
          <w:rFonts w:ascii="仿宋_GB2312" w:eastAsia="仿宋_GB2312" w:hint="eastAsia"/>
          <w:sz w:val="32"/>
          <w:szCs w:val="32"/>
        </w:rPr>
        <w:t>我局项目申报的目标设置完整，包含总目标和阶段性目标，包括预期提供的公共产品或服务的产出数量、质量、成本指标，预期达到的效果性指标；项目申报的目标设置具有相关性，绩效目标与资金或项目属性特点、支出内容相关，体现决策意图，同时合乎客观实际；项目申报的目标设置具有可衡量性，绩效目标设置有数据支撑、有可衡量性的产出和效果指标。</w:t>
      </w:r>
    </w:p>
    <w:p w:rsidR="00404B61" w:rsidRDefault="00404B61" w:rsidP="00404B61">
      <w:pPr>
        <w:pStyle w:val="Bodytext10"/>
        <w:tabs>
          <w:tab w:val="left" w:pos="1022"/>
        </w:tabs>
        <w:spacing w:after="440" w:line="240" w:lineRule="auto"/>
        <w:ind w:leftChars="295" w:left="619" w:firstLineChars="100" w:firstLine="32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（3）</w:t>
      </w:r>
      <w:r>
        <w:rPr>
          <w:rFonts w:ascii="仿宋_GB2312" w:eastAsia="仿宋_GB2312" w:hint="eastAsia"/>
          <w:color w:val="000000"/>
          <w:sz w:val="32"/>
          <w:szCs w:val="32"/>
        </w:rPr>
        <w:t>保障措施。</w:t>
      </w:r>
    </w:p>
    <w:p w:rsidR="00B72DA7" w:rsidRPr="00B72DA7" w:rsidRDefault="00B72DA7" w:rsidP="00B72DA7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B72DA7">
        <w:rPr>
          <w:rFonts w:ascii="仿宋_GB2312" w:eastAsia="仿宋_GB2312" w:hint="eastAsia"/>
          <w:sz w:val="32"/>
          <w:szCs w:val="32"/>
        </w:rPr>
        <w:t>我局项目实施制度完整，具备条件实施，工作计划安排合理。</w:t>
      </w:r>
    </w:p>
    <w:p w:rsidR="00404B61" w:rsidRDefault="00404B61" w:rsidP="00404B61">
      <w:pPr>
        <w:pStyle w:val="Bodytext10"/>
        <w:tabs>
          <w:tab w:val="left" w:pos="1029"/>
        </w:tabs>
        <w:spacing w:after="260" w:line="240" w:lineRule="auto"/>
        <w:ind w:firstLineChars="375" w:firstLine="1205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2.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资金落实情况。</w:t>
      </w:r>
    </w:p>
    <w:p w:rsidR="00404B61" w:rsidRDefault="00404B61" w:rsidP="00404B61">
      <w:pPr>
        <w:pStyle w:val="Bodytext10"/>
        <w:tabs>
          <w:tab w:val="left" w:pos="1508"/>
        </w:tabs>
        <w:spacing w:after="260" w:line="240" w:lineRule="auto"/>
        <w:ind w:firstLineChars="300" w:firstLine="96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（1）</w:t>
      </w:r>
      <w:r>
        <w:rPr>
          <w:rFonts w:ascii="仿宋_GB2312" w:eastAsia="仿宋_GB2312" w:hint="eastAsia"/>
          <w:color w:val="000000"/>
          <w:sz w:val="32"/>
          <w:szCs w:val="32"/>
        </w:rPr>
        <w:t>资金到位。</w:t>
      </w:r>
    </w:p>
    <w:p w:rsidR="00B72DA7" w:rsidRPr="00B72DA7" w:rsidRDefault="00B72DA7" w:rsidP="005528A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资金到位率</w:t>
      </w:r>
      <w:r w:rsidR="00C3233A">
        <w:rPr>
          <w:rFonts w:ascii="仿宋_GB2312" w:eastAsia="仿宋_GB2312" w:hint="eastAsia"/>
          <w:sz w:val="32"/>
          <w:szCs w:val="32"/>
        </w:rPr>
        <w:t>83</w:t>
      </w:r>
      <w:r w:rsidRPr="005528A9">
        <w:rPr>
          <w:rFonts w:ascii="仿宋_GB2312" w:eastAsia="仿宋_GB2312" w:hint="eastAsia"/>
          <w:sz w:val="32"/>
          <w:szCs w:val="32"/>
        </w:rPr>
        <w:t>%</w:t>
      </w:r>
      <w:r w:rsidR="00C3233A">
        <w:rPr>
          <w:rFonts w:ascii="仿宋_GB2312" w:eastAsia="仿宋_GB2312" w:hint="eastAsia"/>
          <w:sz w:val="32"/>
          <w:szCs w:val="32"/>
        </w:rPr>
        <w:t>，不</w:t>
      </w:r>
      <w:r w:rsidRPr="005528A9">
        <w:rPr>
          <w:rFonts w:ascii="仿宋_GB2312" w:eastAsia="仿宋_GB2312" w:hint="eastAsia"/>
          <w:sz w:val="32"/>
          <w:szCs w:val="32"/>
        </w:rPr>
        <w:t>及时到位。</w:t>
      </w:r>
    </w:p>
    <w:p w:rsidR="00404B61" w:rsidRDefault="00404B61" w:rsidP="00404B61">
      <w:pPr>
        <w:pStyle w:val="Bodytext10"/>
        <w:tabs>
          <w:tab w:val="left" w:pos="1508"/>
        </w:tabs>
        <w:spacing w:after="260" w:line="240" w:lineRule="auto"/>
        <w:ind w:firstLineChars="300" w:firstLine="96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（2）</w:t>
      </w:r>
      <w:r>
        <w:rPr>
          <w:rFonts w:ascii="仿宋_GB2312" w:eastAsia="仿宋_GB2312" w:hint="eastAsia"/>
          <w:color w:val="000000"/>
          <w:sz w:val="32"/>
          <w:szCs w:val="32"/>
        </w:rPr>
        <w:t>资金分配。</w:t>
      </w:r>
    </w:p>
    <w:p w:rsidR="00B72DA7" w:rsidRP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我局项目资金分配合理，有助于实现资金的绩效目标。</w:t>
      </w:r>
    </w:p>
    <w:p w:rsidR="00404B61" w:rsidRDefault="00404B61" w:rsidP="00404B61">
      <w:pPr>
        <w:pStyle w:val="Bodytext10"/>
        <w:tabs>
          <w:tab w:val="left" w:pos="1612"/>
        </w:tabs>
        <w:spacing w:after="260" w:line="240" w:lineRule="auto"/>
        <w:ind w:firstLineChars="300" w:firstLine="964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（二）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管理分析</w:t>
      </w:r>
    </w:p>
    <w:p w:rsidR="00404B61" w:rsidRDefault="00404B61" w:rsidP="00404B61">
      <w:pPr>
        <w:pStyle w:val="Bodytext10"/>
        <w:spacing w:after="260" w:line="240" w:lineRule="auto"/>
        <w:ind w:firstLineChars="374" w:firstLine="1201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lastRenderedPageBreak/>
        <w:t>1.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资金管理。</w:t>
      </w:r>
    </w:p>
    <w:p w:rsidR="00404B61" w:rsidRDefault="00404B61" w:rsidP="00404B61">
      <w:pPr>
        <w:pStyle w:val="Bodytext10"/>
        <w:spacing w:after="260" w:line="240" w:lineRule="auto"/>
        <w:ind w:firstLineChars="324" w:firstLine="1041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（1）</w:t>
      </w:r>
      <w:r>
        <w:rPr>
          <w:rFonts w:ascii="仿宋_GB2312" w:eastAsia="仿宋_GB2312" w:hint="eastAsia"/>
          <w:color w:val="000000"/>
          <w:sz w:val="32"/>
          <w:szCs w:val="32"/>
        </w:rPr>
        <w:t>资金支付。</w:t>
      </w:r>
    </w:p>
    <w:p w:rsid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项目资金支出率为100 %。</w:t>
      </w:r>
    </w:p>
    <w:p w:rsidR="00404B61" w:rsidRDefault="00404B61" w:rsidP="00404B61">
      <w:pPr>
        <w:pStyle w:val="Bodytext10"/>
        <w:spacing w:after="260" w:line="240" w:lineRule="auto"/>
        <w:ind w:firstLineChars="324" w:firstLine="1041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（2）</w:t>
      </w:r>
      <w:r>
        <w:rPr>
          <w:rFonts w:ascii="仿宋_GB2312" w:eastAsia="仿宋_GB2312" w:hint="eastAsia"/>
          <w:color w:val="000000"/>
          <w:sz w:val="32"/>
          <w:szCs w:val="32"/>
        </w:rPr>
        <w:t>支出规范性。</w:t>
      </w:r>
    </w:p>
    <w:p w:rsidR="00B72DA7" w:rsidRP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我局项目资金预算执行规范，且按事项完成进度支付资金；事项支出合规，资金管理、费用标准、支付符合有关制度规定；会计核算规范，严格执行会计核算制度。</w:t>
      </w:r>
    </w:p>
    <w:p w:rsidR="00404B61" w:rsidRDefault="00404B61" w:rsidP="00404B61">
      <w:pPr>
        <w:pStyle w:val="Bodytext10"/>
        <w:spacing w:line="623" w:lineRule="exact"/>
        <w:ind w:leftChars="276" w:left="580" w:firstLineChars="200" w:firstLine="643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2.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事项管理。</w:t>
      </w:r>
    </w:p>
    <w:p w:rsidR="00404B61" w:rsidRDefault="00404B61" w:rsidP="00404B61">
      <w:pPr>
        <w:pStyle w:val="Bodytext10"/>
        <w:tabs>
          <w:tab w:val="left" w:pos="1503"/>
        </w:tabs>
        <w:spacing w:after="240" w:line="623" w:lineRule="exact"/>
        <w:ind w:firstLineChars="325" w:firstLine="1040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（1）</w:t>
      </w:r>
      <w:r>
        <w:rPr>
          <w:rFonts w:ascii="仿宋_GB2312" w:eastAsia="仿宋_GB2312" w:hint="eastAsia"/>
          <w:color w:val="000000"/>
          <w:sz w:val="32"/>
          <w:szCs w:val="32"/>
        </w:rPr>
        <w:t>实施程序。</w:t>
      </w:r>
    </w:p>
    <w:p w:rsidR="00B72DA7" w:rsidRP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我局项目按规定程序实施,项目招投标、建设、验收等或方案实施严格执行相关制度规定。</w:t>
      </w:r>
    </w:p>
    <w:p w:rsidR="00404B61" w:rsidRDefault="00404B61" w:rsidP="00404B61">
      <w:pPr>
        <w:pStyle w:val="Bodytext10"/>
        <w:tabs>
          <w:tab w:val="left" w:pos="1503"/>
        </w:tabs>
        <w:spacing w:after="180" w:line="240" w:lineRule="auto"/>
        <w:ind w:firstLineChars="325" w:firstLine="1040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（2）</w:t>
      </w:r>
      <w:r>
        <w:rPr>
          <w:rFonts w:ascii="仿宋_GB2312" w:eastAsia="仿宋_GB2312" w:hint="eastAsia"/>
          <w:color w:val="000000"/>
          <w:sz w:val="32"/>
          <w:szCs w:val="32"/>
        </w:rPr>
        <w:t>管理情况。</w:t>
      </w:r>
    </w:p>
    <w:p w:rsidR="00B72DA7" w:rsidRP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我局建立了有效的管理机制，专项资金独立核算；项目经费按规定用途合理、规范使用；严格执行单位主要领导、分管领导分级审批制度，支出记录完整规范，凭证合格有效。</w:t>
      </w:r>
    </w:p>
    <w:p w:rsidR="00404B61" w:rsidRDefault="00404B61" w:rsidP="00404B61">
      <w:pPr>
        <w:pStyle w:val="Bodytext10"/>
        <w:tabs>
          <w:tab w:val="left" w:pos="1612"/>
        </w:tabs>
        <w:spacing w:after="120" w:line="240" w:lineRule="auto"/>
        <w:ind w:firstLineChars="325" w:firstLine="104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（三）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产出分析</w:t>
      </w:r>
    </w:p>
    <w:p w:rsidR="00404B61" w:rsidRDefault="00404B61" w:rsidP="00404B61">
      <w:pPr>
        <w:pStyle w:val="Bodytext10"/>
        <w:tabs>
          <w:tab w:val="left" w:pos="982"/>
        </w:tabs>
        <w:spacing w:after="240" w:line="623" w:lineRule="exact"/>
        <w:ind w:firstLineChars="375" w:firstLine="1200"/>
        <w:jc w:val="both"/>
        <w:rPr>
          <w:rFonts w:ascii="仿宋_GB2312" w:eastAsia="仿宋_GB2312"/>
          <w:bCs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bCs/>
          <w:color w:val="000000"/>
          <w:sz w:val="32"/>
          <w:szCs w:val="32"/>
          <w:lang w:eastAsia="zh-CN"/>
        </w:rPr>
        <w:t>1.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经济性。</w:t>
      </w:r>
    </w:p>
    <w:p w:rsidR="00B72DA7" w:rsidRPr="00B72DA7" w:rsidRDefault="00B72DA7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我局的项目资金实际支出未超过预算计划；与同类项目或市场价格比较，项目实施的成本（包括工程造价、物品采购单价、人员经费等）属于合理范围。</w:t>
      </w:r>
    </w:p>
    <w:p w:rsidR="00404B61" w:rsidRDefault="00404B61" w:rsidP="00404B61">
      <w:pPr>
        <w:pStyle w:val="Bodytext10"/>
        <w:tabs>
          <w:tab w:val="left" w:pos="989"/>
        </w:tabs>
        <w:spacing w:after="180" w:line="240" w:lineRule="auto"/>
        <w:ind w:leftChars="276" w:left="580" w:firstLineChars="200" w:firstLine="640"/>
        <w:jc w:val="both"/>
        <w:rPr>
          <w:rFonts w:ascii="仿宋_GB2312" w:eastAsia="仿宋_GB2312"/>
          <w:b/>
          <w:bCs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bCs/>
          <w:color w:val="000000"/>
          <w:sz w:val="32"/>
          <w:szCs w:val="32"/>
          <w:lang w:eastAsia="zh-CN"/>
        </w:rPr>
        <w:lastRenderedPageBreak/>
        <w:t>2.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效率性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。</w:t>
      </w:r>
    </w:p>
    <w:p w:rsidR="00B72DA7" w:rsidRDefault="00B72DA7" w:rsidP="005528A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圆满完成了年初制定的工作目标。</w:t>
      </w:r>
    </w:p>
    <w:p w:rsidR="00404B61" w:rsidRDefault="00404B61" w:rsidP="00404B61">
      <w:pPr>
        <w:pStyle w:val="Bodytext10"/>
        <w:tabs>
          <w:tab w:val="left" w:pos="1612"/>
        </w:tabs>
        <w:spacing w:after="120" w:line="240" w:lineRule="auto"/>
        <w:ind w:firstLineChars="325" w:firstLine="104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（四）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效益实现度分析</w:t>
      </w:r>
    </w:p>
    <w:p w:rsidR="00404B61" w:rsidRDefault="00404B61" w:rsidP="00404B61">
      <w:pPr>
        <w:pStyle w:val="Bodytext10"/>
        <w:spacing w:line="623" w:lineRule="exact"/>
        <w:ind w:firstLineChars="381" w:firstLine="1224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eastAsia="zh-CN"/>
        </w:rPr>
        <w:t>1.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效果性。</w:t>
      </w:r>
    </w:p>
    <w:p w:rsidR="0083324D" w:rsidRDefault="0083324D" w:rsidP="005528A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改善了全县安全生产基础条件，营造了良好的安全生产宣传氛围，减少了事故发生，保障人民生命财产安全，全面提高了全县安全生产水平。</w:t>
      </w:r>
    </w:p>
    <w:p w:rsidR="00404B61" w:rsidRDefault="00404B61" w:rsidP="00404B61">
      <w:pPr>
        <w:snapToGrid w:val="0"/>
        <w:spacing w:line="360" w:lineRule="auto"/>
        <w:ind w:firstLineChars="350" w:firstLine="1124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  <w:lang w:bidi="en-US"/>
        </w:rPr>
        <w:t>2.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公平性</w:t>
      </w:r>
    </w:p>
    <w:p w:rsidR="0083324D" w:rsidRDefault="0083324D" w:rsidP="00F06AC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服务对象满意度</w:t>
      </w:r>
      <w:r w:rsidR="00D50878">
        <w:rPr>
          <w:rFonts w:ascii="仿宋_GB2312" w:eastAsia="仿宋_GB2312" w:hint="eastAsia"/>
          <w:sz w:val="32"/>
          <w:szCs w:val="32"/>
        </w:rPr>
        <w:t>为</w:t>
      </w:r>
      <w:r w:rsidRPr="005528A9">
        <w:rPr>
          <w:rFonts w:ascii="仿宋_GB2312" w:eastAsia="仿宋_GB2312" w:hint="eastAsia"/>
          <w:sz w:val="32"/>
          <w:szCs w:val="32"/>
        </w:rPr>
        <w:t>95%。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五、主要绩效。</w:t>
      </w:r>
    </w:p>
    <w:p w:rsidR="00C3233A" w:rsidRDefault="005528A9" w:rsidP="00C3233A">
      <w:pPr>
        <w:snapToGrid w:val="0"/>
        <w:spacing w:line="360" w:lineRule="auto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（一）</w:t>
      </w:r>
      <w:r w:rsidR="00C3233A" w:rsidRPr="00C3233A">
        <w:rPr>
          <w:rFonts w:ascii="仿宋_GB2312" w:eastAsia="仿宋_GB2312" w:hAnsi="仿宋_GB2312" w:cs="仿宋_GB2312"/>
          <w:b/>
          <w:bCs/>
          <w:sz w:val="32"/>
          <w:szCs w:val="32"/>
        </w:rPr>
        <w:t>突出抓好安全生产责任落实落细</w:t>
      </w:r>
    </w:p>
    <w:p w:rsidR="0083324D" w:rsidRPr="005528A9" w:rsidRDefault="00C3233A" w:rsidP="00C3233A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C3233A">
        <w:rPr>
          <w:rFonts w:ascii="仿宋_GB2312" w:eastAsia="仿宋_GB2312" w:hint="eastAsia"/>
          <w:sz w:val="32"/>
          <w:szCs w:val="32"/>
        </w:rPr>
        <w:t>按照</w:t>
      </w:r>
      <w:r w:rsidRPr="00C3233A">
        <w:rPr>
          <w:rFonts w:ascii="仿宋_GB2312" w:eastAsia="仿宋_GB2312"/>
          <w:bCs/>
          <w:sz w:val="32"/>
          <w:szCs w:val="32"/>
        </w:rPr>
        <w:t>《五华县党政领导干部安全生产责任制实施意见》</w:t>
      </w:r>
      <w:r w:rsidRPr="00C3233A">
        <w:rPr>
          <w:rFonts w:ascii="仿宋_GB2312" w:eastAsia="仿宋_GB2312" w:hint="eastAsia"/>
          <w:bCs/>
          <w:sz w:val="32"/>
          <w:szCs w:val="32"/>
        </w:rPr>
        <w:t>要求，</w:t>
      </w:r>
      <w:r w:rsidRPr="00C3233A">
        <w:rPr>
          <w:rFonts w:ascii="仿宋_GB2312" w:eastAsia="仿宋_GB2312"/>
          <w:sz w:val="32"/>
          <w:szCs w:val="32"/>
        </w:rPr>
        <w:t>进一步压实党委政府和部门安全生产责任</w:t>
      </w:r>
      <w:r w:rsidRPr="00C3233A">
        <w:rPr>
          <w:rFonts w:ascii="仿宋_GB2312" w:eastAsia="仿宋_GB2312" w:hint="eastAsia"/>
          <w:sz w:val="32"/>
          <w:szCs w:val="32"/>
        </w:rPr>
        <w:t>。</w:t>
      </w:r>
      <w:r w:rsidRPr="00C3233A">
        <w:rPr>
          <w:rFonts w:ascii="仿宋_GB2312" w:eastAsia="仿宋_GB2312"/>
          <w:sz w:val="32"/>
          <w:szCs w:val="32"/>
        </w:rPr>
        <w:t>县委、县政府召开县委常委会会议</w:t>
      </w:r>
      <w:r w:rsidRPr="00C3233A">
        <w:rPr>
          <w:rFonts w:ascii="仿宋_GB2312" w:eastAsia="仿宋_GB2312" w:hint="eastAsia"/>
          <w:sz w:val="32"/>
          <w:szCs w:val="32"/>
        </w:rPr>
        <w:t>4</w:t>
      </w:r>
      <w:r w:rsidRPr="00C3233A">
        <w:rPr>
          <w:rFonts w:ascii="仿宋_GB2312" w:eastAsia="仿宋_GB2312"/>
          <w:sz w:val="32"/>
          <w:szCs w:val="32"/>
        </w:rPr>
        <w:t>次、县政府常务会议</w:t>
      </w:r>
      <w:r w:rsidRPr="00C3233A">
        <w:rPr>
          <w:rFonts w:ascii="仿宋_GB2312" w:eastAsia="仿宋_GB2312" w:hint="eastAsia"/>
          <w:sz w:val="32"/>
          <w:szCs w:val="32"/>
        </w:rPr>
        <w:t>10</w:t>
      </w:r>
      <w:r w:rsidRPr="00C3233A">
        <w:rPr>
          <w:rFonts w:ascii="仿宋_GB2312" w:eastAsia="仿宋_GB2312"/>
          <w:sz w:val="32"/>
          <w:szCs w:val="32"/>
        </w:rPr>
        <w:t>次，研究部署安全生产工作。</w:t>
      </w:r>
      <w:r w:rsidRPr="00C3233A">
        <w:rPr>
          <w:rFonts w:ascii="仿宋_GB2312" w:eastAsia="仿宋_GB2312"/>
          <w:b/>
          <w:bCs/>
          <w:sz w:val="32"/>
          <w:szCs w:val="32"/>
        </w:rPr>
        <w:t>县党政主要领导</w:t>
      </w:r>
      <w:r w:rsidRPr="00C3233A">
        <w:rPr>
          <w:rFonts w:ascii="仿宋_GB2312" w:eastAsia="仿宋_GB2312"/>
          <w:sz w:val="32"/>
          <w:szCs w:val="32"/>
        </w:rPr>
        <w:t>采取</w:t>
      </w:r>
      <w:r w:rsidRPr="00C3233A">
        <w:rPr>
          <w:rFonts w:ascii="仿宋_GB2312" w:eastAsia="仿宋_GB2312"/>
          <w:sz w:val="32"/>
          <w:szCs w:val="32"/>
        </w:rPr>
        <w:t>“</w:t>
      </w:r>
      <w:r w:rsidRPr="00C3233A">
        <w:rPr>
          <w:rFonts w:ascii="仿宋_GB2312" w:eastAsia="仿宋_GB2312"/>
          <w:sz w:val="32"/>
          <w:szCs w:val="32"/>
        </w:rPr>
        <w:t>四不两直</w:t>
      </w:r>
      <w:r w:rsidRPr="00C3233A">
        <w:rPr>
          <w:rFonts w:ascii="仿宋_GB2312" w:eastAsia="仿宋_GB2312"/>
          <w:sz w:val="32"/>
          <w:szCs w:val="32"/>
        </w:rPr>
        <w:t>”</w:t>
      </w:r>
      <w:r w:rsidRPr="00C3233A">
        <w:rPr>
          <w:rFonts w:ascii="仿宋_GB2312" w:eastAsia="仿宋_GB2312"/>
          <w:sz w:val="32"/>
          <w:szCs w:val="32"/>
        </w:rPr>
        <w:t>方式，深入到KTV、出租屋、</w:t>
      </w:r>
      <w:r w:rsidRPr="00C3233A">
        <w:rPr>
          <w:rFonts w:ascii="仿宋_GB2312" w:eastAsia="仿宋_GB2312"/>
          <w:sz w:val="32"/>
          <w:szCs w:val="32"/>
        </w:rPr>
        <w:t>“</w:t>
      </w:r>
      <w:r w:rsidRPr="00C3233A">
        <w:rPr>
          <w:rFonts w:ascii="仿宋_GB2312" w:eastAsia="仿宋_GB2312"/>
          <w:sz w:val="32"/>
          <w:szCs w:val="32"/>
        </w:rPr>
        <w:t>三小</w:t>
      </w:r>
      <w:r w:rsidRPr="00C3233A">
        <w:rPr>
          <w:rFonts w:ascii="仿宋_GB2312" w:eastAsia="仿宋_GB2312"/>
          <w:sz w:val="32"/>
          <w:szCs w:val="32"/>
        </w:rPr>
        <w:t>”</w:t>
      </w:r>
      <w:r w:rsidRPr="00C3233A">
        <w:rPr>
          <w:rFonts w:ascii="仿宋_GB2312" w:eastAsia="仿宋_GB2312"/>
          <w:sz w:val="32"/>
          <w:szCs w:val="32"/>
        </w:rPr>
        <w:t>场所、超市、客运站、加油站、烟花爆竹经营（零售）点等重点行业领域进行了现场检查，对进一步加强</w:t>
      </w:r>
      <w:r w:rsidRPr="00C3233A">
        <w:rPr>
          <w:rFonts w:ascii="仿宋_GB2312" w:eastAsia="仿宋_GB2312" w:hint="eastAsia"/>
          <w:sz w:val="32"/>
          <w:szCs w:val="32"/>
        </w:rPr>
        <w:t>节日</w:t>
      </w:r>
      <w:r w:rsidRPr="00C3233A">
        <w:rPr>
          <w:rFonts w:ascii="仿宋_GB2312" w:eastAsia="仿宋_GB2312"/>
          <w:sz w:val="32"/>
          <w:szCs w:val="32"/>
        </w:rPr>
        <w:t>期间安全监管、提供安全保障提出了具体要求。</w:t>
      </w:r>
      <w:r w:rsidRPr="00C3233A">
        <w:rPr>
          <w:rFonts w:ascii="仿宋_GB2312" w:eastAsia="仿宋_GB2312"/>
          <w:b/>
          <w:bCs/>
          <w:sz w:val="32"/>
          <w:szCs w:val="32"/>
        </w:rPr>
        <w:t>其他县领导</w:t>
      </w:r>
      <w:r w:rsidRPr="00C3233A">
        <w:rPr>
          <w:rFonts w:ascii="仿宋_GB2312" w:eastAsia="仿宋_GB2312"/>
          <w:sz w:val="32"/>
          <w:szCs w:val="32"/>
        </w:rPr>
        <w:t>结合</w:t>
      </w:r>
      <w:r w:rsidRPr="00C3233A">
        <w:rPr>
          <w:rFonts w:ascii="仿宋_GB2312" w:eastAsia="仿宋_GB2312"/>
          <w:sz w:val="32"/>
          <w:szCs w:val="32"/>
        </w:rPr>
        <w:t>“</w:t>
      </w:r>
      <w:r w:rsidRPr="00C3233A">
        <w:rPr>
          <w:rFonts w:ascii="仿宋_GB2312" w:eastAsia="仿宋_GB2312"/>
          <w:sz w:val="32"/>
          <w:szCs w:val="32"/>
        </w:rPr>
        <w:t>双防</w:t>
      </w:r>
      <w:r w:rsidRPr="00C3233A">
        <w:rPr>
          <w:rFonts w:ascii="仿宋_GB2312" w:eastAsia="仿宋_GB2312"/>
          <w:sz w:val="32"/>
          <w:szCs w:val="32"/>
        </w:rPr>
        <w:t>”</w:t>
      </w:r>
      <w:r w:rsidRPr="00C3233A">
        <w:rPr>
          <w:rFonts w:ascii="仿宋_GB2312" w:eastAsia="仿宋_GB2312"/>
          <w:sz w:val="32"/>
          <w:szCs w:val="32"/>
        </w:rPr>
        <w:t>工作，深入挂点镇村和分管领域检查了安全生产工作落实情况。</w:t>
      </w:r>
      <w:r w:rsidRPr="00C3233A">
        <w:rPr>
          <w:rFonts w:ascii="仿宋_GB2312" w:eastAsia="仿宋_GB2312" w:hint="eastAsia"/>
          <w:b/>
          <w:bCs/>
          <w:sz w:val="32"/>
          <w:szCs w:val="32"/>
        </w:rPr>
        <w:t>各镇、各部门</w:t>
      </w:r>
      <w:r w:rsidRPr="00C3233A">
        <w:rPr>
          <w:rFonts w:ascii="仿宋_GB2312" w:eastAsia="仿宋_GB2312" w:hint="eastAsia"/>
          <w:sz w:val="32"/>
          <w:szCs w:val="32"/>
        </w:rPr>
        <w:t>按照</w:t>
      </w:r>
      <w:r w:rsidRPr="00C3233A">
        <w:rPr>
          <w:rFonts w:ascii="仿宋_GB2312" w:eastAsia="仿宋_GB2312"/>
          <w:sz w:val="32"/>
          <w:szCs w:val="32"/>
        </w:rPr>
        <w:t>“</w:t>
      </w:r>
      <w:r w:rsidRPr="00C3233A">
        <w:rPr>
          <w:rFonts w:ascii="仿宋_GB2312" w:eastAsia="仿宋_GB2312"/>
          <w:sz w:val="32"/>
          <w:szCs w:val="32"/>
        </w:rPr>
        <w:t>党政同责、一岗双责、齐抓共管、失职追责</w:t>
      </w:r>
      <w:r w:rsidRPr="00C3233A">
        <w:rPr>
          <w:rFonts w:ascii="仿宋_GB2312" w:eastAsia="仿宋_GB2312"/>
          <w:sz w:val="32"/>
          <w:szCs w:val="32"/>
        </w:rPr>
        <w:t>”</w:t>
      </w:r>
      <w:r w:rsidRPr="00C3233A">
        <w:rPr>
          <w:rFonts w:ascii="仿宋_GB2312" w:eastAsia="仿宋_GB2312"/>
          <w:sz w:val="32"/>
          <w:szCs w:val="32"/>
        </w:rPr>
        <w:t>和</w:t>
      </w:r>
      <w:r w:rsidRPr="00C3233A">
        <w:rPr>
          <w:rFonts w:ascii="仿宋_GB2312" w:eastAsia="仿宋_GB2312"/>
          <w:sz w:val="32"/>
          <w:szCs w:val="32"/>
        </w:rPr>
        <w:t>“</w:t>
      </w:r>
      <w:r w:rsidRPr="00C3233A">
        <w:rPr>
          <w:rFonts w:ascii="仿宋_GB2312" w:eastAsia="仿宋_GB2312"/>
          <w:sz w:val="32"/>
          <w:szCs w:val="32"/>
        </w:rPr>
        <w:t>三个必须</w:t>
      </w:r>
      <w:r w:rsidRPr="00C3233A">
        <w:rPr>
          <w:rFonts w:ascii="仿宋_GB2312" w:eastAsia="仿宋_GB2312"/>
          <w:sz w:val="32"/>
          <w:szCs w:val="32"/>
        </w:rPr>
        <w:t>”</w:t>
      </w:r>
      <w:r w:rsidRPr="00C3233A">
        <w:rPr>
          <w:rFonts w:ascii="仿宋_GB2312" w:eastAsia="仿宋_GB2312"/>
          <w:sz w:val="32"/>
          <w:szCs w:val="32"/>
        </w:rPr>
        <w:t>责任制，</w:t>
      </w:r>
      <w:r w:rsidRPr="00C3233A">
        <w:rPr>
          <w:rFonts w:ascii="仿宋_GB2312" w:eastAsia="仿宋_GB2312" w:hint="eastAsia"/>
          <w:sz w:val="32"/>
          <w:szCs w:val="32"/>
        </w:rPr>
        <w:t>积极</w:t>
      </w:r>
      <w:r w:rsidRPr="00C3233A">
        <w:rPr>
          <w:rFonts w:ascii="仿宋_GB2312" w:eastAsia="仿宋_GB2312"/>
          <w:sz w:val="32"/>
          <w:szCs w:val="32"/>
        </w:rPr>
        <w:t>推动安全生产责任措施落实。</w:t>
      </w:r>
    </w:p>
    <w:p w:rsidR="005528A9" w:rsidRPr="00F06AC9" w:rsidRDefault="005528A9" w:rsidP="00F06AC9">
      <w:pPr>
        <w:snapToGrid w:val="0"/>
        <w:spacing w:line="360" w:lineRule="auto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lastRenderedPageBreak/>
        <w:t>（二）</w:t>
      </w:r>
      <w:r w:rsidR="00C3233A" w:rsidRPr="00C3233A">
        <w:rPr>
          <w:rFonts w:ascii="仿宋_GB2312" w:eastAsia="仿宋_GB2312" w:hAnsi="仿宋_GB2312" w:cs="仿宋_GB2312"/>
          <w:b/>
          <w:bCs/>
          <w:sz w:val="32"/>
          <w:szCs w:val="32"/>
        </w:rPr>
        <w:t>突出抓好重大安全风险防范化解</w:t>
      </w:r>
    </w:p>
    <w:p w:rsidR="00C3233A" w:rsidRDefault="00C3233A" w:rsidP="00C3233A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C3233A">
        <w:rPr>
          <w:rFonts w:ascii="仿宋_GB2312" w:eastAsia="仿宋_GB2312" w:hint="eastAsia"/>
          <w:sz w:val="32"/>
          <w:szCs w:val="32"/>
        </w:rPr>
        <w:t>紧盯</w:t>
      </w:r>
      <w:r w:rsidRPr="00C3233A">
        <w:rPr>
          <w:rFonts w:ascii="仿宋_GB2312" w:eastAsia="仿宋_GB2312"/>
          <w:sz w:val="32"/>
          <w:szCs w:val="32"/>
        </w:rPr>
        <w:t>非煤矿山、危化品、烟花爆竹、工贸行业</w:t>
      </w:r>
      <w:r w:rsidRPr="00C3233A">
        <w:rPr>
          <w:rFonts w:ascii="仿宋_GB2312" w:eastAsia="仿宋_GB2312" w:hint="eastAsia"/>
          <w:sz w:val="32"/>
          <w:szCs w:val="32"/>
        </w:rPr>
        <w:t>等安全生产“基本盘”，督促</w:t>
      </w:r>
      <w:r w:rsidRPr="00C3233A">
        <w:rPr>
          <w:rFonts w:ascii="仿宋_GB2312" w:eastAsia="仿宋_GB2312"/>
          <w:sz w:val="32"/>
          <w:szCs w:val="32"/>
        </w:rPr>
        <w:t>做好建筑施工、道路交通、消防、城镇燃气等重点行业领域安全生产专项行动和专项整治，深入开展安全生产专项整治三年行动工作。</w:t>
      </w:r>
      <w:r w:rsidRPr="00C3233A">
        <w:rPr>
          <w:rFonts w:ascii="仿宋_GB2312" w:eastAsia="仿宋_GB2312"/>
          <w:b/>
          <w:bCs/>
          <w:sz w:val="32"/>
          <w:szCs w:val="32"/>
        </w:rPr>
        <w:t>在烟花爆竹、危险化学品及工商贸行业方面，</w:t>
      </w:r>
      <w:r w:rsidRPr="00C3233A">
        <w:rPr>
          <w:rFonts w:ascii="仿宋_GB2312" w:eastAsia="仿宋_GB2312"/>
          <w:sz w:val="32"/>
          <w:szCs w:val="32"/>
        </w:rPr>
        <w:t>共检查企业272家次，发现安全隐患519项，其中立即整改235项，限期整改284项，发出执法文书127份，经复查，已整改</w:t>
      </w:r>
      <w:r w:rsidRPr="00C3233A">
        <w:rPr>
          <w:rFonts w:ascii="仿宋_GB2312" w:eastAsia="仿宋_GB2312" w:hint="eastAsia"/>
          <w:sz w:val="32"/>
          <w:szCs w:val="32"/>
        </w:rPr>
        <w:t>486项</w:t>
      </w:r>
      <w:r w:rsidRPr="00C3233A">
        <w:rPr>
          <w:rFonts w:ascii="仿宋_GB2312" w:eastAsia="仿宋_GB2312"/>
          <w:sz w:val="32"/>
          <w:szCs w:val="32"/>
        </w:rPr>
        <w:t>，整改率达</w:t>
      </w:r>
      <w:r w:rsidRPr="00C3233A">
        <w:rPr>
          <w:rFonts w:ascii="仿宋_GB2312" w:eastAsia="仿宋_GB2312" w:hint="eastAsia"/>
          <w:sz w:val="32"/>
          <w:szCs w:val="32"/>
        </w:rPr>
        <w:t>93</w:t>
      </w:r>
      <w:r w:rsidRPr="00C3233A">
        <w:rPr>
          <w:rFonts w:ascii="仿宋_GB2312" w:eastAsia="仿宋_GB2312"/>
          <w:sz w:val="32"/>
          <w:szCs w:val="32"/>
        </w:rPr>
        <w:t>%</w:t>
      </w:r>
      <w:r w:rsidRPr="00C3233A">
        <w:rPr>
          <w:rFonts w:ascii="仿宋_GB2312" w:eastAsia="仿宋_GB2312" w:hint="eastAsia"/>
          <w:sz w:val="32"/>
          <w:szCs w:val="32"/>
        </w:rPr>
        <w:t>，</w:t>
      </w:r>
      <w:r w:rsidRPr="00C3233A">
        <w:rPr>
          <w:rFonts w:ascii="仿宋_GB2312" w:eastAsia="仿宋_GB2312"/>
          <w:b/>
          <w:bCs/>
          <w:sz w:val="32"/>
          <w:szCs w:val="32"/>
        </w:rPr>
        <w:t>在非煤矿山方面，</w:t>
      </w:r>
      <w:r w:rsidRPr="00C3233A">
        <w:rPr>
          <w:rFonts w:ascii="仿宋_GB2312" w:eastAsia="仿宋_GB2312"/>
          <w:sz w:val="32"/>
          <w:szCs w:val="32"/>
        </w:rPr>
        <w:t>在非煤矿山方面，共出动执法人员362人次，检查生产经营单位104家（次），发现问题和隐患86处（其中已整改和消除事故隐患72处），重大安全隐患1项进行挂牌督办，下达执法文书38份，停产整顿1家，立案查处3起，处罚金额3.6万元。</w:t>
      </w:r>
      <w:r w:rsidRPr="00C3233A">
        <w:rPr>
          <w:rFonts w:ascii="仿宋_GB2312" w:eastAsia="仿宋_GB2312" w:hint="eastAsia"/>
          <w:b/>
          <w:bCs/>
          <w:sz w:val="32"/>
          <w:szCs w:val="32"/>
        </w:rPr>
        <w:t>在</w:t>
      </w:r>
      <w:r w:rsidRPr="00C3233A">
        <w:rPr>
          <w:rFonts w:ascii="仿宋_GB2312" w:eastAsia="仿宋_GB2312"/>
          <w:b/>
          <w:bCs/>
          <w:sz w:val="32"/>
          <w:szCs w:val="32"/>
        </w:rPr>
        <w:t>安全生产专项整治三年行动</w:t>
      </w:r>
      <w:r w:rsidRPr="00C3233A">
        <w:rPr>
          <w:rFonts w:ascii="仿宋_GB2312" w:eastAsia="仿宋_GB2312" w:hint="eastAsia"/>
          <w:b/>
          <w:bCs/>
          <w:sz w:val="32"/>
          <w:szCs w:val="32"/>
        </w:rPr>
        <w:t>方面</w:t>
      </w:r>
      <w:r w:rsidRPr="00C3233A">
        <w:rPr>
          <w:rFonts w:ascii="仿宋_GB2312" w:eastAsia="仿宋_GB2312"/>
          <w:b/>
          <w:bCs/>
          <w:sz w:val="32"/>
          <w:szCs w:val="32"/>
        </w:rPr>
        <w:t>，</w:t>
      </w:r>
      <w:r w:rsidRPr="00C3233A">
        <w:rPr>
          <w:rFonts w:ascii="仿宋_GB2312" w:eastAsia="仿宋_GB2312"/>
          <w:sz w:val="32"/>
          <w:szCs w:val="32"/>
        </w:rPr>
        <w:t>共成立检查组205个，督导检查次数498次，督导单位1023家，督导问题1154个，行政处罚141次，共罚款51.27万元，排查出安全隐患5276项（其中一般隐患5260项、已落实整改5240项，重大隐患16项）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C3233A" w:rsidRDefault="005528A9" w:rsidP="00C3233A">
      <w:pPr>
        <w:snapToGrid w:val="0"/>
        <w:spacing w:line="360" w:lineRule="auto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（三）</w:t>
      </w:r>
      <w:r w:rsidR="00C3233A" w:rsidRPr="00C3233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强化执法工作</w:t>
      </w:r>
    </w:p>
    <w:p w:rsidR="0083324D" w:rsidRPr="005528A9" w:rsidRDefault="00C3233A" w:rsidP="00C3233A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C3233A">
        <w:rPr>
          <w:rFonts w:ascii="仿宋_GB2312" w:eastAsia="仿宋_GB2312"/>
          <w:sz w:val="32"/>
          <w:szCs w:val="32"/>
        </w:rPr>
        <w:t>结合20</w:t>
      </w:r>
      <w:r w:rsidRPr="00C3233A">
        <w:rPr>
          <w:rFonts w:ascii="仿宋_GB2312" w:eastAsia="仿宋_GB2312" w:hint="eastAsia"/>
          <w:sz w:val="32"/>
          <w:szCs w:val="32"/>
        </w:rPr>
        <w:t>22</w:t>
      </w:r>
      <w:r w:rsidRPr="00C3233A">
        <w:rPr>
          <w:rFonts w:ascii="仿宋_GB2312" w:eastAsia="仿宋_GB2312"/>
          <w:sz w:val="32"/>
          <w:szCs w:val="32"/>
        </w:rPr>
        <w:t>年度执法计划，针对重点领域、危险因素较多企业实际情况、重点企业事故易发点和多发期，制定切实可行的专项执法工作方案并组织实施，重点突出非煤矿山、重点工矿商贸、危险化学品、烟花爆竹等重点行业和领域监察执法</w:t>
      </w:r>
      <w:r w:rsidRPr="00C3233A">
        <w:rPr>
          <w:rFonts w:ascii="仿宋_GB2312" w:eastAsia="仿宋_GB2312" w:hint="eastAsia"/>
          <w:sz w:val="32"/>
          <w:szCs w:val="32"/>
        </w:rPr>
        <w:t>。目前，立案</w:t>
      </w:r>
      <w:r w:rsidRPr="00C3233A">
        <w:rPr>
          <w:rFonts w:ascii="仿宋_GB2312" w:eastAsia="仿宋_GB2312" w:hint="eastAsia"/>
          <w:sz w:val="32"/>
          <w:szCs w:val="32"/>
        </w:rPr>
        <w:lastRenderedPageBreak/>
        <w:t>处罚13宗</w:t>
      </w:r>
      <w:r w:rsidRPr="00C3233A">
        <w:rPr>
          <w:rFonts w:ascii="仿宋_GB2312" w:eastAsia="仿宋_GB2312"/>
          <w:sz w:val="32"/>
          <w:szCs w:val="32"/>
        </w:rPr>
        <w:t>，结案</w:t>
      </w:r>
      <w:r w:rsidRPr="00C3233A">
        <w:rPr>
          <w:rFonts w:ascii="仿宋_GB2312" w:eastAsia="仿宋_GB2312" w:hint="eastAsia"/>
          <w:sz w:val="32"/>
          <w:szCs w:val="32"/>
        </w:rPr>
        <w:t>13宗，已</w:t>
      </w:r>
      <w:r w:rsidRPr="00C3233A">
        <w:rPr>
          <w:rFonts w:ascii="仿宋_GB2312" w:eastAsia="仿宋_GB2312"/>
          <w:sz w:val="32"/>
          <w:szCs w:val="32"/>
        </w:rPr>
        <w:t>处罚款</w:t>
      </w:r>
      <w:r w:rsidRPr="00C3233A">
        <w:rPr>
          <w:rFonts w:ascii="仿宋_GB2312" w:eastAsia="仿宋_GB2312" w:hint="eastAsia"/>
          <w:sz w:val="32"/>
          <w:szCs w:val="32"/>
        </w:rPr>
        <w:t>30.48</w:t>
      </w:r>
      <w:r w:rsidRPr="00C3233A">
        <w:rPr>
          <w:rFonts w:ascii="仿宋_GB2312" w:eastAsia="仿宋_GB2312"/>
          <w:sz w:val="32"/>
          <w:szCs w:val="32"/>
        </w:rPr>
        <w:t>万元</w:t>
      </w:r>
      <w:r w:rsidRPr="00C3233A">
        <w:rPr>
          <w:rFonts w:ascii="仿宋_GB2312" w:eastAsia="仿宋_GB2312" w:hint="eastAsia"/>
          <w:sz w:val="32"/>
          <w:szCs w:val="32"/>
        </w:rPr>
        <w:t>，5例行政处罚案例被国家应急管理部评为典型案例</w:t>
      </w:r>
      <w:r w:rsidRPr="00C3233A">
        <w:rPr>
          <w:rFonts w:ascii="仿宋_GB2312" w:eastAsia="仿宋_GB2312"/>
          <w:sz w:val="32"/>
          <w:szCs w:val="32"/>
        </w:rPr>
        <w:t>。</w:t>
      </w:r>
    </w:p>
    <w:p w:rsidR="00C3233A" w:rsidRDefault="005528A9" w:rsidP="00C3233A">
      <w:pPr>
        <w:snapToGrid w:val="0"/>
        <w:spacing w:line="360" w:lineRule="auto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（四）</w:t>
      </w:r>
      <w:r w:rsidR="00C3233A" w:rsidRPr="00C3233A">
        <w:rPr>
          <w:rFonts w:ascii="仿宋_GB2312" w:eastAsia="仿宋_GB2312" w:hAnsi="仿宋_GB2312" w:cs="仿宋_GB2312"/>
          <w:b/>
          <w:bCs/>
          <w:sz w:val="32"/>
          <w:szCs w:val="32"/>
        </w:rPr>
        <w:t>突出</w:t>
      </w:r>
      <w:r w:rsidR="00C3233A" w:rsidRPr="00C3233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抓好</w:t>
      </w:r>
      <w:r w:rsidR="00C3233A" w:rsidRPr="00C3233A">
        <w:rPr>
          <w:rFonts w:ascii="仿宋_GB2312" w:eastAsia="仿宋_GB2312" w:hAnsi="仿宋_GB2312" w:cs="仿宋_GB2312"/>
          <w:b/>
          <w:bCs/>
          <w:sz w:val="32"/>
          <w:szCs w:val="32"/>
        </w:rPr>
        <w:t>重</w:t>
      </w:r>
      <w:r w:rsidR="00C3233A" w:rsidRPr="00C3233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点时段</w:t>
      </w:r>
      <w:r w:rsidR="00C3233A" w:rsidRPr="00C3233A">
        <w:rPr>
          <w:rFonts w:ascii="仿宋_GB2312" w:eastAsia="仿宋_GB2312" w:hAnsi="仿宋_GB2312" w:cs="仿宋_GB2312"/>
          <w:b/>
          <w:bCs/>
          <w:sz w:val="32"/>
          <w:szCs w:val="32"/>
        </w:rPr>
        <w:t>安全防范</w:t>
      </w:r>
    </w:p>
    <w:p w:rsidR="00C3233A" w:rsidRDefault="00C3233A" w:rsidP="00C3233A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C3233A">
        <w:rPr>
          <w:rFonts w:ascii="仿宋_GB2312" w:eastAsia="仿宋_GB2312"/>
          <w:bCs/>
          <w:sz w:val="32"/>
          <w:szCs w:val="32"/>
        </w:rPr>
        <w:t>要求各镇各单位</w:t>
      </w:r>
      <w:r w:rsidRPr="00C3233A">
        <w:rPr>
          <w:rFonts w:ascii="仿宋_GB2312" w:eastAsia="仿宋_GB2312"/>
          <w:sz w:val="32"/>
          <w:szCs w:val="32"/>
        </w:rPr>
        <w:t>狠抓责任和落实防范措施，全力做好</w:t>
      </w:r>
      <w:r w:rsidRPr="00C3233A">
        <w:rPr>
          <w:rFonts w:ascii="仿宋_GB2312" w:eastAsia="仿宋_GB2312"/>
          <w:sz w:val="32"/>
          <w:szCs w:val="32"/>
        </w:rPr>
        <w:t>“</w:t>
      </w:r>
      <w:r w:rsidRPr="00C3233A">
        <w:rPr>
          <w:rFonts w:ascii="仿宋_GB2312" w:eastAsia="仿宋_GB2312"/>
          <w:sz w:val="32"/>
          <w:szCs w:val="32"/>
        </w:rPr>
        <w:t>两会</w:t>
      </w:r>
      <w:r w:rsidRPr="00C3233A">
        <w:rPr>
          <w:rFonts w:ascii="仿宋_GB2312" w:eastAsia="仿宋_GB2312"/>
          <w:sz w:val="32"/>
          <w:szCs w:val="32"/>
        </w:rPr>
        <w:t>”</w:t>
      </w:r>
      <w:r w:rsidRPr="00C3233A">
        <w:rPr>
          <w:rFonts w:ascii="仿宋_GB2312" w:eastAsia="仿宋_GB2312"/>
          <w:sz w:val="32"/>
          <w:szCs w:val="32"/>
        </w:rPr>
        <w:t>、元旦、春节、五一、</w:t>
      </w:r>
      <w:r w:rsidRPr="00C3233A">
        <w:rPr>
          <w:rFonts w:ascii="仿宋_GB2312" w:eastAsia="仿宋_GB2312" w:hint="eastAsia"/>
          <w:sz w:val="32"/>
          <w:szCs w:val="32"/>
        </w:rPr>
        <w:t>中秋、国庆、“二十大”</w:t>
      </w:r>
      <w:r w:rsidRPr="00C3233A">
        <w:rPr>
          <w:rFonts w:ascii="仿宋_GB2312" w:eastAsia="仿宋_GB2312"/>
          <w:sz w:val="32"/>
          <w:szCs w:val="32"/>
        </w:rPr>
        <w:t>等重点时段安全防范，节假日期间开展安全大检查</w:t>
      </w:r>
      <w:r w:rsidRPr="00C3233A">
        <w:rPr>
          <w:rFonts w:ascii="仿宋_GB2312" w:eastAsia="仿宋_GB2312" w:hint="eastAsia"/>
          <w:sz w:val="32"/>
          <w:szCs w:val="32"/>
        </w:rPr>
        <w:t>、</w:t>
      </w:r>
      <w:r w:rsidRPr="00C3233A">
        <w:rPr>
          <w:rFonts w:ascii="仿宋_GB2312" w:eastAsia="仿宋_GB2312"/>
          <w:sz w:val="32"/>
          <w:szCs w:val="32"/>
        </w:rPr>
        <w:t>形势会商研判、加强应急值守，确保重要时段安全生产形势稳定。</w:t>
      </w:r>
    </w:p>
    <w:p w:rsidR="00404B61" w:rsidRDefault="00404B61" w:rsidP="00C3233A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六、存在问题。</w:t>
      </w:r>
    </w:p>
    <w:p w:rsidR="005528A9" w:rsidRPr="005528A9" w:rsidRDefault="005528A9" w:rsidP="005528A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在设定绩效目标时，大部分把年度工作计划或总结的重点内容直接用来作为绩效目标，指标设定不够科学、依据不够充分。</w:t>
      </w:r>
    </w:p>
    <w:p w:rsidR="00404B61" w:rsidRDefault="00404B61" w:rsidP="00404B61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七、下一步工作计划。</w:t>
      </w:r>
      <w:bookmarkStart w:id="0" w:name="bookmark106"/>
      <w:bookmarkStart w:id="1" w:name="bookmark107"/>
      <w:bookmarkStart w:id="2" w:name="bookmark108"/>
      <w:bookmarkStart w:id="3" w:name="bookmark112"/>
      <w:bookmarkStart w:id="4" w:name="bookmark113"/>
      <w:bookmarkStart w:id="5" w:name="bookmark114"/>
      <w:bookmarkStart w:id="6" w:name="bookmark115"/>
      <w:bookmarkStart w:id="7" w:name="bookmark116"/>
      <w:bookmarkStart w:id="8" w:name="bookmark117"/>
      <w:bookmarkStart w:id="9" w:name="bookmark118"/>
      <w:bookmarkStart w:id="10" w:name="bookmark119"/>
      <w:bookmarkStart w:id="11" w:name="bookmark120"/>
      <w:bookmarkStart w:id="12" w:name="bookmark121"/>
      <w:bookmarkStart w:id="13" w:name="bookmark122"/>
      <w:bookmarkStart w:id="14" w:name="bookmark123"/>
      <w:bookmarkStart w:id="15" w:name="bookmark124"/>
      <w:bookmarkStart w:id="16" w:name="bookmark125"/>
      <w:bookmarkStart w:id="17" w:name="bookmark126"/>
      <w:bookmarkStart w:id="18" w:name="bookmark127"/>
      <w:bookmarkStart w:id="19" w:name="bookmark1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5528A9" w:rsidRPr="005528A9" w:rsidRDefault="005528A9" w:rsidP="005528A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8A9">
        <w:rPr>
          <w:rFonts w:ascii="仿宋_GB2312" w:eastAsia="仿宋_GB2312" w:hint="eastAsia"/>
          <w:sz w:val="32"/>
          <w:szCs w:val="32"/>
        </w:rPr>
        <w:t>建立科学合理的绩效目标，依据预设的绩效数量、质量指标全面衡量预算实施效果，既重“绩”，更重“效”。</w:t>
      </w:r>
    </w:p>
    <w:p w:rsidR="00E564D2" w:rsidRPr="005528A9" w:rsidRDefault="00E564D2" w:rsidP="005528A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sectPr w:rsidR="00E564D2" w:rsidRPr="005528A9" w:rsidSect="00B33E84">
      <w:footerReference w:type="even" r:id="rId6"/>
      <w:footerReference w:type="default" r:id="rId7"/>
      <w:pgSz w:w="11900" w:h="16840"/>
      <w:pgMar w:top="1899" w:right="1401" w:bottom="1619" w:left="1520" w:header="0" w:footer="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D53" w:rsidRDefault="007E0D53" w:rsidP="00404B61">
      <w:r>
        <w:separator/>
      </w:r>
    </w:p>
  </w:endnote>
  <w:endnote w:type="continuationSeparator" w:id="1">
    <w:p w:rsidR="007E0D53" w:rsidRDefault="007E0D53" w:rsidP="00404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84" w:rsidRDefault="000823D4">
    <w:pPr>
      <w:spacing w:line="1" w:lineRule="exact"/>
    </w:pPr>
    <w:r>
      <w:rPr>
        <w:lang w:eastAsia="en-US" w:bidi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6" type="#_x0000_t202" style="position:absolute;left:0;text-align:left;margin-left:54.7pt;margin-top:799.35pt;width:46.45pt;height:10.6pt;z-index:-251655168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B33E84" w:rsidRDefault="00E564D2">
                <w:pPr>
                  <w:pStyle w:val="Headerorfooter10"/>
                </w:pPr>
                <w:r>
                  <w:rPr>
                    <w:color w:val="000000"/>
                    <w:lang w:val="en-US" w:eastAsia="en-US" w:bidi="en-US"/>
                  </w:rPr>
                  <w:t>-</w:t>
                </w:r>
                <w:r w:rsidR="000823D4">
                  <w:fldChar w:fldCharType="begin"/>
                </w:r>
                <w:r>
                  <w:instrText xml:space="preserve"> PAGE \* MERGEFORMAT </w:instrText>
                </w:r>
                <w:r w:rsidR="000823D4">
                  <w:fldChar w:fldCharType="separate"/>
                </w:r>
                <w:r>
                  <w:rPr>
                    <w:lang w:val="en-US" w:eastAsia="zh-CN"/>
                  </w:rPr>
                  <w:t>22</w:t>
                </w:r>
                <w:r w:rsidR="000823D4">
                  <w:fldChar w:fldCharType="end"/>
                </w:r>
                <w:r>
                  <w:rPr>
                    <w:color w:val="000000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84" w:rsidRDefault="000823D4">
    <w:pPr>
      <w:spacing w:line="1" w:lineRule="exact"/>
    </w:pPr>
    <w:r>
      <w:rPr>
        <w:lang w:eastAsia="en-US" w:bidi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left:0;text-align:left;margin-left:485.95pt;margin-top:799.55pt;width:46.45pt;height:10.6pt;z-index:-251656192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B33E84" w:rsidRDefault="00E564D2">
                <w:pPr>
                  <w:pStyle w:val="Headerorfooter10"/>
                </w:pPr>
                <w:r>
                  <w:rPr>
                    <w:color w:val="000000"/>
                    <w:lang w:val="en-US" w:eastAsia="en-US" w:bidi="en-US"/>
                  </w:rPr>
                  <w:t>-</w:t>
                </w:r>
                <w:r w:rsidR="000823D4">
                  <w:fldChar w:fldCharType="begin"/>
                </w:r>
                <w:r>
                  <w:instrText xml:space="preserve"> PAGE \* MERGEFORMAT </w:instrText>
                </w:r>
                <w:r w:rsidR="000823D4">
                  <w:fldChar w:fldCharType="separate"/>
                </w:r>
                <w:r w:rsidR="00AA349B" w:rsidRPr="00AA349B">
                  <w:rPr>
                    <w:noProof/>
                    <w:lang w:val="en-US" w:eastAsia="zh-CN"/>
                  </w:rPr>
                  <w:t>2</w:t>
                </w:r>
                <w:r w:rsidR="000823D4">
                  <w:fldChar w:fldCharType="end"/>
                </w:r>
                <w:r>
                  <w:rPr>
                    <w:color w:val="000000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D53" w:rsidRDefault="007E0D53" w:rsidP="00404B61">
      <w:r>
        <w:separator/>
      </w:r>
    </w:p>
  </w:footnote>
  <w:footnote w:type="continuationSeparator" w:id="1">
    <w:p w:rsidR="007E0D53" w:rsidRDefault="007E0D53" w:rsidP="00404B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4B61"/>
    <w:rsid w:val="000823D4"/>
    <w:rsid w:val="0012144A"/>
    <w:rsid w:val="002C0E96"/>
    <w:rsid w:val="00390216"/>
    <w:rsid w:val="00404B61"/>
    <w:rsid w:val="00422FD5"/>
    <w:rsid w:val="00477065"/>
    <w:rsid w:val="005528A9"/>
    <w:rsid w:val="00585D36"/>
    <w:rsid w:val="006E1CE7"/>
    <w:rsid w:val="007E0D53"/>
    <w:rsid w:val="0083324D"/>
    <w:rsid w:val="00AA349B"/>
    <w:rsid w:val="00AA6A61"/>
    <w:rsid w:val="00AF7F7E"/>
    <w:rsid w:val="00B33E84"/>
    <w:rsid w:val="00B72DA7"/>
    <w:rsid w:val="00B83236"/>
    <w:rsid w:val="00BB00C7"/>
    <w:rsid w:val="00BB22FA"/>
    <w:rsid w:val="00BB602B"/>
    <w:rsid w:val="00C3233A"/>
    <w:rsid w:val="00D50878"/>
    <w:rsid w:val="00E564D2"/>
    <w:rsid w:val="00E84AD4"/>
    <w:rsid w:val="00ED2FD1"/>
    <w:rsid w:val="00EE699B"/>
    <w:rsid w:val="00F0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4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4B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4B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4B61"/>
    <w:rPr>
      <w:sz w:val="18"/>
      <w:szCs w:val="18"/>
    </w:rPr>
  </w:style>
  <w:style w:type="character" w:customStyle="1" w:styleId="Bodytext1">
    <w:name w:val="Body text|1_"/>
    <w:basedOn w:val="a0"/>
    <w:link w:val="Bodytext10"/>
    <w:rsid w:val="00404B61"/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404B61"/>
    <w:pPr>
      <w:spacing w:line="439" w:lineRule="auto"/>
      <w:ind w:firstLine="400"/>
      <w:jc w:val="left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rsid w:val="00404B61"/>
    <w:rPr>
      <w:rFonts w:ascii="宋体" w:eastAsia="宋体" w:hAnsi="宋体" w:cs="宋体"/>
      <w:b/>
      <w:bCs/>
      <w:sz w:val="30"/>
      <w:szCs w:val="30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rsid w:val="00404B61"/>
    <w:pPr>
      <w:jc w:val="left"/>
    </w:pPr>
    <w:rPr>
      <w:rFonts w:ascii="宋体" w:hAnsi="宋体" w:cs="宋体"/>
      <w:b/>
      <w:bCs/>
      <w:sz w:val="30"/>
      <w:szCs w:val="30"/>
      <w:lang w:val="zh-TW" w:eastAsia="zh-TW" w:bidi="zh-TW"/>
    </w:rPr>
  </w:style>
  <w:style w:type="paragraph" w:customStyle="1" w:styleId="TableParagraph">
    <w:name w:val="Table Paragraph"/>
    <w:basedOn w:val="a"/>
    <w:uiPriority w:val="1"/>
    <w:qFormat/>
    <w:rsid w:val="005528A9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lenove</dc:creator>
  <cp:keywords/>
  <dc:description/>
  <cp:lastModifiedBy>lenove</cp:lastModifiedBy>
  <cp:revision>12</cp:revision>
  <cp:lastPrinted>2022-05-05T07:15:00Z</cp:lastPrinted>
  <dcterms:created xsi:type="dcterms:W3CDTF">2022-04-27T07:49:00Z</dcterms:created>
  <dcterms:modified xsi:type="dcterms:W3CDTF">2023-04-25T02:48:00Z</dcterms:modified>
</cp:coreProperties>
</file>