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kinsoku/>
        <w:wordWrap/>
        <w:topLinePunct w:val="0"/>
        <w:bidi w:val="0"/>
        <w:spacing w:line="560" w:lineRule="exact"/>
        <w:ind w:firstLine="480" w:firstLineChars="150"/>
        <w:textAlignment w:val="auto"/>
        <w:rPr>
          <w:rFonts w:hint="default" w:ascii="Times New Roman" w:hAnsi="Times New Roman" w:eastAsia="仿宋_GB2312" w:cs="Times New Roman"/>
          <w:sz w:val="32"/>
          <w:szCs w:val="32"/>
        </w:rPr>
      </w:pPr>
    </w:p>
    <w:p>
      <w:pPr>
        <w:keepNext w:val="0"/>
        <w:keepLines w:val="0"/>
        <w:pageBreakBefore w:val="0"/>
        <w:kinsoku/>
        <w:wordWrap/>
        <w:topLinePunct w:val="0"/>
        <w:bidi w:val="0"/>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整体绩效自评报告</w:t>
      </w: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pStyle w:val="2"/>
        <w:keepNext w:val="0"/>
        <w:keepLines w:val="0"/>
        <w:pageBreakBefore w:val="0"/>
        <w:kinsoku/>
        <w:wordWrap/>
        <w:topLinePunct w:val="0"/>
        <w:bidi w:val="0"/>
        <w:spacing w:line="560" w:lineRule="exact"/>
        <w:textAlignment w:val="auto"/>
        <w:rPr>
          <w:rFonts w:hint="default" w:ascii="Times New Roman" w:hAnsi="Times New Roman" w:cs="Times New Roman"/>
          <w:lang w:val="en-US" w:bidi="ar-SA"/>
        </w:rPr>
      </w:pPr>
    </w:p>
    <w:p>
      <w:pPr>
        <w:keepNext w:val="0"/>
        <w:keepLines w:val="0"/>
        <w:pageBreakBefore w:val="0"/>
        <w:kinsoku/>
        <w:wordWrap/>
        <w:topLinePunct w:val="0"/>
        <w:bidi w:val="0"/>
        <w:spacing w:line="560" w:lineRule="exact"/>
        <w:ind w:firstLine="450" w:firstLineChars="150"/>
        <w:textAlignment w:val="auto"/>
        <w:rPr>
          <w:rFonts w:hint="default" w:ascii="Times New Roman" w:hAnsi="Times New Roman" w:eastAsia="仿宋_GB2312" w:cs="Times New Roman"/>
          <w:sz w:val="30"/>
          <w:szCs w:val="30"/>
        </w:rPr>
      </w:pPr>
    </w:p>
    <w:p>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topLinePunct w:val="0"/>
        <w:bidi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单位名称：（公章）五华县</w:t>
      </w:r>
      <w:r>
        <w:rPr>
          <w:rFonts w:hint="default" w:ascii="Times New Roman" w:hAnsi="Times New Roman" w:eastAsia="仿宋_GB2312" w:cs="Times New Roman"/>
          <w:sz w:val="32"/>
          <w:szCs w:val="32"/>
          <w:lang w:val="en-US" w:eastAsia="zh-CN"/>
        </w:rPr>
        <w:t>科工商务</w:t>
      </w:r>
      <w:r>
        <w:rPr>
          <w:rFonts w:hint="default" w:ascii="Times New Roman" w:hAnsi="Times New Roman" w:eastAsia="仿宋_GB2312" w:cs="Times New Roman"/>
          <w:sz w:val="32"/>
          <w:szCs w:val="32"/>
        </w:rPr>
        <w:t>局</w:t>
      </w:r>
    </w:p>
    <w:p>
      <w:pPr>
        <w:keepNext w:val="0"/>
        <w:keepLines w:val="0"/>
        <w:pageBreakBefore w:val="0"/>
        <w:kinsoku/>
        <w:wordWrap/>
        <w:topLinePunct w:val="0"/>
        <w:bidi w:val="0"/>
        <w:snapToGrid w:val="0"/>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填报人：</w:t>
      </w:r>
      <w:r>
        <w:rPr>
          <w:rFonts w:hint="default" w:ascii="Times New Roman" w:hAnsi="Times New Roman" w:eastAsia="仿宋_GB2312" w:cs="Times New Roman"/>
          <w:sz w:val="32"/>
          <w:szCs w:val="32"/>
          <w:lang w:val="en-US" w:eastAsia="zh-CN"/>
        </w:rPr>
        <w:t>李胜民</w:t>
      </w:r>
    </w:p>
    <w:p>
      <w:pPr>
        <w:keepNext w:val="0"/>
        <w:keepLines w:val="0"/>
        <w:pageBreakBefore w:val="0"/>
        <w:kinsoku/>
        <w:wordWrap/>
        <w:topLinePunct w:val="0"/>
        <w:bidi w:val="0"/>
        <w:snapToGrid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联系电话：0753-4</w:t>
      </w:r>
      <w:r>
        <w:rPr>
          <w:rFonts w:hint="default" w:ascii="Times New Roman" w:hAnsi="Times New Roman" w:eastAsia="仿宋_GB2312" w:cs="Times New Roman"/>
          <w:sz w:val="32"/>
          <w:szCs w:val="32"/>
          <w:lang w:val="en-US" w:eastAsia="zh-CN"/>
        </w:rPr>
        <w:t>423101</w:t>
      </w:r>
    </w:p>
    <w:p>
      <w:pPr>
        <w:keepNext w:val="0"/>
        <w:keepLines w:val="0"/>
        <w:pageBreakBefore w:val="0"/>
        <w:kinsoku/>
        <w:wordWrap/>
        <w:topLinePunct w:val="0"/>
        <w:bidi w:val="0"/>
        <w:snapToGrid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填报日期：202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年4月</w:t>
      </w:r>
      <w:r>
        <w:rPr>
          <w:rFonts w:hint="default" w:ascii="Times New Roman" w:hAnsi="Times New Roman" w:eastAsia="仿宋_GB2312" w:cs="Times New Roman"/>
          <w:sz w:val="32"/>
          <w:szCs w:val="32"/>
          <w:lang w:val="en-US" w:eastAsia="zh-CN"/>
        </w:rPr>
        <w:t>15</w:t>
      </w:r>
      <w:r>
        <w:rPr>
          <w:rFonts w:hint="default" w:ascii="Times New Roman" w:hAnsi="Times New Roman" w:eastAsia="仿宋_GB2312" w:cs="Times New Roman"/>
          <w:sz w:val="32"/>
          <w:szCs w:val="32"/>
        </w:rPr>
        <w:t>日</w:t>
      </w:r>
    </w:p>
    <w:p>
      <w:pPr>
        <w:keepNext w:val="0"/>
        <w:keepLines w:val="0"/>
        <w:pageBreakBefore w:val="0"/>
        <w:kinsoku/>
        <w:wordWrap/>
        <w:topLinePunct w:val="0"/>
        <w:bidi w:val="0"/>
        <w:spacing w:line="560" w:lineRule="exact"/>
        <w:textAlignment w:val="auto"/>
        <w:rPr>
          <w:rFonts w:hint="default" w:ascii="Times New Roman" w:hAnsi="Times New Roman" w:eastAsia="仿宋_GB2312" w:cs="Times New Roman"/>
          <w:sz w:val="32"/>
          <w:szCs w:val="32"/>
        </w:rPr>
      </w:pPr>
    </w:p>
    <w:p>
      <w:pPr>
        <w:keepNext w:val="0"/>
        <w:keepLines w:val="0"/>
        <w:pageBreakBefore w:val="0"/>
        <w:kinsoku/>
        <w:wordWrap/>
        <w:topLinePunct w:val="0"/>
        <w:bidi w:val="0"/>
        <w:snapToGrid w:val="0"/>
        <w:spacing w:line="560" w:lineRule="exact"/>
        <w:textAlignment w:val="auto"/>
        <w:rPr>
          <w:rFonts w:hint="default" w:ascii="Times New Roman" w:hAnsi="Times New Roman" w:eastAsia="黑体" w:cs="Times New Roman"/>
          <w:bCs/>
          <w:sz w:val="32"/>
          <w:szCs w:val="32"/>
        </w:rPr>
      </w:pP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bCs/>
          <w:sz w:val="32"/>
          <w:szCs w:val="32"/>
        </w:rPr>
      </w:pP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bCs/>
          <w:sz w:val="32"/>
          <w:szCs w:val="32"/>
        </w:rPr>
      </w:pP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bCs/>
          <w:sz w:val="32"/>
          <w:szCs w:val="32"/>
        </w:rPr>
      </w:pP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一、基本情况</w:t>
      </w:r>
    </w:p>
    <w:p>
      <w:pPr>
        <w:pStyle w:val="2"/>
        <w:keepNext w:val="0"/>
        <w:keepLines w:val="0"/>
        <w:pageBreakBefore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（一）整体概况</w:t>
      </w:r>
    </w:p>
    <w:p>
      <w:pPr>
        <w:pStyle w:val="2"/>
        <w:keepNext w:val="0"/>
        <w:keepLines w:val="0"/>
        <w:pageBreakBefore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kern w:val="2"/>
        </w:rPr>
      </w:pPr>
      <w:r>
        <w:rPr>
          <w:rFonts w:hint="default" w:ascii="Times New Roman" w:hAnsi="Times New Roman" w:eastAsia="仿宋_GB2312" w:cs="Times New Roman"/>
          <w:b/>
          <w:color w:val="000000"/>
          <w:kern w:val="2"/>
          <w:lang w:val="en-US"/>
        </w:rPr>
        <w:t>1.</w:t>
      </w:r>
      <w:r>
        <w:rPr>
          <w:rFonts w:hint="default" w:ascii="Times New Roman" w:hAnsi="Times New Roman" w:eastAsia="仿宋_GB2312" w:cs="Times New Roman"/>
          <w:b/>
          <w:color w:val="000000"/>
          <w:kern w:val="2"/>
        </w:rPr>
        <w:t>主要职责</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w:t>
      </w:r>
      <w:r>
        <w:rPr>
          <w:rFonts w:hint="default" w:ascii="Times New Roman" w:hAnsi="Times New Roman" w:eastAsia="方正仿宋简体" w:cs="Times New Roman"/>
          <w:b w:val="0"/>
          <w:bCs w:val="0"/>
          <w:color w:val="000000"/>
          <w:kern w:val="2"/>
          <w:lang w:val="en-US"/>
        </w:rPr>
        <w:t>）贯彻实施创新驱动发展战略，组织拟订实施创新驱动发展战略、促进科技创新强县建设的规划，以及促进科技发展、引进国（境）外智力等方面的规划和政策并组织实施。</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2</w:t>
      </w:r>
      <w:r>
        <w:rPr>
          <w:rFonts w:hint="default" w:ascii="Times New Roman" w:hAnsi="Times New Roman" w:eastAsia="方正仿宋简体" w:cs="Times New Roman"/>
          <w:b w:val="0"/>
          <w:bCs w:val="0"/>
          <w:color w:val="000000"/>
          <w:kern w:val="2"/>
          <w:lang w:val="en-US"/>
        </w:rPr>
        <w:t>）牵头科研项目资金协调、评估、监管机制。</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3</w:t>
      </w:r>
      <w:r>
        <w:rPr>
          <w:rFonts w:hint="default" w:ascii="Times New Roman" w:hAnsi="Times New Roman" w:eastAsia="方正仿宋简体" w:cs="Times New Roman"/>
          <w:b w:val="0"/>
          <w:bCs w:val="0"/>
          <w:color w:val="000000"/>
          <w:kern w:val="2"/>
          <w:lang w:val="en-US"/>
        </w:rPr>
        <w:t>）发展高新技术产业，组织拟订高新技术发展及产业化、科技促进农业农村和社会发展的规划、政策、措施。</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4</w:t>
      </w:r>
      <w:r>
        <w:rPr>
          <w:rFonts w:hint="default" w:ascii="Times New Roman" w:hAnsi="Times New Roman" w:eastAsia="方正仿宋简体" w:cs="Times New Roman"/>
          <w:b w:val="0"/>
          <w:bCs w:val="0"/>
          <w:color w:val="000000"/>
          <w:kern w:val="2"/>
          <w:lang w:val="en-US"/>
        </w:rPr>
        <w:t>）组织实施科技成果转移转化，拟订科技成果转移转化和促进产学研结合的相关政策措施并监督实施。</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5</w:t>
      </w:r>
      <w:r>
        <w:rPr>
          <w:rFonts w:hint="default" w:ascii="Times New Roman" w:hAnsi="Times New Roman" w:eastAsia="方正仿宋简体" w:cs="Times New Roman"/>
          <w:b w:val="0"/>
          <w:bCs w:val="0"/>
          <w:color w:val="000000"/>
          <w:kern w:val="2"/>
          <w:lang w:val="en-US"/>
        </w:rPr>
        <w:t>）推动国家、省、市重点实验室等研发平台建设。</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6</w:t>
      </w:r>
      <w:r>
        <w:rPr>
          <w:rFonts w:hint="default" w:ascii="Times New Roman" w:hAnsi="Times New Roman" w:eastAsia="方正仿宋简体" w:cs="Times New Roman"/>
          <w:b w:val="0"/>
          <w:bCs w:val="0"/>
          <w:color w:val="000000"/>
          <w:kern w:val="2"/>
          <w:lang w:val="en-US"/>
        </w:rPr>
        <w:t>）贯彻落实国家、省和市防震减灾工作的方针、政策、法律、法规；承担防震减灾监督管理的责任，依法行使综合监督管理职权，指导协调、监督检查防震减灾工作，查处违法行为。</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7</w:t>
      </w:r>
      <w:r>
        <w:rPr>
          <w:rFonts w:hint="default" w:ascii="Times New Roman" w:hAnsi="Times New Roman" w:eastAsia="方正仿宋简体" w:cs="Times New Roman"/>
          <w:b w:val="0"/>
          <w:bCs w:val="0"/>
          <w:color w:val="000000"/>
          <w:kern w:val="2"/>
          <w:lang w:val="en-US"/>
        </w:rPr>
        <w:t>）监测分析工业、信息化领域运行态势并做好相关信息发布，进行预测预警和信息引导，协调解决行业运行发展中的重大问题并提出政策建议。</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8</w:t>
      </w:r>
      <w:r>
        <w:rPr>
          <w:rFonts w:hint="default" w:ascii="Times New Roman" w:hAnsi="Times New Roman" w:eastAsia="方正仿宋简体" w:cs="Times New Roman"/>
          <w:b w:val="0"/>
          <w:bCs w:val="0"/>
          <w:color w:val="000000"/>
          <w:kern w:val="2"/>
          <w:lang w:val="en-US"/>
        </w:rPr>
        <w:t>）协助产业转移工业园区的综合协调和提质发展、扩能增效工作，协助研究产业转移工业园区发展中的重大问题，提出政策建议。</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9</w:t>
      </w:r>
      <w:r>
        <w:rPr>
          <w:rFonts w:hint="default" w:ascii="Times New Roman" w:hAnsi="Times New Roman" w:eastAsia="方正仿宋简体" w:cs="Times New Roman"/>
          <w:b w:val="0"/>
          <w:bCs w:val="0"/>
          <w:color w:val="000000"/>
          <w:kern w:val="2"/>
          <w:lang w:val="en-US"/>
        </w:rPr>
        <w:t>）推进国民经济和社会信息化工作，协调指导经济社会领域的信息化应用。</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10</w:t>
      </w:r>
      <w:r>
        <w:rPr>
          <w:rFonts w:hint="default" w:ascii="Times New Roman" w:hAnsi="Times New Roman" w:eastAsia="方正仿宋简体" w:cs="Times New Roman"/>
          <w:b w:val="0"/>
          <w:bCs w:val="0"/>
          <w:color w:val="000000"/>
          <w:kern w:val="2"/>
          <w:lang w:val="en-US"/>
        </w:rPr>
        <w:t>）组织实施民用爆炸物品规划和政策措施；组织实施民用爆炸物品生产销售环节建设项目、科技项目管理；负责民用爆炸物品销售环节安全的监督管理。</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11</w:t>
      </w:r>
      <w:r>
        <w:rPr>
          <w:rFonts w:hint="default" w:ascii="Times New Roman" w:hAnsi="Times New Roman" w:eastAsia="方正仿宋简体" w:cs="Times New Roman"/>
          <w:b w:val="0"/>
          <w:bCs w:val="0"/>
          <w:color w:val="000000"/>
          <w:kern w:val="2"/>
          <w:lang w:val="en-US"/>
        </w:rPr>
        <w:t>）负责中小企业和民营经济发展的宏观指导和服务，综合协调有关部门拟订促进中小企业和民营经济发展的政策措施。</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12</w:t>
      </w:r>
      <w:r>
        <w:rPr>
          <w:rFonts w:hint="default" w:ascii="Times New Roman" w:hAnsi="Times New Roman" w:eastAsia="方正仿宋简体" w:cs="Times New Roman"/>
          <w:b w:val="0"/>
          <w:bCs w:val="0"/>
          <w:color w:val="000000"/>
          <w:kern w:val="2"/>
          <w:lang w:val="en-US"/>
        </w:rPr>
        <w:t>）贯彻执行国家、省、市商务管理工作有关方针政策和法律法规，起草有关地方性政策并组织实施；研究国内外贸易现代流通方式的发展趋势并提出政策建议。</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13</w:t>
      </w:r>
      <w:r>
        <w:rPr>
          <w:rFonts w:hint="default" w:ascii="Times New Roman" w:hAnsi="Times New Roman" w:eastAsia="方正仿宋简体" w:cs="Times New Roman"/>
          <w:b w:val="0"/>
          <w:bCs w:val="0"/>
          <w:color w:val="000000"/>
          <w:kern w:val="2"/>
          <w:lang w:val="en-US"/>
        </w:rPr>
        <w:t>）牵头拟订有关健全和规范城乡市场发展的政策；建立市场诚信公共服务平台，推动商务领域信用建设；推进农村市场体系建设，指导大宗产品批发市场规划和城市商业网点规划、商业体系建设；促进商贸流通体制改革，协调解决商贸流通中的重大问题；推进流通标准化。拟订并组织实施会展、电子商务、商务服务等发展规划和政策措施；推进连锁经营、商业特许经营、物流配送等现代流通方式发展；促进贸易增长方式转变，指导和协调贸易促进体系建设，推动电子商务服务体系和平台建设；推动流通业品牌建设。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拟订并组织实施优化机电产品、高新技术产品进出口结构和对外技术贸易的政策措施；组织实施国际品牌建设；负责监督协调机电产品国际招投标。</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14</w:t>
      </w:r>
      <w:r>
        <w:rPr>
          <w:rFonts w:hint="default" w:ascii="Times New Roman" w:hAnsi="Times New Roman" w:eastAsia="方正仿宋简体" w:cs="Times New Roman"/>
          <w:b w:val="0"/>
          <w:bCs w:val="0"/>
          <w:color w:val="000000"/>
          <w:kern w:val="2"/>
          <w:lang w:val="en-US"/>
        </w:rPr>
        <w:t>）制定并组织流通业产业政策，提出优化产业布局、结构的政策建议并组织实施；负责流通行业发展工作，指导和管理再生资源回收相关工作；依法对拍卖、典当、租赁、汽车流通和旧货流通业等进行监督管理；组织实施进出口商品目录；组织实施重要工业品、原材料和重要农产品（除粮食、棉花外）进出口计划。</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15</w:t>
      </w:r>
      <w:r>
        <w:rPr>
          <w:rFonts w:hint="default" w:ascii="Times New Roman" w:hAnsi="Times New Roman" w:eastAsia="方正仿宋简体" w:cs="Times New Roman"/>
          <w:b w:val="0"/>
          <w:bCs w:val="0"/>
          <w:color w:val="000000"/>
          <w:kern w:val="2"/>
          <w:lang w:val="en-US"/>
        </w:rPr>
        <w:t>）负责全县招商引资和协调相关工作，拟订本县招商引资规划、计划并组织实施；承担重大项目招商和跟踪服务工作；负责协调和指导本县招商引资、投资促进工作；组织全县招商引资相关考核工作；参与制定本县促进投资规划和改善投资环境的政策措施。负责国内外经济合作工作；拟订并组织实施有关经济合作的政策措施和管理办法；拟订本县对外投资规划、计划并组织实施；负责对外投资管理和服务工作；依法管理、监督和服务对外承包工程、对外劳务合作等对外经济合作业务。</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16</w:t>
      </w:r>
      <w:r>
        <w:rPr>
          <w:rFonts w:hint="default" w:ascii="Times New Roman" w:hAnsi="Times New Roman" w:eastAsia="方正仿宋简体" w:cs="Times New Roman"/>
          <w:b w:val="0"/>
          <w:bCs w:val="0"/>
          <w:color w:val="000000"/>
          <w:kern w:val="2"/>
          <w:lang w:val="en-US"/>
        </w:rPr>
        <w:t>）指导全县外商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lang w:val="en-US"/>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17</w:t>
      </w:r>
      <w:r>
        <w:rPr>
          <w:rFonts w:hint="default" w:ascii="Times New Roman" w:hAnsi="Times New Roman" w:eastAsia="方正仿宋简体" w:cs="Times New Roman"/>
          <w:b w:val="0"/>
          <w:bCs w:val="0"/>
          <w:color w:val="000000"/>
          <w:kern w:val="2"/>
          <w:lang w:val="en-US"/>
        </w:rPr>
        <w:t>）拟订县商务交流计划并组织实施；负责全县性商务重要活动；指导本系统对外交流工作；负责我县与港澳台经贸交流工作；负责区域经贸合作、协作相关工作。负责对外开放规划并组织实施。承担组织协调反倾销、反补贴、保障措施及其他相关工作；综合协调本县有关世界贸易组织事务的具体工作；依法组织产业损害调查及其他贸易救济措施，指导协调国外对本县出口商品的反倾销、反补贴、保障措施的应诉工作。按照管理权限，负责外地驻华办事机构的管理、协调、服务工作。</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b w:val="0"/>
          <w:bCs w:val="0"/>
          <w:color w:val="000000"/>
          <w:kern w:val="2"/>
        </w:rPr>
      </w:pPr>
      <w:r>
        <w:rPr>
          <w:rFonts w:hint="default" w:ascii="Times New Roman" w:hAnsi="Times New Roman" w:eastAsia="方正仿宋简体" w:cs="Times New Roman"/>
          <w:b w:val="0"/>
          <w:bCs w:val="0"/>
          <w:color w:val="000000"/>
          <w:kern w:val="2"/>
          <w:lang w:val="en-US"/>
        </w:rPr>
        <w:t>（</w:t>
      </w:r>
      <w:r>
        <w:rPr>
          <w:rFonts w:hint="default" w:ascii="Times New Roman" w:hAnsi="Times New Roman" w:eastAsia="方正仿宋简体" w:cs="Times New Roman"/>
          <w:b w:val="0"/>
          <w:bCs w:val="0"/>
          <w:color w:val="000000"/>
          <w:kern w:val="2"/>
          <w:lang w:val="en-US" w:eastAsia="zh-CN"/>
        </w:rPr>
        <w:t>18</w:t>
      </w:r>
      <w:r>
        <w:rPr>
          <w:rFonts w:hint="default" w:ascii="Times New Roman" w:hAnsi="Times New Roman" w:eastAsia="方正仿宋简体" w:cs="Times New Roman"/>
          <w:b w:val="0"/>
          <w:bCs w:val="0"/>
          <w:color w:val="000000"/>
          <w:kern w:val="2"/>
          <w:lang w:val="en-US"/>
        </w:rPr>
        <w:t>）完成县委、县政府和市科学技术局、市工业和信息化局、市商务局交办的其他任务。</w:t>
      </w:r>
    </w:p>
    <w:p>
      <w:pPr>
        <w:pStyle w:val="2"/>
        <w:keepNext w:val="0"/>
        <w:keepLines w:val="0"/>
        <w:pageBreakBefore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kern w:val="2"/>
        </w:rPr>
      </w:pPr>
      <w:r>
        <w:rPr>
          <w:rFonts w:hint="default" w:ascii="Times New Roman" w:hAnsi="Times New Roman" w:eastAsia="仿宋_GB2312" w:cs="Times New Roman"/>
          <w:b/>
          <w:color w:val="000000"/>
          <w:kern w:val="2"/>
          <w:lang w:val="en-US"/>
        </w:rPr>
        <w:t>2.</w:t>
      </w:r>
      <w:r>
        <w:rPr>
          <w:rFonts w:hint="default" w:ascii="Times New Roman" w:hAnsi="Times New Roman" w:eastAsia="仿宋_GB2312" w:cs="Times New Roman"/>
          <w:b/>
          <w:color w:val="000000"/>
          <w:kern w:val="2"/>
        </w:rPr>
        <w:t>内设机构构成</w:t>
      </w:r>
    </w:p>
    <w:p>
      <w:pPr>
        <w:pStyle w:val="2"/>
        <w:keepNext w:val="0"/>
        <w:keepLines w:val="0"/>
        <w:pageBreakBefore w:val="0"/>
        <w:kinsoku/>
        <w:wordWrap/>
        <w:overflowPunct w:val="0"/>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000000"/>
          <w:kern w:val="2"/>
        </w:rPr>
      </w:pPr>
      <w:r>
        <w:rPr>
          <w:rFonts w:hint="default" w:ascii="Times New Roman" w:hAnsi="Times New Roman" w:eastAsia="方正仿宋简体" w:cs="Times New Roman"/>
          <w:color w:val="000000"/>
          <w:kern w:val="2"/>
        </w:rPr>
        <w:t>本单位内设办公室、法规与行政审批股、综合调研股、高新技术股、社会发展科技股、信息化与数字软件服务业股、工业互联网与电子信息股（加挂县无线电管理办公室牌子）、运行监测股、产业发展股、工业节能与综合利用股、技术改造与创新股（加挂工业园区股牌子）、民营经济与服务体系建设股、外资外贸管理股、贸易管理股、市场规划与调节股、电子商务股、投资促进与招商股、人事股等18个股室。</w:t>
      </w:r>
    </w:p>
    <w:p>
      <w:pPr>
        <w:pStyle w:val="2"/>
        <w:keepNext w:val="0"/>
        <w:keepLines w:val="0"/>
        <w:pageBreakBefore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kern w:val="2"/>
          <w:lang w:val="en-US"/>
        </w:rPr>
      </w:pPr>
      <w:r>
        <w:rPr>
          <w:rFonts w:hint="default" w:ascii="Times New Roman" w:hAnsi="Times New Roman" w:eastAsia="仿宋_GB2312" w:cs="Times New Roman"/>
          <w:b/>
          <w:color w:val="000000"/>
          <w:kern w:val="2"/>
          <w:lang w:val="en-US"/>
        </w:rPr>
        <w:t>3.人员编制</w:t>
      </w:r>
    </w:p>
    <w:p>
      <w:pPr>
        <w:pStyle w:val="2"/>
        <w:keepNext w:val="0"/>
        <w:keepLines w:val="0"/>
        <w:pageBreakBefore w:val="0"/>
        <w:kinsoku/>
        <w:wordWrap/>
        <w:overflowPunct w:val="0"/>
        <w:topLinePunct w:val="0"/>
        <w:bidi w:val="0"/>
        <w:spacing w:line="560" w:lineRule="exact"/>
        <w:ind w:firstLine="640" w:firstLineChars="200"/>
        <w:textAlignment w:val="auto"/>
        <w:rPr>
          <w:rFonts w:hint="default" w:ascii="Times New Roman" w:hAnsi="Times New Roman" w:eastAsia="方正仿宋简体" w:cs="Times New Roman"/>
          <w:color w:val="000000"/>
          <w:lang w:val="en-US"/>
        </w:rPr>
      </w:pPr>
      <w:r>
        <w:rPr>
          <w:rFonts w:hint="default" w:ascii="Times New Roman" w:hAnsi="Times New Roman" w:eastAsia="方正仿宋简体" w:cs="Times New Roman"/>
          <w:color w:val="000000"/>
          <w:lang w:val="en-US"/>
        </w:rPr>
        <w:t>截至202</w:t>
      </w:r>
      <w:r>
        <w:rPr>
          <w:rFonts w:hint="default" w:ascii="Times New Roman" w:hAnsi="Times New Roman" w:eastAsia="方正仿宋简体" w:cs="Times New Roman"/>
          <w:color w:val="000000"/>
          <w:lang w:val="en-US" w:eastAsia="zh-CN"/>
        </w:rPr>
        <w:t>3</w:t>
      </w:r>
      <w:r>
        <w:rPr>
          <w:rFonts w:hint="default" w:ascii="Times New Roman" w:hAnsi="Times New Roman" w:eastAsia="方正仿宋简体" w:cs="Times New Roman"/>
          <w:color w:val="000000"/>
          <w:lang w:val="en-US"/>
        </w:rPr>
        <w:t>年12月31日，本单位财政核定编制在职人员为</w:t>
      </w:r>
      <w:r>
        <w:rPr>
          <w:rFonts w:hint="eastAsia" w:ascii="Times New Roman" w:hAnsi="Times New Roman" w:eastAsia="方正仿宋简体" w:cs="Times New Roman"/>
          <w:color w:val="000000"/>
          <w:lang w:val="en-US" w:eastAsia="zh-CN"/>
        </w:rPr>
        <w:t>66</w:t>
      </w:r>
      <w:r>
        <w:rPr>
          <w:rFonts w:hint="default" w:ascii="Times New Roman" w:hAnsi="Times New Roman" w:eastAsia="方正仿宋简体" w:cs="Times New Roman"/>
          <w:color w:val="000000"/>
          <w:lang w:val="en-US"/>
        </w:rPr>
        <w:t>人，年末实有在职人员为</w:t>
      </w:r>
      <w:r>
        <w:rPr>
          <w:rFonts w:hint="eastAsia" w:ascii="Times New Roman" w:hAnsi="Times New Roman" w:eastAsia="方正仿宋简体" w:cs="Times New Roman"/>
          <w:color w:val="000000"/>
          <w:lang w:val="en-US" w:eastAsia="zh-CN"/>
        </w:rPr>
        <w:t>61</w:t>
      </w:r>
      <w:r>
        <w:rPr>
          <w:rFonts w:hint="default" w:ascii="Times New Roman" w:hAnsi="Times New Roman" w:eastAsia="方正仿宋简体" w:cs="Times New Roman"/>
          <w:color w:val="000000"/>
          <w:lang w:val="en-US"/>
        </w:rPr>
        <w:t>人，</w:t>
      </w:r>
      <w:r>
        <w:rPr>
          <w:rFonts w:hint="default" w:ascii="Times New Roman" w:hAnsi="Times New Roman" w:eastAsia="方正仿宋简体" w:cs="Times New Roman"/>
          <w:color w:val="000000"/>
          <w:lang w:val="en-US" w:eastAsia="zh-CN"/>
        </w:rPr>
        <w:t>离</w:t>
      </w:r>
      <w:r>
        <w:rPr>
          <w:rFonts w:hint="default" w:ascii="Times New Roman" w:hAnsi="Times New Roman" w:eastAsia="方正仿宋简体" w:cs="Times New Roman"/>
          <w:color w:val="000000"/>
          <w:lang w:val="en-US"/>
        </w:rPr>
        <w:t>退休人员</w:t>
      </w:r>
      <w:r>
        <w:rPr>
          <w:rFonts w:hint="default" w:ascii="Times New Roman" w:hAnsi="Times New Roman" w:eastAsia="方正仿宋简体" w:cs="Times New Roman"/>
          <w:color w:val="000000"/>
          <w:lang w:val="en-US" w:eastAsia="zh-CN"/>
        </w:rPr>
        <w:t>150</w:t>
      </w:r>
      <w:r>
        <w:rPr>
          <w:rFonts w:hint="default" w:ascii="Times New Roman" w:hAnsi="Times New Roman" w:eastAsia="方正仿宋简体" w:cs="Times New Roman"/>
          <w:color w:val="000000"/>
          <w:lang w:val="en-US"/>
        </w:rPr>
        <w:t>人。</w:t>
      </w:r>
    </w:p>
    <w:p>
      <w:pPr>
        <w:pStyle w:val="2"/>
        <w:keepNext w:val="0"/>
        <w:keepLines w:val="0"/>
        <w:pageBreakBefore w:val="0"/>
        <w:kinsoku/>
        <w:wordWrap/>
        <w:overflowPunct w:val="0"/>
        <w:topLinePunct w:val="0"/>
        <w:autoSpaceDE/>
        <w:autoSpaceDN/>
        <w:bidi w:val="0"/>
        <w:spacing w:line="560" w:lineRule="exact"/>
        <w:ind w:firstLine="643" w:firstLineChars="200"/>
        <w:textAlignment w:val="auto"/>
        <w:rPr>
          <w:rFonts w:hint="default" w:ascii="Times New Roman" w:hAnsi="Times New Roman" w:eastAsia="仿宋_GB2312" w:cs="Times New Roman"/>
          <w:b/>
          <w:color w:val="000000"/>
        </w:rPr>
      </w:pPr>
      <w:r>
        <w:rPr>
          <w:rFonts w:hint="default" w:ascii="Times New Roman" w:hAnsi="Times New Roman" w:eastAsia="仿宋_GB2312" w:cs="Times New Roman"/>
          <w:b/>
          <w:color w:val="000000"/>
        </w:rPr>
        <w:t>（二）年度总体工作和重点工作任务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auto"/>
          <w:sz w:val="32"/>
          <w:szCs w:val="32"/>
          <w:u w:val="none" w:color="auto"/>
          <w:lang w:eastAsia="zh-CN"/>
        </w:rPr>
      </w:pPr>
      <w:r>
        <w:rPr>
          <w:rFonts w:hint="default" w:ascii="Times New Roman" w:hAnsi="Times New Roman" w:eastAsia="方正楷体简体" w:cs="Times New Roman"/>
          <w:b w:val="0"/>
          <w:bCs w:val="0"/>
          <w:color w:val="auto"/>
          <w:sz w:val="32"/>
          <w:szCs w:val="32"/>
          <w:lang w:val="en-US" w:eastAsia="zh-CN"/>
        </w:rPr>
        <w:t>1.培育壮大重点产业。</w:t>
      </w:r>
      <w:r>
        <w:rPr>
          <w:rFonts w:hint="default" w:ascii="Times New Roman" w:hAnsi="Times New Roman" w:eastAsia="方正仿宋简体" w:cs="Times New Roman"/>
          <w:color w:val="auto"/>
          <w:sz w:val="32"/>
          <w:szCs w:val="32"/>
        </w:rPr>
        <w:t>围绕绿色产业体系</w:t>
      </w:r>
      <w:r>
        <w:rPr>
          <w:rFonts w:hint="default" w:ascii="Times New Roman" w:hAnsi="Times New Roman" w:eastAsia="方正仿宋简体" w:cs="Times New Roman"/>
          <w:color w:val="auto"/>
          <w:sz w:val="32"/>
          <w:szCs w:val="32"/>
          <w:lang w:eastAsia="zh-CN"/>
        </w:rPr>
        <w:t>建设</w:t>
      </w:r>
      <w:r>
        <w:rPr>
          <w:rFonts w:hint="default" w:ascii="Times New Roman" w:hAnsi="Times New Roman" w:eastAsia="方正仿宋简体" w:cs="Times New Roman"/>
          <w:color w:val="auto"/>
          <w:sz w:val="32"/>
          <w:szCs w:val="32"/>
        </w:rPr>
        <w:t>，</w:t>
      </w:r>
      <w:r>
        <w:rPr>
          <w:rFonts w:hint="default" w:ascii="Times New Roman" w:hAnsi="Times New Roman" w:eastAsia="方正仿宋简体" w:cs="Times New Roman"/>
          <w:color w:val="auto"/>
          <w:sz w:val="32"/>
          <w:szCs w:val="32"/>
          <w:lang w:eastAsia="zh-CN"/>
        </w:rPr>
        <w:t>结合</w:t>
      </w:r>
      <w:r>
        <w:rPr>
          <w:rFonts w:hint="default" w:ascii="Times New Roman" w:hAnsi="Times New Roman" w:eastAsia="方正仿宋简体" w:cs="Times New Roman"/>
          <w:color w:val="auto"/>
          <w:sz w:val="32"/>
          <w:szCs w:val="32"/>
        </w:rPr>
        <w:t>我县实际，调整印发《县领导直接联系开展服务企业工作方案》《五华县科工商务局202</w:t>
      </w:r>
      <w:r>
        <w:rPr>
          <w:rFonts w:hint="default" w:ascii="Times New Roman" w:hAnsi="Times New Roman" w:eastAsia="方正仿宋简体" w:cs="Times New Roman"/>
          <w:color w:val="auto"/>
          <w:sz w:val="32"/>
          <w:szCs w:val="32"/>
          <w:lang w:val="en-US" w:eastAsia="zh-CN"/>
        </w:rPr>
        <w:t>3</w:t>
      </w:r>
      <w:r>
        <w:rPr>
          <w:rFonts w:hint="default" w:ascii="Times New Roman" w:hAnsi="Times New Roman" w:eastAsia="方正仿宋简体" w:cs="Times New Roman"/>
          <w:color w:val="auto"/>
          <w:sz w:val="32"/>
          <w:szCs w:val="32"/>
        </w:rPr>
        <w:t>年局领导、相关股室挂钩服务企业工作方案》</w:t>
      </w:r>
      <w:r>
        <w:rPr>
          <w:rFonts w:hint="default" w:ascii="Times New Roman" w:hAnsi="Times New Roman" w:eastAsia="方正仿宋简体" w:cs="Times New Roman"/>
          <w:color w:val="auto"/>
          <w:sz w:val="32"/>
          <w:szCs w:val="32"/>
          <w:lang w:eastAsia="zh-CN"/>
        </w:rPr>
        <w:t>等工作方案，</w:t>
      </w:r>
      <w:r>
        <w:rPr>
          <w:rFonts w:hint="default" w:ascii="Times New Roman" w:hAnsi="Times New Roman" w:eastAsia="方正仿宋简体" w:cs="Times New Roman"/>
          <w:color w:val="auto"/>
          <w:sz w:val="32"/>
          <w:szCs w:val="32"/>
        </w:rPr>
        <w:t>着力培育以辉骏集团、井得电机等企业为龙头的装备（先进）制造</w:t>
      </w:r>
      <w:r>
        <w:rPr>
          <w:rFonts w:hint="default" w:ascii="Times New Roman" w:hAnsi="Times New Roman" w:eastAsia="方正仿宋简体" w:cs="Times New Roman"/>
          <w:color w:val="auto"/>
          <w:sz w:val="32"/>
          <w:szCs w:val="32"/>
          <w:lang w:eastAsia="zh-CN"/>
        </w:rPr>
        <w:t>主导</w:t>
      </w:r>
      <w:r>
        <w:rPr>
          <w:rFonts w:hint="default" w:ascii="Times New Roman" w:hAnsi="Times New Roman" w:eastAsia="方正仿宋简体" w:cs="Times New Roman"/>
          <w:color w:val="auto"/>
          <w:sz w:val="32"/>
          <w:szCs w:val="32"/>
        </w:rPr>
        <w:t>产业，同步培育以精荣科技、联基电子、神牛摄影器材等企业为领衔的电子信息产业，以百岁山矿泉水、康奇力和长乐烧等为代表的制酒制药和包装饮用水产业，以红木产业园为代表的红木产业，加快形成特色鲜明、经济效益不断提升的绿色工业产业体系</w:t>
      </w:r>
      <w:r>
        <w:rPr>
          <w:rFonts w:hint="default" w:ascii="Times New Roman" w:hAnsi="Times New Roman" w:eastAsia="方正仿宋简体" w:cs="Times New Roman"/>
          <w:color w:val="auto"/>
          <w:sz w:val="32"/>
          <w:szCs w:val="32"/>
          <w:lang w:eastAsia="zh-CN"/>
        </w:rPr>
        <w:t>。今年以来，我局已累计</w:t>
      </w:r>
      <w:r>
        <w:rPr>
          <w:rFonts w:hint="default" w:ascii="Times New Roman" w:hAnsi="Times New Roman" w:eastAsia="方正仿宋简体" w:cs="Times New Roman"/>
          <w:color w:val="auto"/>
          <w:sz w:val="32"/>
          <w:szCs w:val="32"/>
        </w:rPr>
        <w:t>组织</w:t>
      </w:r>
      <w:r>
        <w:rPr>
          <w:rFonts w:hint="default" w:ascii="Times New Roman" w:hAnsi="Times New Roman" w:eastAsia="方正仿宋简体" w:cs="Times New Roman"/>
          <w:color w:val="auto"/>
          <w:sz w:val="32"/>
          <w:szCs w:val="32"/>
          <w:lang w:val="en-US" w:eastAsia="zh-CN"/>
        </w:rPr>
        <w:t>4批次</w:t>
      </w:r>
      <w:r>
        <w:rPr>
          <w:rFonts w:hint="default" w:ascii="Times New Roman" w:hAnsi="Times New Roman" w:eastAsia="方正仿宋简体" w:cs="Times New Roman"/>
          <w:color w:val="auto"/>
          <w:sz w:val="32"/>
          <w:szCs w:val="32"/>
        </w:rPr>
        <w:t>1</w:t>
      </w:r>
      <w:r>
        <w:rPr>
          <w:rFonts w:hint="default" w:ascii="Times New Roman" w:hAnsi="Times New Roman" w:eastAsia="方正仿宋简体" w:cs="Times New Roman"/>
          <w:color w:val="auto"/>
          <w:sz w:val="32"/>
          <w:szCs w:val="32"/>
          <w:lang w:val="en-US" w:eastAsia="zh-CN"/>
        </w:rPr>
        <w:t>2</w:t>
      </w:r>
      <w:r>
        <w:rPr>
          <w:rFonts w:hint="default" w:ascii="Times New Roman" w:hAnsi="Times New Roman" w:eastAsia="方正仿宋简体" w:cs="Times New Roman"/>
          <w:color w:val="auto"/>
          <w:sz w:val="32"/>
          <w:szCs w:val="32"/>
        </w:rPr>
        <w:t>0多人</w:t>
      </w:r>
      <w:r>
        <w:rPr>
          <w:rFonts w:hint="default" w:ascii="Times New Roman" w:hAnsi="Times New Roman" w:eastAsia="方正仿宋简体" w:cs="Times New Roman"/>
          <w:color w:val="auto"/>
          <w:sz w:val="32"/>
          <w:szCs w:val="32"/>
          <w:lang w:eastAsia="zh-CN"/>
        </w:rPr>
        <w:t>次</w:t>
      </w:r>
      <w:r>
        <w:rPr>
          <w:rFonts w:hint="default" w:ascii="Times New Roman" w:hAnsi="Times New Roman" w:eastAsia="方正仿宋简体" w:cs="Times New Roman"/>
          <w:color w:val="auto"/>
          <w:sz w:val="32"/>
          <w:szCs w:val="32"/>
        </w:rPr>
        <w:t>参与梅州市惠企政策宣贯会、“政银企”融资交流对接活动会等</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楷体简体" w:cs="Times New Roman"/>
          <w:b w:val="0"/>
          <w:bCs w:val="0"/>
          <w:color w:val="auto"/>
          <w:sz w:val="32"/>
          <w:szCs w:val="32"/>
          <w:lang w:val="en-US" w:eastAsia="zh-CN"/>
        </w:rPr>
        <w:t>2023年</w:t>
      </w:r>
      <w:r>
        <w:rPr>
          <w:rFonts w:hint="default" w:ascii="Times New Roman" w:hAnsi="Times New Roman" w:eastAsia="方正仿宋简体" w:cs="Times New Roman"/>
          <w:color w:val="auto"/>
          <w:sz w:val="32"/>
          <w:szCs w:val="32"/>
          <w:u w:val="none" w:color="auto"/>
          <w:lang w:eastAsia="zh-CN"/>
        </w:rPr>
        <w:t>2月10日，我局联合中国银行梅州分行在五华举行线上融资活动，累计为60多家企业提供超1.2亿元线上融资意向贷款，助力企业“活”起来</w:t>
      </w:r>
      <w:r>
        <w:rPr>
          <w:rFonts w:hint="default" w:ascii="Times New Roman" w:hAnsi="Times New Roman" w:eastAsia="方正仿宋简体" w:cs="Times New Roman"/>
          <w:color w:val="auto"/>
          <w:sz w:val="32"/>
          <w:szCs w:val="32"/>
          <w:lang w:eastAsia="zh-CN"/>
        </w:rPr>
        <w:t>；积极</w:t>
      </w:r>
      <w:r>
        <w:rPr>
          <w:rFonts w:hint="default" w:ascii="Times New Roman" w:hAnsi="Times New Roman" w:eastAsia="方正仿宋简体" w:cs="Times New Roman"/>
          <w:b w:val="0"/>
          <w:bCs w:val="0"/>
          <w:color w:val="auto"/>
          <w:sz w:val="32"/>
          <w:szCs w:val="32"/>
          <w:lang w:val="en-US" w:eastAsia="zh-CN"/>
        </w:rPr>
        <w:t>引导康奇力药业、辉骏集团等2家企业申请2024年省级专精特新中小企业贷款贴息项目资金共200万元，并已完成2024年度项目资金入库申报工作，</w:t>
      </w:r>
      <w:r>
        <w:rPr>
          <w:rFonts w:hint="default" w:ascii="Times New Roman" w:hAnsi="Times New Roman" w:eastAsia="方正仿宋简体" w:cs="Times New Roman"/>
          <w:color w:val="auto"/>
          <w:sz w:val="32"/>
          <w:szCs w:val="32"/>
          <w:lang w:val="en-US" w:eastAsia="zh-CN"/>
        </w:rPr>
        <w:t>切实将</w:t>
      </w:r>
      <w:r>
        <w:rPr>
          <w:rFonts w:hint="default" w:ascii="Times New Roman" w:hAnsi="Times New Roman" w:eastAsia="方正仿宋简体" w:cs="Times New Roman"/>
          <w:color w:val="auto"/>
          <w:sz w:val="32"/>
          <w:szCs w:val="32"/>
        </w:rPr>
        <w:t>暖企稳企服务向纵深</w:t>
      </w:r>
      <w:r>
        <w:rPr>
          <w:rFonts w:hint="default" w:ascii="Times New Roman" w:hAnsi="Times New Roman" w:eastAsia="方正仿宋简体" w:cs="Times New Roman"/>
          <w:color w:val="auto"/>
          <w:sz w:val="32"/>
          <w:szCs w:val="32"/>
          <w:lang w:eastAsia="zh-CN"/>
        </w:rPr>
        <w:t>延伸，不断培育壮大重点产业</w:t>
      </w:r>
      <w:r>
        <w:rPr>
          <w:rFonts w:hint="default" w:ascii="Times New Roman" w:hAnsi="Times New Roman" w:eastAsia="方正仿宋简体" w:cs="Times New Roman"/>
          <w:color w:val="auto"/>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方正楷体简体" w:cs="Times New Roman"/>
          <w:color w:val="auto"/>
          <w:kern w:val="2"/>
          <w:sz w:val="32"/>
          <w:szCs w:val="32"/>
          <w:u w:val="none" w:color="auto"/>
          <w:lang w:val="en-US" w:eastAsia="zh-CN" w:bidi="ar-SA"/>
        </w:rPr>
      </w:pPr>
      <w:r>
        <w:rPr>
          <w:rFonts w:hint="default" w:ascii="Times New Roman" w:hAnsi="Times New Roman" w:eastAsia="方正楷体简体" w:cs="Times New Roman"/>
          <w:b w:val="0"/>
          <w:bCs w:val="0"/>
          <w:color w:val="auto"/>
          <w:sz w:val="32"/>
          <w:szCs w:val="32"/>
          <w:lang w:val="en-US" w:eastAsia="zh-CN"/>
        </w:rPr>
        <w:t>2.培育壮大“四上”企业队伍。</w:t>
      </w:r>
      <w:r>
        <w:rPr>
          <w:rFonts w:hint="default" w:ascii="Times New Roman" w:hAnsi="Times New Roman" w:eastAsia="方正仿宋简体" w:cs="Times New Roman"/>
          <w:color w:val="auto"/>
          <w:sz w:val="32"/>
          <w:szCs w:val="32"/>
          <w:highlight w:val="none"/>
          <w:u w:val="none"/>
          <w:lang w:val="en-US" w:eastAsia="zh-CN"/>
        </w:rPr>
        <w:t>我局作为牵头单位，进一步加强对接各镇、统计、税务、市场监管、住建等部门，共同发力做好培育工作，</w:t>
      </w:r>
      <w:r>
        <w:rPr>
          <w:rFonts w:hint="default" w:ascii="Times New Roman" w:hAnsi="Times New Roman" w:eastAsia="方正楷体简体" w:cs="Times New Roman"/>
          <w:b w:val="0"/>
          <w:bCs w:val="0"/>
          <w:color w:val="auto"/>
          <w:sz w:val="32"/>
          <w:szCs w:val="32"/>
          <w:lang w:val="en-US" w:eastAsia="zh-CN"/>
        </w:rPr>
        <w:t>2023年</w:t>
      </w:r>
      <w:r>
        <w:rPr>
          <w:rFonts w:hint="default" w:ascii="Times New Roman" w:hAnsi="Times New Roman" w:eastAsia="方正仿宋简体" w:cs="Times New Roman"/>
          <w:color w:val="auto"/>
          <w:sz w:val="32"/>
          <w:szCs w:val="32"/>
          <w:highlight w:val="none"/>
          <w:u w:val="none"/>
          <w:lang w:val="en-US" w:eastAsia="zh-CN"/>
        </w:rPr>
        <w:t>我县完成</w:t>
      </w:r>
      <w:r>
        <w:rPr>
          <w:rFonts w:hint="default" w:ascii="Times New Roman" w:hAnsi="Times New Roman" w:eastAsia="方正仿宋简体" w:cs="Times New Roman"/>
          <w:color w:val="auto"/>
          <w:sz w:val="32"/>
          <w:szCs w:val="32"/>
          <w:highlight w:val="none"/>
          <w:u w:val="none"/>
          <w:lang w:eastAsia="zh-CN"/>
        </w:rPr>
        <w:t>6个无“四上”企业镇全部</w:t>
      </w:r>
      <w:r>
        <w:rPr>
          <w:rFonts w:hint="default" w:ascii="Times New Roman" w:hAnsi="Times New Roman" w:eastAsia="方正仿宋简体" w:cs="Times New Roman"/>
          <w:color w:val="auto"/>
          <w:sz w:val="32"/>
          <w:szCs w:val="32"/>
          <w:highlight w:val="none"/>
          <w:u w:val="none"/>
          <w:lang w:val="zh-TW" w:eastAsia="zh-TW"/>
        </w:rPr>
        <w:t>清零</w:t>
      </w:r>
      <w:r>
        <w:rPr>
          <w:rFonts w:hint="default" w:ascii="Times New Roman" w:hAnsi="Times New Roman" w:eastAsia="方正仿宋简体" w:cs="Times New Roman"/>
          <w:color w:val="auto"/>
          <w:sz w:val="32"/>
          <w:szCs w:val="32"/>
          <w:highlight w:val="none"/>
          <w:u w:val="none"/>
          <w:lang w:val="zh-TW" w:eastAsia="zh-CN"/>
        </w:rPr>
        <w:t>，</w:t>
      </w:r>
      <w:r>
        <w:rPr>
          <w:rFonts w:hint="default" w:ascii="Times New Roman" w:hAnsi="Times New Roman" w:eastAsia="方正仿宋简体" w:cs="Times New Roman"/>
          <w:color w:val="auto"/>
          <w:sz w:val="32"/>
          <w:szCs w:val="32"/>
          <w:highlight w:val="none"/>
          <w:u w:val="none"/>
          <w:lang w:eastAsia="zh-CN"/>
        </w:rPr>
        <w:t>其他10个镇每个镇净增1家以上“四上”企业，着力发展壮大我县“四上”企业队伍；</w:t>
      </w:r>
      <w:r>
        <w:rPr>
          <w:rFonts w:hint="default" w:ascii="Times New Roman" w:hAnsi="Times New Roman" w:eastAsia="方正仿宋简体" w:cs="Times New Roman"/>
          <w:sz w:val="32"/>
          <w:szCs w:val="32"/>
          <w:lang w:val="en-US" w:eastAsia="zh-CN"/>
        </w:rPr>
        <w:t>全县新增“四上”企业56家，其中符合市考核标准49家，预计</w:t>
      </w:r>
      <w:r>
        <w:rPr>
          <w:rFonts w:hint="default" w:ascii="Times New Roman" w:hAnsi="Times New Roman" w:eastAsia="方正仿宋简体" w:cs="Times New Roman"/>
          <w:sz w:val="32"/>
          <w:szCs w:val="32"/>
        </w:rPr>
        <w:t>退库</w:t>
      </w:r>
      <w:r>
        <w:rPr>
          <w:rFonts w:hint="default" w:ascii="Times New Roman" w:hAnsi="Times New Roman" w:eastAsia="方正仿宋简体" w:cs="Times New Roman"/>
          <w:sz w:val="32"/>
          <w:szCs w:val="32"/>
          <w:lang w:eastAsia="zh-CN"/>
        </w:rPr>
        <w:t>企业</w:t>
      </w:r>
      <w:r>
        <w:rPr>
          <w:rFonts w:hint="default" w:ascii="Times New Roman" w:hAnsi="Times New Roman" w:eastAsia="方正仿宋简体" w:cs="Times New Roman"/>
          <w:sz w:val="32"/>
          <w:szCs w:val="32"/>
          <w:lang w:val="en-US" w:eastAsia="zh-CN"/>
        </w:rPr>
        <w:t>19</w:t>
      </w:r>
      <w:r>
        <w:rPr>
          <w:rFonts w:hint="default" w:ascii="Times New Roman" w:hAnsi="Times New Roman" w:eastAsia="方正仿宋简体" w:cs="Times New Roman"/>
          <w:sz w:val="32"/>
          <w:szCs w:val="32"/>
        </w:rPr>
        <w:t>家</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auto"/>
          <w:sz w:val="32"/>
          <w:szCs w:val="32"/>
          <w:highlight w:val="none"/>
          <w:u w:val="none"/>
          <w:lang w:val="en-US" w:eastAsia="zh-CN"/>
        </w:rPr>
        <w:t>净增“四上”企业30家，助力百千万工程高质量发展。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楷体简体" w:cs="Times New Roman"/>
          <w:color w:val="auto"/>
          <w:kern w:val="2"/>
          <w:sz w:val="32"/>
          <w:szCs w:val="32"/>
          <w:u w:val="none" w:color="auto"/>
          <w:lang w:val="en-US" w:eastAsia="zh-CN" w:bidi="ar-SA"/>
        </w:rPr>
      </w:pPr>
      <w:r>
        <w:rPr>
          <w:rFonts w:hint="default" w:ascii="Times New Roman" w:hAnsi="Times New Roman" w:eastAsia="方正楷体简体" w:cs="Times New Roman"/>
          <w:color w:val="auto"/>
          <w:sz w:val="32"/>
          <w:szCs w:val="32"/>
          <w:u w:val="none" w:color="auto"/>
          <w:lang w:val="en-US" w:eastAsia="zh-CN"/>
        </w:rPr>
        <w:t>3.</w:t>
      </w:r>
      <w:r>
        <w:rPr>
          <w:rFonts w:hint="default" w:ascii="Times New Roman" w:hAnsi="Times New Roman" w:eastAsia="方正楷体简体" w:cs="Times New Roman"/>
          <w:color w:val="auto"/>
          <w:sz w:val="32"/>
          <w:szCs w:val="32"/>
          <w:u w:val="none" w:color="auto"/>
          <w:lang w:eastAsia="zh-CN"/>
        </w:rPr>
        <w:t>提升企业发展质量。</w:t>
      </w:r>
      <w:r>
        <w:rPr>
          <w:rFonts w:hint="default" w:ascii="Times New Roman" w:hAnsi="Times New Roman" w:eastAsia="方正仿宋简体" w:cs="Times New Roman"/>
          <w:color w:val="auto"/>
          <w:sz w:val="32"/>
          <w:szCs w:val="32"/>
          <w:u w:val="none" w:color="auto"/>
          <w:lang w:eastAsia="zh-CN"/>
        </w:rPr>
        <w:t>充分发挥专项资金撬动作用，协同企业积极向上争取各类奖补资金，协助解决企业技改、融资等资金需求，助力企业又好又快发展。</w:t>
      </w:r>
      <w:r>
        <w:rPr>
          <w:rFonts w:hint="default" w:ascii="Times New Roman" w:hAnsi="Times New Roman" w:eastAsia="方正仿宋简体" w:cs="Times New Roman"/>
          <w:b/>
          <w:bCs/>
          <w:color w:val="auto"/>
          <w:sz w:val="32"/>
          <w:szCs w:val="32"/>
          <w:u w:val="none" w:color="auto"/>
          <w:lang w:eastAsia="zh-CN"/>
        </w:rPr>
        <w:t>一是</w:t>
      </w:r>
      <w:r>
        <w:rPr>
          <w:rFonts w:hint="default" w:ascii="Times New Roman" w:hAnsi="Times New Roman" w:eastAsia="方正仿宋简体" w:cs="Times New Roman"/>
          <w:color w:val="auto"/>
          <w:sz w:val="32"/>
          <w:szCs w:val="32"/>
          <w:u w:val="none" w:color="auto"/>
          <w:lang w:val="en-US" w:eastAsia="zh-CN"/>
        </w:rPr>
        <w:t>协助泰金智能、明珠星钟表等3家企业成功申请产业共建等项目资金168.8万元，并积极推进香雪智慧中医药、精荣科技等企业的技术改造项目，</w:t>
      </w:r>
      <w:r>
        <w:rPr>
          <w:rFonts w:hint="default" w:ascii="Times New Roman" w:hAnsi="Times New Roman" w:eastAsia="方正仿宋简体" w:cs="Times New Roman"/>
          <w:color w:val="auto"/>
          <w:sz w:val="32"/>
          <w:szCs w:val="32"/>
          <w:u w:val="none" w:color="auto"/>
        </w:rPr>
        <w:t>为后期经济增长提供新的活力</w:t>
      </w:r>
      <w:r>
        <w:rPr>
          <w:rFonts w:hint="default" w:ascii="Times New Roman" w:hAnsi="Times New Roman" w:eastAsia="方正仿宋简体" w:cs="Times New Roman"/>
          <w:color w:val="auto"/>
          <w:sz w:val="32"/>
          <w:szCs w:val="32"/>
          <w:u w:val="none" w:color="auto"/>
          <w:lang w:eastAsia="zh-CN"/>
        </w:rPr>
        <w:t>。</w:t>
      </w:r>
      <w:r>
        <w:rPr>
          <w:rFonts w:hint="default" w:ascii="Times New Roman" w:hAnsi="Times New Roman" w:eastAsia="方正仿宋简体" w:cs="Times New Roman"/>
          <w:b/>
          <w:bCs/>
          <w:color w:val="auto"/>
          <w:sz w:val="32"/>
          <w:szCs w:val="32"/>
          <w:u w:val="none" w:color="auto"/>
          <w:lang w:eastAsia="zh-CN"/>
        </w:rPr>
        <w:t>二是</w:t>
      </w:r>
      <w:r>
        <w:rPr>
          <w:rFonts w:hint="default" w:ascii="Times New Roman" w:hAnsi="Times New Roman" w:eastAsia="方正仿宋简体" w:cs="Times New Roman"/>
          <w:color w:val="auto"/>
          <w:sz w:val="32"/>
          <w:szCs w:val="32"/>
          <w:u w:val="none" w:color="auto"/>
          <w:lang w:val="en-US" w:eastAsia="zh-CN"/>
        </w:rPr>
        <w:t>按照《梅州市加快实体经济振兴发展若干措施及其配套文件的通知》</w:t>
      </w:r>
      <w:r>
        <w:rPr>
          <w:rFonts w:hint="default" w:ascii="Times New Roman" w:hAnsi="Times New Roman" w:eastAsia="方正仿宋简体" w:cs="Times New Roman"/>
          <w:color w:val="auto"/>
          <w:kern w:val="2"/>
          <w:sz w:val="32"/>
          <w:szCs w:val="32"/>
          <w:u w:val="none" w:color="auto"/>
          <w:lang w:val="en-US" w:eastAsia="zh-CN" w:bidi="ar-SA"/>
        </w:rPr>
        <w:t>（梅市府〔2022〕24号）等文件，积极向上争取上规奖励，</w:t>
      </w:r>
      <w:r>
        <w:rPr>
          <w:rFonts w:hint="default" w:ascii="Times New Roman" w:hAnsi="Times New Roman" w:eastAsia="方正楷体简体" w:cs="Times New Roman"/>
          <w:b w:val="0"/>
          <w:bCs w:val="0"/>
          <w:color w:val="auto"/>
          <w:sz w:val="32"/>
          <w:szCs w:val="32"/>
          <w:lang w:val="en-US" w:eastAsia="zh-CN"/>
        </w:rPr>
        <w:t>2023年</w:t>
      </w:r>
      <w:r>
        <w:rPr>
          <w:rFonts w:hint="default" w:ascii="Times New Roman" w:hAnsi="Times New Roman" w:eastAsia="方正仿宋简体" w:cs="Times New Roman"/>
          <w:color w:val="auto"/>
          <w:kern w:val="2"/>
          <w:sz w:val="32"/>
          <w:szCs w:val="32"/>
          <w:u w:val="none" w:color="auto"/>
          <w:lang w:val="en-US" w:eastAsia="zh-CN" w:bidi="ar-SA"/>
        </w:rPr>
        <w:t>我局为2022年上规模的12家小微工业企业争取省级专项奖励资金共240万元，助力企业发展壮大。</w:t>
      </w:r>
      <w:r>
        <w:rPr>
          <w:rFonts w:hint="default" w:ascii="Times New Roman" w:hAnsi="Times New Roman" w:eastAsia="方正仿宋简体" w:cs="Times New Roman"/>
          <w:b/>
          <w:bCs/>
          <w:color w:val="auto"/>
          <w:kern w:val="2"/>
          <w:sz w:val="32"/>
          <w:szCs w:val="32"/>
          <w:u w:val="none" w:color="auto"/>
          <w:lang w:val="en-US" w:eastAsia="zh-CN" w:bidi="ar-SA"/>
        </w:rPr>
        <w:t>三是</w:t>
      </w:r>
      <w:r>
        <w:rPr>
          <w:rFonts w:hint="default" w:ascii="Times New Roman" w:hAnsi="Times New Roman" w:eastAsia="方正仿宋简体" w:cs="Times New Roman"/>
          <w:color w:val="auto"/>
          <w:kern w:val="2"/>
          <w:sz w:val="32"/>
          <w:szCs w:val="32"/>
          <w:u w:val="none" w:color="auto"/>
          <w:lang w:val="en-US" w:eastAsia="zh-CN" w:bidi="ar-SA"/>
        </w:rPr>
        <w:t>全力开展清洁生产审核工作。积极推动进家富红木家具、康奇力药业、眉山水泥3家企业的清洁生产审核工作，并通过审核验收；协助市生态环境保护局五华分局做好中韵轩红木家具、立信印染、光大环保能源3家企业的清洁生产升级改造工作，确保年底顺利通过市级审核验收；积极推动长乐烧酒业做好省工业遗产项目申报相关工作，并已提交市级验收。</w:t>
      </w:r>
      <w:r>
        <w:rPr>
          <w:rFonts w:hint="default" w:ascii="Times New Roman" w:hAnsi="Times New Roman" w:eastAsia="方正仿宋简体" w:cs="Times New Roman"/>
          <w:b/>
          <w:bCs/>
          <w:color w:val="auto"/>
          <w:kern w:val="2"/>
          <w:sz w:val="32"/>
          <w:szCs w:val="32"/>
          <w:u w:val="none" w:color="auto"/>
          <w:lang w:val="en-US" w:eastAsia="zh-CN" w:bidi="ar-SA"/>
        </w:rPr>
        <w:t>四是</w:t>
      </w:r>
      <w:r>
        <w:rPr>
          <w:rFonts w:hint="default" w:ascii="Times New Roman" w:hAnsi="Times New Roman" w:eastAsia="方正仿宋简体" w:cs="Times New Roman"/>
          <w:color w:val="auto"/>
          <w:kern w:val="2"/>
          <w:sz w:val="32"/>
          <w:szCs w:val="32"/>
          <w:u w:val="none" w:color="auto"/>
          <w:lang w:val="en-US" w:eastAsia="zh-CN" w:bidi="ar-SA"/>
        </w:rPr>
        <w:t>鼓励和引导符合条件的企业积极申报创新型中小企业和“专精特新”中小企业认定。2023年，我县现有在库创新型中小企业11家，“专精特新”中小企业8家。</w:t>
      </w:r>
      <w:r>
        <w:rPr>
          <w:rFonts w:hint="default" w:ascii="Times New Roman" w:hAnsi="Times New Roman" w:eastAsia="方正仿宋简体" w:cs="Times New Roman"/>
          <w:b/>
          <w:bCs/>
          <w:color w:val="auto"/>
          <w:kern w:val="2"/>
          <w:sz w:val="32"/>
          <w:szCs w:val="32"/>
          <w:u w:val="none" w:color="auto"/>
          <w:lang w:val="en-US" w:eastAsia="zh-CN" w:bidi="ar-SA"/>
        </w:rPr>
        <w:t>五是</w:t>
      </w:r>
      <w:r>
        <w:rPr>
          <w:rFonts w:hint="default" w:ascii="Times New Roman" w:hAnsi="Times New Roman" w:eastAsia="方正仿宋简体" w:cs="Times New Roman"/>
          <w:color w:val="auto"/>
          <w:kern w:val="2"/>
          <w:sz w:val="32"/>
          <w:szCs w:val="32"/>
          <w:u w:val="none" w:color="auto"/>
          <w:lang w:val="en-US" w:eastAsia="zh-CN" w:bidi="ar-SA"/>
        </w:rPr>
        <w:t>积极向上争取项目资金。2023年3月，我局积极协助诺华、康奇力2家企业申请工业企业“上云上平台”事后奖补资金共46.8万元；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default" w:ascii="Times New Roman" w:hAnsi="Times New Roman" w:eastAsia="方正楷体简体" w:cs="Times New Roman"/>
          <w:color w:val="auto"/>
          <w:sz w:val="32"/>
          <w:szCs w:val="32"/>
          <w:u w:val="none"/>
          <w:lang w:val="en-US" w:eastAsia="zh-CN"/>
        </w:rPr>
        <w:t>4.</w:t>
      </w:r>
      <w:r>
        <w:rPr>
          <w:rFonts w:hint="default" w:ascii="Times New Roman" w:hAnsi="Times New Roman" w:eastAsia="方正楷体简体" w:cs="Times New Roman"/>
          <w:color w:val="auto"/>
          <w:sz w:val="32"/>
          <w:szCs w:val="32"/>
          <w:u w:val="none"/>
          <w:lang w:eastAsia="zh-CN"/>
        </w:rPr>
        <w:t>大力推动</w:t>
      </w:r>
      <w:r>
        <w:rPr>
          <w:rFonts w:hint="default" w:ascii="Times New Roman" w:hAnsi="Times New Roman" w:eastAsia="方正楷体简体" w:cs="Times New Roman"/>
          <w:color w:val="auto"/>
          <w:sz w:val="32"/>
          <w:szCs w:val="32"/>
          <w:u w:val="none"/>
        </w:rPr>
        <w:t>创新驱动发展。</w:t>
      </w:r>
      <w:r>
        <w:rPr>
          <w:rFonts w:hint="default" w:ascii="Times New Roman" w:hAnsi="Times New Roman" w:eastAsia="方正仿宋简体" w:cs="Times New Roman"/>
          <w:b/>
          <w:bCs/>
          <w:color w:val="auto"/>
          <w:sz w:val="32"/>
          <w:szCs w:val="32"/>
          <w:u w:val="none"/>
        </w:rPr>
        <w:t>一是</w:t>
      </w:r>
      <w:r>
        <w:rPr>
          <w:rFonts w:hint="default" w:ascii="Times New Roman" w:hAnsi="Times New Roman" w:eastAsia="方正仿宋简体" w:cs="Times New Roman"/>
          <w:color w:val="auto"/>
          <w:sz w:val="32"/>
          <w:szCs w:val="32"/>
          <w:u w:val="none"/>
        </w:rPr>
        <w:t>做好高新技术</w:t>
      </w:r>
      <w:r>
        <w:rPr>
          <w:rFonts w:hint="default" w:ascii="Times New Roman" w:hAnsi="Times New Roman" w:eastAsia="方正仿宋简体" w:cs="Times New Roman"/>
          <w:color w:val="auto"/>
          <w:sz w:val="32"/>
          <w:szCs w:val="32"/>
          <w:u w:val="none"/>
          <w:lang w:eastAsia="zh-CN"/>
        </w:rPr>
        <w:t>企业</w:t>
      </w:r>
      <w:r>
        <w:rPr>
          <w:rFonts w:hint="default" w:ascii="Times New Roman" w:hAnsi="Times New Roman" w:eastAsia="方正仿宋简体" w:cs="Times New Roman"/>
          <w:color w:val="auto"/>
          <w:sz w:val="32"/>
          <w:szCs w:val="32"/>
          <w:u w:val="none"/>
        </w:rPr>
        <w:t>认定工作。我局及时组织企业参加梅州市高新技术企业认定申报实务网络培训，对企业在申报材料中知识产权运用、科技成果转化、研发费用归集、创新体系管理等方面存在的问题进行指导并提出改进建议，为提高企业申报成功率打下坚实基础。</w:t>
      </w:r>
      <w:r>
        <w:rPr>
          <w:rFonts w:hint="default" w:ascii="Times New Roman" w:hAnsi="Times New Roman" w:eastAsia="方正仿宋简体" w:cs="Times New Roman"/>
          <w:b/>
          <w:bCs/>
          <w:color w:val="auto"/>
          <w:sz w:val="32"/>
          <w:szCs w:val="32"/>
          <w:u w:val="none"/>
          <w:lang w:eastAsia="zh-CN"/>
        </w:rPr>
        <w:t>二是</w:t>
      </w:r>
      <w:r>
        <w:rPr>
          <w:rFonts w:hint="default" w:ascii="Times New Roman" w:hAnsi="Times New Roman" w:eastAsia="方正仿宋简体" w:cs="Times New Roman"/>
          <w:color w:val="auto"/>
          <w:sz w:val="32"/>
          <w:szCs w:val="32"/>
          <w:u w:val="none"/>
        </w:rPr>
        <w:t>做好省市工程技术研究中心工作。深入实施创新驱动发展战略，积极鼓励和引导企业申报创建省市工程技术研究中心等研发机构，不断提升企业的核心竞争力。</w:t>
      </w:r>
      <w:r>
        <w:rPr>
          <w:rFonts w:hint="default" w:ascii="Times New Roman" w:hAnsi="Times New Roman" w:eastAsia="方正仿宋简体" w:cs="Times New Roman"/>
          <w:b/>
          <w:bCs/>
          <w:color w:val="auto"/>
          <w:sz w:val="32"/>
          <w:szCs w:val="32"/>
          <w:u w:val="none"/>
          <w:lang w:eastAsia="zh-CN"/>
        </w:rPr>
        <w:t>三是</w:t>
      </w:r>
      <w:r>
        <w:rPr>
          <w:rFonts w:hint="default" w:ascii="Times New Roman" w:hAnsi="Times New Roman" w:eastAsia="方正仿宋简体" w:cs="Times New Roman"/>
          <w:color w:val="auto"/>
          <w:sz w:val="32"/>
          <w:szCs w:val="32"/>
          <w:u w:val="none"/>
        </w:rPr>
        <w:t>培育科技型中小企业。</w:t>
      </w:r>
      <w:r>
        <w:rPr>
          <w:rFonts w:hint="default" w:ascii="Times New Roman" w:hAnsi="Times New Roman" w:eastAsia="方正仿宋简体" w:cs="Times New Roman"/>
          <w:color w:val="auto"/>
          <w:sz w:val="32"/>
          <w:szCs w:val="32"/>
          <w:u w:val="none"/>
          <w:lang w:eastAsia="zh-CN"/>
        </w:rPr>
        <w:t>深入企业进行</w:t>
      </w:r>
      <w:r>
        <w:rPr>
          <w:rFonts w:hint="default" w:ascii="Times New Roman" w:hAnsi="Times New Roman" w:eastAsia="方正仿宋简体" w:cs="Times New Roman"/>
          <w:color w:val="auto"/>
          <w:sz w:val="32"/>
          <w:szCs w:val="32"/>
          <w:u w:val="none"/>
        </w:rPr>
        <w:t>调研，鼓励符合条件的企业</w:t>
      </w:r>
      <w:r>
        <w:rPr>
          <w:rFonts w:hint="default" w:ascii="Times New Roman" w:hAnsi="Times New Roman" w:eastAsia="方正仿宋简体" w:cs="Times New Roman"/>
          <w:color w:val="auto"/>
          <w:sz w:val="32"/>
          <w:szCs w:val="32"/>
          <w:u w:val="none"/>
          <w:lang w:eastAsia="zh-CN"/>
        </w:rPr>
        <w:t>积极</w:t>
      </w:r>
      <w:r>
        <w:rPr>
          <w:rFonts w:hint="default" w:ascii="Times New Roman" w:hAnsi="Times New Roman" w:eastAsia="方正仿宋简体" w:cs="Times New Roman"/>
          <w:color w:val="auto"/>
          <w:sz w:val="32"/>
          <w:szCs w:val="32"/>
          <w:u w:val="none"/>
        </w:rPr>
        <w:t>申报科技型中小企业。</w:t>
      </w:r>
      <w:r>
        <w:rPr>
          <w:rFonts w:hint="default" w:ascii="Times New Roman" w:hAnsi="Times New Roman" w:eastAsia="方正仿宋简体" w:cs="Times New Roman"/>
          <w:b/>
          <w:bCs/>
          <w:color w:val="auto"/>
          <w:sz w:val="32"/>
          <w:szCs w:val="32"/>
          <w:u w:val="none"/>
          <w:lang w:eastAsia="zh-CN"/>
        </w:rPr>
        <w:t>四是</w:t>
      </w:r>
      <w:r>
        <w:rPr>
          <w:rFonts w:hint="default" w:ascii="Times New Roman" w:hAnsi="Times New Roman" w:eastAsia="方正仿宋简体" w:cs="Times New Roman"/>
          <w:color w:val="auto"/>
          <w:sz w:val="32"/>
          <w:szCs w:val="32"/>
          <w:lang w:val="en-US" w:eastAsia="zh-CN"/>
        </w:rPr>
        <w:t>做好科技立项项目的检查和验收结题工作。对经批准立项的中央和省、市科技计划项目，指导项目承担单位在规定时间内如实填报项目表，并配合市科技局到广东井得进行实地检查。</w:t>
      </w:r>
      <w:r>
        <w:rPr>
          <w:rFonts w:hint="default" w:ascii="Times New Roman" w:hAnsi="Times New Roman" w:eastAsia="方正楷体简体" w:cs="Times New Roman"/>
          <w:b w:val="0"/>
          <w:bCs w:val="0"/>
          <w:color w:val="auto"/>
          <w:sz w:val="32"/>
          <w:szCs w:val="32"/>
          <w:lang w:val="en-US" w:eastAsia="zh-CN"/>
        </w:rPr>
        <w:t>2023年</w:t>
      </w:r>
      <w:r>
        <w:rPr>
          <w:rFonts w:hint="default" w:ascii="Times New Roman" w:hAnsi="Times New Roman" w:eastAsia="方正仿宋简体" w:cs="Times New Roman"/>
          <w:color w:val="auto"/>
          <w:sz w:val="32"/>
          <w:szCs w:val="32"/>
          <w:lang w:val="en-US" w:eastAsia="zh-CN"/>
        </w:rPr>
        <w:t>，我县有高新技术企业21家，科技型中小企业21家，众创空间2家，孵化器1家，数字化转型企业6家，省市工程技术研发中心21家，1家企业提交了省级工程技术研究中心的申报材料，4个项目获220万元省科技创新战略专项市、县科技创新支撑（大专项+任务清单）资金支持；7个项目已结题验收。</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仿宋简体" w:cs="Times New Roman"/>
          <w:color w:val="auto"/>
          <w:sz w:val="32"/>
          <w:szCs w:val="32"/>
          <w:u w:val="none" w:color="auto"/>
        </w:rPr>
      </w:pPr>
      <w:r>
        <w:rPr>
          <w:rFonts w:hint="default" w:ascii="Times New Roman" w:hAnsi="Times New Roman" w:eastAsia="方正楷体简体" w:cs="Times New Roman"/>
          <w:color w:val="auto"/>
          <w:kern w:val="2"/>
          <w:sz w:val="32"/>
          <w:szCs w:val="32"/>
          <w:u w:val="none" w:color="auto"/>
          <w:lang w:val="en-US" w:eastAsia="zh-CN" w:bidi="ar-SA"/>
        </w:rPr>
        <w:t>5.大力推动商贸流通业繁荣发展。</w:t>
      </w:r>
      <w:r>
        <w:rPr>
          <w:rFonts w:hint="default" w:ascii="Times New Roman" w:hAnsi="Times New Roman" w:eastAsia="方正仿宋简体" w:cs="Times New Roman"/>
          <w:color w:val="auto"/>
          <w:sz w:val="32"/>
          <w:szCs w:val="32"/>
        </w:rPr>
        <w:t>全力支持市场主体应对疫情后期影响的各种促销措施，引导企业举办促消费活动，积极开展</w:t>
      </w:r>
      <w:r>
        <w:rPr>
          <w:rFonts w:hint="default" w:ascii="Times New Roman" w:hAnsi="Times New Roman" w:eastAsia="方正仿宋简体" w:cs="Times New Roman"/>
          <w:color w:val="auto"/>
          <w:sz w:val="32"/>
          <w:szCs w:val="32"/>
          <w:lang w:val="en-US" w:eastAsia="zh-CN"/>
        </w:rPr>
        <w:t>消费</w:t>
      </w:r>
      <w:r>
        <w:rPr>
          <w:rFonts w:hint="default" w:ascii="Times New Roman" w:hAnsi="Times New Roman" w:eastAsia="方正仿宋简体" w:cs="Times New Roman"/>
          <w:color w:val="auto"/>
          <w:sz w:val="32"/>
          <w:szCs w:val="32"/>
        </w:rPr>
        <w:t>主题系列活动，活跃我县消费氛围，推动消费市场加速回暖</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提振消费信心。</w:t>
      </w:r>
      <w:r>
        <w:rPr>
          <w:rFonts w:hint="default" w:ascii="Times New Roman" w:hAnsi="Times New Roman" w:eastAsia="方正仿宋简体" w:cs="Times New Roman"/>
          <w:b/>
          <w:bCs/>
          <w:color w:val="auto"/>
          <w:sz w:val="32"/>
          <w:szCs w:val="32"/>
          <w:lang w:eastAsia="zh-CN"/>
        </w:rPr>
        <w:t>一是</w:t>
      </w:r>
      <w:r>
        <w:rPr>
          <w:rFonts w:hint="default" w:ascii="Times New Roman" w:hAnsi="Times New Roman" w:eastAsia="方正仿宋简体" w:cs="Times New Roman"/>
          <w:color w:val="auto"/>
          <w:sz w:val="32"/>
          <w:szCs w:val="32"/>
        </w:rPr>
        <w:t>积极开展年货节等促消费活动，提振五华消费市场持续向好的信心。</w:t>
      </w:r>
      <w:r>
        <w:rPr>
          <w:rFonts w:hint="default" w:ascii="Times New Roman" w:hAnsi="Times New Roman" w:eastAsia="方正楷体简体" w:cs="Times New Roman"/>
          <w:b w:val="0"/>
          <w:bCs w:val="0"/>
          <w:color w:val="auto"/>
          <w:sz w:val="32"/>
          <w:szCs w:val="32"/>
          <w:lang w:val="en-US" w:eastAsia="zh-CN"/>
        </w:rPr>
        <w:t>2023年</w:t>
      </w:r>
      <w:r>
        <w:rPr>
          <w:rFonts w:hint="default" w:ascii="Times New Roman" w:hAnsi="Times New Roman" w:eastAsia="方正仿宋简体" w:cs="Times New Roman"/>
          <w:color w:val="auto"/>
          <w:sz w:val="32"/>
          <w:szCs w:val="32"/>
          <w:u w:val="none"/>
          <w:lang w:val="en-US" w:eastAsia="zh-CN"/>
        </w:rPr>
        <w:t>1月，我县成功举办了“2023年五华县线上线下年货节暨乡村振兴—即刻助农优品欢购节”活动。</w:t>
      </w:r>
      <w:r>
        <w:rPr>
          <w:rFonts w:hint="default" w:ascii="Times New Roman" w:hAnsi="Times New Roman" w:eastAsia="方正仿宋简体" w:cs="Times New Roman"/>
          <w:b/>
          <w:color w:val="auto"/>
          <w:sz w:val="32"/>
          <w:szCs w:val="32"/>
        </w:rPr>
        <w:t>二是</w:t>
      </w:r>
      <w:r>
        <w:rPr>
          <w:rFonts w:hint="default" w:ascii="Times New Roman" w:hAnsi="Times New Roman" w:eastAsia="方正仿宋简体" w:cs="Times New Roman"/>
          <w:color w:val="auto"/>
          <w:sz w:val="32"/>
          <w:szCs w:val="32"/>
        </w:rPr>
        <w:t>积极开展“一场球赛激活一座城”系列活动，着力在“足球+”“球票+”上做文章，借助中超赛事，推出“凭球票打折”、“凭球票满购送礼品”等优惠活动，举办夜市美食灯光秀活动，带动我县旅游、餐饮、住宿等消费市场加速回暖</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全面提升消费活力。</w:t>
      </w:r>
      <w:r>
        <w:rPr>
          <w:rFonts w:hint="default" w:ascii="Times New Roman" w:hAnsi="Times New Roman" w:eastAsia="方正仿宋简体" w:cs="Times New Roman"/>
          <w:color w:val="auto"/>
          <w:sz w:val="32"/>
          <w:szCs w:val="32"/>
          <w:lang w:val="en-US" w:eastAsia="zh-CN"/>
        </w:rPr>
        <w:t>2023年</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lang w:val="en-US" w:eastAsia="zh-CN"/>
        </w:rPr>
        <w:t>我局积极组织举办“国际户外美食嘉年华”美食活动、“看球赛品美食”暨“农优土特产线上线下欢购”、2023年“梅品惠”中超联赛五华主场促消费暨“长乐飘酒香”、2023“梅品惠”全市促消费活动暨梅州汽车家电下乡巡回展等促销活动，激发餐饮消费新热点；推动五华成功申报广东省第二批国家级县域商业体系建设行动县和首批全国县域商业体系建设“领跑县”，助推五华经济高质量发展。</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方正楷体简体" w:cs="Times New Roman"/>
          <w:color w:val="auto"/>
          <w:kern w:val="2"/>
          <w:sz w:val="32"/>
          <w:szCs w:val="32"/>
          <w:u w:val="none" w:color="auto"/>
          <w:lang w:val="en-US" w:eastAsia="zh-CN" w:bidi="ar-SA"/>
        </w:rPr>
      </w:pPr>
      <w:r>
        <w:rPr>
          <w:rFonts w:hint="default" w:ascii="Times New Roman" w:hAnsi="Times New Roman" w:eastAsia="方正楷体简体" w:cs="Times New Roman"/>
          <w:color w:val="auto"/>
          <w:kern w:val="2"/>
          <w:sz w:val="32"/>
          <w:szCs w:val="32"/>
          <w:u w:val="none" w:color="auto"/>
          <w:lang w:val="en-US" w:eastAsia="zh-CN" w:bidi="ar-SA"/>
        </w:rPr>
        <w:t>6.</w:t>
      </w:r>
      <w:r>
        <w:rPr>
          <w:rFonts w:hint="default" w:ascii="Times New Roman" w:hAnsi="Times New Roman" w:eastAsia="方正楷体简体" w:cs="Times New Roman"/>
          <w:color w:val="auto"/>
          <w:sz w:val="32"/>
          <w:szCs w:val="32"/>
          <w:lang w:eastAsia="zh-CN"/>
        </w:rPr>
        <w:t>落实对外资外贸企业的稳增长措施。</w:t>
      </w:r>
      <w:r>
        <w:rPr>
          <w:rFonts w:hint="default" w:ascii="Times New Roman" w:hAnsi="Times New Roman" w:eastAsia="方正仿宋简体" w:cs="Times New Roman"/>
          <w:b/>
          <w:bCs/>
          <w:color w:val="auto"/>
          <w:sz w:val="32"/>
          <w:szCs w:val="32"/>
          <w:lang w:eastAsia="zh-CN"/>
        </w:rPr>
        <w:t>一是</w:t>
      </w:r>
      <w:r>
        <w:rPr>
          <w:rFonts w:hint="default" w:ascii="Times New Roman" w:hAnsi="Times New Roman" w:eastAsia="方正仿宋简体" w:cs="Times New Roman"/>
          <w:color w:val="auto"/>
          <w:sz w:val="32"/>
          <w:szCs w:val="32"/>
          <w:lang w:eastAsia="zh-CN"/>
        </w:rPr>
        <w:t>重点关注辉骏集团、精荣科技、</w:t>
      </w:r>
      <w:r>
        <w:rPr>
          <w:rFonts w:hint="default" w:ascii="Times New Roman" w:hAnsi="Times New Roman" w:eastAsia="方正仿宋简体" w:cs="Times New Roman"/>
          <w:bCs/>
          <w:color w:val="auto"/>
          <w:sz w:val="32"/>
          <w:szCs w:val="32"/>
          <w:lang w:val="en-US" w:eastAsia="zh-CN"/>
        </w:rPr>
        <w:t>广悦鞋业</w:t>
      </w:r>
      <w:r>
        <w:rPr>
          <w:rFonts w:hint="default" w:ascii="Times New Roman" w:hAnsi="Times New Roman" w:eastAsia="方正仿宋简体" w:cs="Times New Roman"/>
          <w:color w:val="auto"/>
          <w:sz w:val="32"/>
          <w:szCs w:val="32"/>
          <w:lang w:eastAsia="zh-CN"/>
        </w:rPr>
        <w:t>等对全县外贸稳增长有决定影响的企业动态，深入企业开展调研，支持企业增资扩产，扩大进出口规模，开辟新市场，并鼓励企业创立自主品牌，提高产品附加值，推动外贸高质量发展。</w:t>
      </w:r>
      <w:r>
        <w:rPr>
          <w:rFonts w:hint="default" w:ascii="Times New Roman" w:hAnsi="Times New Roman" w:eastAsia="方正仿宋简体" w:cs="Times New Roman"/>
          <w:b/>
          <w:bCs/>
          <w:color w:val="auto"/>
          <w:sz w:val="32"/>
          <w:szCs w:val="32"/>
          <w:lang w:eastAsia="zh-CN"/>
        </w:rPr>
        <w:t>二是</w:t>
      </w:r>
      <w:r>
        <w:rPr>
          <w:rFonts w:hint="default" w:ascii="Times New Roman" w:hAnsi="Times New Roman" w:eastAsia="方正仿宋简体" w:cs="Times New Roman"/>
          <w:color w:val="auto"/>
          <w:sz w:val="32"/>
          <w:szCs w:val="32"/>
          <w:lang w:eastAsia="zh-CN"/>
        </w:rPr>
        <w:t>积极组织、协助企业利用广交会、进博会等展会平台拓展国际市场，充分借力国内外国际展会帮助外贸企业稳订单、拓市场。</w:t>
      </w:r>
      <w:r>
        <w:rPr>
          <w:rFonts w:hint="default" w:ascii="Times New Roman" w:hAnsi="Times New Roman" w:eastAsia="方正仿宋简体" w:cs="Times New Roman"/>
          <w:color w:val="auto"/>
          <w:sz w:val="32"/>
          <w:szCs w:val="32"/>
          <w:lang w:val="en-US" w:eastAsia="zh-CN"/>
        </w:rPr>
        <w:t>今年以来，推动</w:t>
      </w:r>
      <w:r>
        <w:rPr>
          <w:rFonts w:hint="default" w:ascii="Times New Roman" w:hAnsi="Times New Roman" w:eastAsia="方正仿宋简体" w:cs="Times New Roman"/>
          <w:color w:val="auto"/>
          <w:sz w:val="32"/>
          <w:szCs w:val="32"/>
          <w:lang w:eastAsia="zh-CN"/>
        </w:rPr>
        <w:t>辉骏集团、永艺餐具等</w:t>
      </w:r>
      <w:r>
        <w:rPr>
          <w:rFonts w:hint="default" w:ascii="Times New Roman" w:hAnsi="Times New Roman" w:eastAsia="方正仿宋简体" w:cs="Times New Roman"/>
          <w:color w:val="auto"/>
          <w:sz w:val="32"/>
          <w:szCs w:val="32"/>
          <w:lang w:val="en-US" w:eastAsia="zh-CN"/>
        </w:rPr>
        <w:t>4家</w:t>
      </w:r>
      <w:r>
        <w:rPr>
          <w:rFonts w:hint="default" w:ascii="Times New Roman" w:hAnsi="Times New Roman" w:eastAsia="方正仿宋简体" w:cs="Times New Roman"/>
          <w:color w:val="auto"/>
          <w:sz w:val="32"/>
          <w:szCs w:val="32"/>
          <w:lang w:eastAsia="zh-CN"/>
        </w:rPr>
        <w:t>外贸</w:t>
      </w:r>
      <w:r>
        <w:rPr>
          <w:rFonts w:hint="default" w:ascii="Times New Roman" w:hAnsi="Times New Roman" w:eastAsia="方正仿宋简体" w:cs="Times New Roman"/>
          <w:color w:val="auto"/>
          <w:sz w:val="32"/>
          <w:szCs w:val="32"/>
          <w:lang w:val="en-US" w:eastAsia="zh-CN"/>
        </w:rPr>
        <w:t>企业</w:t>
      </w:r>
      <w:r>
        <w:rPr>
          <w:rFonts w:hint="default" w:ascii="Times New Roman" w:hAnsi="Times New Roman" w:eastAsia="方正仿宋简体" w:cs="Times New Roman"/>
          <w:color w:val="auto"/>
          <w:sz w:val="32"/>
          <w:szCs w:val="32"/>
          <w:lang w:eastAsia="zh-CN"/>
        </w:rPr>
        <w:t>参加了第13</w:t>
      </w:r>
      <w:r>
        <w:rPr>
          <w:rFonts w:hint="default" w:ascii="Times New Roman" w:hAnsi="Times New Roman" w:eastAsia="方正仿宋简体" w:cs="Times New Roman"/>
          <w:color w:val="auto"/>
          <w:sz w:val="32"/>
          <w:szCs w:val="32"/>
          <w:lang w:val="en-US" w:eastAsia="zh-CN"/>
        </w:rPr>
        <w:t>3、134</w:t>
      </w:r>
      <w:r>
        <w:rPr>
          <w:rFonts w:hint="default" w:ascii="Times New Roman" w:hAnsi="Times New Roman" w:eastAsia="方正仿宋简体" w:cs="Times New Roman"/>
          <w:color w:val="auto"/>
          <w:sz w:val="32"/>
          <w:szCs w:val="32"/>
          <w:lang w:eastAsia="zh-CN"/>
        </w:rPr>
        <w:t>届广交会，为企业扩展客户、宣传产品提供了更宽广的渠道。</w:t>
      </w:r>
      <w:r>
        <w:rPr>
          <w:rFonts w:hint="default" w:ascii="Times New Roman" w:hAnsi="Times New Roman" w:eastAsia="方正仿宋简体" w:cs="Times New Roman"/>
          <w:b/>
          <w:bCs/>
          <w:color w:val="auto"/>
          <w:sz w:val="32"/>
          <w:szCs w:val="32"/>
          <w:lang w:eastAsia="zh-CN"/>
        </w:rPr>
        <w:t>三是</w:t>
      </w:r>
      <w:r>
        <w:rPr>
          <w:rFonts w:hint="default" w:ascii="Times New Roman" w:hAnsi="Times New Roman" w:eastAsia="方正仿宋简体" w:cs="Times New Roman"/>
          <w:color w:val="auto"/>
          <w:sz w:val="32"/>
          <w:szCs w:val="32"/>
          <w:lang w:eastAsia="zh-CN"/>
        </w:rPr>
        <w:t>积极开展外资外贸数据收集工作，准确研判分析外资外贸经济形势，关注已备案但未开展外贸业务的企业生产经营状况，实行跟踪服务，宣传各级外贸政策、市场开拓促进、暖企服务等措施，帮助企业尽早开展进出口业务</w:t>
      </w:r>
      <w:r>
        <w:rPr>
          <w:rFonts w:hint="default" w:ascii="Times New Roman" w:hAnsi="Times New Roman" w:eastAsia="方正仿宋简体" w:cs="Times New Roman"/>
          <w:color w:val="auto"/>
          <w:sz w:val="32"/>
          <w:szCs w:val="32"/>
          <w:u w:val="none" w:color="auto"/>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560" w:lineRule="exact"/>
        <w:ind w:firstLine="640" w:firstLineChars="200"/>
        <w:jc w:val="both"/>
        <w:textAlignment w:val="auto"/>
        <w:rPr>
          <w:rFonts w:hint="default" w:ascii="Times New Roman" w:hAnsi="Times New Roman" w:eastAsia="方正仿宋简体" w:cs="Times New Roman"/>
          <w:color w:val="auto"/>
          <w:sz w:val="32"/>
          <w:szCs w:val="32"/>
          <w:u w:val="none" w:color="auto"/>
          <w:lang w:eastAsia="zh-CN"/>
        </w:rPr>
      </w:pPr>
      <w:r>
        <w:rPr>
          <w:rFonts w:hint="default" w:ascii="Times New Roman" w:hAnsi="Times New Roman" w:eastAsia="方正楷体简体" w:cs="Times New Roman"/>
          <w:color w:val="auto"/>
          <w:kern w:val="2"/>
          <w:sz w:val="32"/>
          <w:szCs w:val="32"/>
          <w:u w:val="none" w:color="auto"/>
          <w:lang w:val="en-US" w:eastAsia="zh-CN" w:bidi="ar-SA"/>
        </w:rPr>
        <w:t>7.扎实推进电子商务创新发展。</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加大跨境电商培育和发展力度。我局积极组织跨境电商企业参加广东跨境电商综合政策咨询服务线上活动、梅州市跨境电商资源综合运用能力提升及资源对接交流等活动，进一步提升跨境电商企业的运营实操和风险防范能力，全力协助企业抢抓新渠道、新市场。</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积极引导电商企业适应电商发展新业态新形势，鼓励指导电商企业建设直播基地、直播间，并在培养直播电商人才等方面，取得了比较显著的成效，2023年12月，我县入选“2023农村直播电商优秀案例”，进一步丰富和提升了电子商务发展水平。2023年，我县有2家直播电商孵化基地，26个直播间，夯实我县直播电商发展基础。</w:t>
      </w:r>
      <w:r>
        <w:rPr>
          <w:rFonts w:hint="default" w:ascii="Times New Roman" w:hAnsi="Times New Roman" w:eastAsia="方正仿宋简体" w:cs="Times New Roman"/>
          <w:color w:val="auto"/>
          <w:sz w:val="32"/>
          <w:szCs w:val="32"/>
          <w:lang w:eastAsia="zh-CN"/>
        </w:rPr>
        <w:t>今年以来，我局组织</w:t>
      </w:r>
      <w:r>
        <w:rPr>
          <w:rFonts w:hint="default" w:ascii="Times New Roman" w:hAnsi="Times New Roman" w:eastAsia="方正仿宋简体" w:cs="Times New Roman"/>
          <w:color w:val="auto"/>
          <w:sz w:val="32"/>
          <w:szCs w:val="32"/>
          <w:lang w:val="en-US" w:eastAsia="zh-CN"/>
        </w:rPr>
        <w:t>开展了“2023全国网上年货节—五华优品馆”、“乡村振兴共同富裕带头人”群英荟暨第二届擂台赛电商助农直播、“2023五华县农特产品促销活动”和“618促销节”等系列活动，进一步激发市场活力和消费潜力，为乡村振兴持续注入强劲动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楷体简体" w:cs="Times New Roman"/>
          <w:color w:val="auto"/>
          <w:kern w:val="2"/>
          <w:sz w:val="32"/>
          <w:szCs w:val="32"/>
          <w:u w:val="none" w:color="auto"/>
          <w:lang w:val="en-US" w:eastAsia="zh-CN" w:bidi="ar-SA"/>
        </w:rPr>
      </w:pPr>
      <w:r>
        <w:rPr>
          <w:rFonts w:hint="default" w:ascii="Times New Roman" w:hAnsi="Times New Roman" w:eastAsia="方正楷体简体" w:cs="Times New Roman"/>
          <w:color w:val="auto"/>
          <w:kern w:val="2"/>
          <w:sz w:val="32"/>
          <w:szCs w:val="32"/>
          <w:u w:val="none" w:color="auto"/>
          <w:lang w:val="en-US" w:eastAsia="zh-CN" w:bidi="ar-SA"/>
        </w:rPr>
        <w:t>8.加快信息基础设施建设。</w:t>
      </w:r>
      <w:r>
        <w:rPr>
          <w:rFonts w:hint="default" w:ascii="Times New Roman" w:hAnsi="Times New Roman" w:eastAsia="方正仿宋简体" w:cs="Times New Roman"/>
          <w:color w:val="auto"/>
          <w:kern w:val="2"/>
          <w:sz w:val="32"/>
          <w:szCs w:val="32"/>
          <w:lang w:val="en-US" w:eastAsia="zh-CN" w:bidi="ar-SA"/>
        </w:rPr>
        <w:t>一是信息基础设施建设工作正稳步推进，在4G建设方面，继续对个别农村4G信号盲点进行补点，扩大4G网络覆盖广度和深度。2023年，我县4G基站新建有351座，共累计达到3386座，有效提升农村无线弱覆盖区域的信号强度。在5G建设方面，我县5G基站新建有214座，共累计达到1185座，实现县城5G信号全覆盖，实现县城、乡镇中心圩镇、413个行政村5G信号全覆盖，为“数字乡村”“数字政府”等建设提供坚实的网络支撑，以信息化建设推动我县数字经济的发展。二是围绕巩固拓展“百千万工程”目标任务，继续配合做好乡村振兴示范带建设项目、美丽圩镇及人居环境提升项目，积极协调各管线单位持续推进“三线整治”工作，其中：五华供电局、电信公司、移动公司、联通公司、广电网络分别对16个乡镇进行线路现场梳理排查，并对乱搭乱挂存在安全隐患的线路持续进行清理，不断提升农村信息化基础设施水平，改善人居环境品质逐步提升。</w:t>
      </w:r>
    </w:p>
    <w:p>
      <w:pPr>
        <w:pStyle w:val="12"/>
        <w:keepNext w:val="0"/>
        <w:keepLines w:val="0"/>
        <w:pageBreakBefore w:val="0"/>
        <w:kinsoku/>
        <w:wordWrap/>
        <w:overflowPunct/>
        <w:topLinePunct w:val="0"/>
        <w:autoSpaceDE/>
        <w:autoSpaceDN/>
        <w:bidi w:val="0"/>
        <w:spacing w:line="560" w:lineRule="exact"/>
        <w:textAlignment w:val="auto"/>
        <w:rPr>
          <w:rFonts w:hint="default" w:ascii="Times New Roman" w:hAnsi="Times New Roman" w:eastAsia="方正楷体简体" w:cs="Times New Roman"/>
          <w:color w:val="auto"/>
          <w:kern w:val="2"/>
          <w:sz w:val="32"/>
          <w:szCs w:val="32"/>
          <w:u w:val="none" w:color="auto"/>
          <w:lang w:val="en-US" w:eastAsia="zh-CN" w:bidi="ar-SA"/>
        </w:rPr>
      </w:pPr>
      <w:r>
        <w:rPr>
          <w:rFonts w:hint="default" w:ascii="Times New Roman" w:hAnsi="Times New Roman" w:eastAsia="方正楷体简体" w:cs="Times New Roman"/>
          <w:color w:val="auto"/>
          <w:kern w:val="2"/>
          <w:sz w:val="32"/>
          <w:szCs w:val="32"/>
          <w:u w:val="none" w:color="auto"/>
          <w:lang w:val="en-US" w:eastAsia="zh-CN" w:bidi="ar-SA"/>
        </w:rPr>
        <w:t>9.</w:t>
      </w:r>
      <w:r>
        <w:rPr>
          <w:rFonts w:hint="default" w:ascii="Times New Roman" w:hAnsi="Times New Roman" w:eastAsia="方正楷体简体" w:cs="Times New Roman"/>
          <w:color w:val="auto"/>
          <w:sz w:val="32"/>
          <w:szCs w:val="32"/>
          <w:lang w:eastAsia="zh-CN"/>
        </w:rPr>
        <w:t>大力推动制造业数字化转型。</w:t>
      </w:r>
      <w:r>
        <w:rPr>
          <w:rFonts w:hint="default" w:ascii="Times New Roman" w:hAnsi="Times New Roman" w:eastAsia="方正仿宋简体" w:cs="Times New Roman"/>
          <w:color w:val="auto"/>
          <w:sz w:val="32"/>
          <w:szCs w:val="32"/>
          <w:lang w:eastAsia="zh-CN"/>
        </w:rPr>
        <w:t>我局积极推</w:t>
      </w:r>
      <w:r>
        <w:rPr>
          <w:rFonts w:hint="default" w:ascii="Times New Roman" w:hAnsi="Times New Roman" w:eastAsia="方正仿宋简体" w:cs="Times New Roman"/>
          <w:color w:val="auto"/>
          <w:sz w:val="32"/>
          <w:szCs w:val="32"/>
        </w:rPr>
        <w:t>动</w:t>
      </w:r>
      <w:r>
        <w:rPr>
          <w:rFonts w:hint="default" w:ascii="Times New Roman" w:hAnsi="Times New Roman" w:eastAsia="方正仿宋简体" w:cs="Times New Roman"/>
          <w:color w:val="auto"/>
          <w:sz w:val="32"/>
          <w:szCs w:val="32"/>
          <w:lang w:eastAsia="zh-CN"/>
        </w:rPr>
        <w:t>企业</w:t>
      </w:r>
      <w:r>
        <w:rPr>
          <w:rFonts w:hint="default" w:ascii="Times New Roman" w:hAnsi="Times New Roman" w:eastAsia="方正仿宋简体" w:cs="Times New Roman"/>
          <w:color w:val="auto"/>
          <w:sz w:val="32"/>
          <w:szCs w:val="32"/>
        </w:rPr>
        <w:t>“上云上平台”接入工业互联网标识解析体系</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加快我县制造业数字化转型工作，促进</w:t>
      </w:r>
      <w:r>
        <w:rPr>
          <w:rFonts w:hint="default" w:ascii="Times New Roman" w:hAnsi="Times New Roman" w:eastAsia="方正仿宋简体" w:cs="Times New Roman"/>
          <w:color w:val="auto"/>
          <w:sz w:val="32"/>
          <w:szCs w:val="32"/>
          <w:lang w:eastAsia="zh-CN"/>
        </w:rPr>
        <w:t>我县</w:t>
      </w:r>
      <w:r>
        <w:rPr>
          <w:rFonts w:hint="default" w:ascii="Times New Roman" w:hAnsi="Times New Roman" w:eastAsia="方正仿宋简体" w:cs="Times New Roman"/>
          <w:color w:val="auto"/>
          <w:sz w:val="32"/>
          <w:szCs w:val="32"/>
        </w:rPr>
        <w:t>制造业高质量发展</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kern w:val="2"/>
          <w:sz w:val="32"/>
          <w:szCs w:val="32"/>
          <w:lang w:val="en-US" w:eastAsia="zh-CN" w:bidi="ar-SA"/>
        </w:rPr>
        <w:t>一是</w:t>
      </w:r>
      <w:r>
        <w:rPr>
          <w:rFonts w:hint="default" w:ascii="Times New Roman" w:hAnsi="Times New Roman" w:eastAsia="方正仿宋简体" w:cs="Times New Roman"/>
          <w:color w:val="auto"/>
          <w:kern w:val="2"/>
          <w:sz w:val="32"/>
          <w:szCs w:val="32"/>
          <w:lang w:val="en-US" w:eastAsia="zh-CN" w:bidi="ar-SA"/>
        </w:rPr>
        <w:t>加快企业转型升级。加大工业互联网的宣传力度，积极推动企业实施数字化转型升级。2023年，百岁山（梅州）饮料、泰金智能2家企业已完成数字化转型升级。</w:t>
      </w:r>
      <w:r>
        <w:rPr>
          <w:rFonts w:hint="default" w:ascii="Times New Roman" w:hAnsi="Times New Roman" w:eastAsia="方正仿宋简体" w:cs="Times New Roman"/>
          <w:b/>
          <w:bCs/>
          <w:color w:val="auto"/>
          <w:kern w:val="2"/>
          <w:sz w:val="32"/>
          <w:szCs w:val="32"/>
          <w:lang w:val="en-US" w:eastAsia="zh-CN" w:bidi="ar-SA"/>
        </w:rPr>
        <w:t>二是</w:t>
      </w:r>
      <w:r>
        <w:rPr>
          <w:rFonts w:hint="default" w:ascii="Times New Roman" w:hAnsi="Times New Roman" w:eastAsia="方正仿宋简体" w:cs="Times New Roman"/>
          <w:color w:val="auto"/>
          <w:kern w:val="2"/>
          <w:sz w:val="32"/>
          <w:szCs w:val="32"/>
          <w:lang w:val="en-US" w:eastAsia="zh-CN" w:bidi="ar-SA"/>
        </w:rPr>
        <w:t>继续推动辉骏5G+智慧园区项目建设。2023年，</w:t>
      </w:r>
      <w:r>
        <w:rPr>
          <w:rFonts w:hint="default" w:ascii="Times New Roman" w:hAnsi="Times New Roman" w:eastAsia="方正仿宋简体" w:cs="Times New Roman"/>
          <w:color w:val="auto"/>
          <w:sz w:val="32"/>
          <w:szCs w:val="32"/>
          <w:u w:val="none"/>
        </w:rPr>
        <w:t>总体施工进度85%；园区工业DPaaS平台，开发进度90%；5G通信专网传输光缆施工结束，5G</w:t>
      </w:r>
      <w:r>
        <w:rPr>
          <w:rFonts w:hint="default" w:ascii="Times New Roman" w:hAnsi="Times New Roman" w:cs="Times New Roman"/>
          <w:color w:val="auto"/>
          <w:sz w:val="32"/>
          <w:szCs w:val="32"/>
          <w:u w:val="none"/>
          <w:lang w:val="en-US" w:eastAsia="zh-CN"/>
        </w:rPr>
        <w:t xml:space="preserve"> </w:t>
      </w:r>
      <w:r>
        <w:rPr>
          <w:rFonts w:hint="default" w:ascii="Times New Roman" w:hAnsi="Times New Roman" w:eastAsia="方正仿宋简体" w:cs="Times New Roman"/>
          <w:color w:val="auto"/>
          <w:sz w:val="32"/>
          <w:szCs w:val="32"/>
          <w:u w:val="none"/>
        </w:rPr>
        <w:t>MEC边缘一体机下沉服务器采购完成，</w:t>
      </w:r>
      <w:r>
        <w:rPr>
          <w:rFonts w:hint="default" w:ascii="Times New Roman" w:hAnsi="Times New Roman" w:eastAsia="方正仿宋简体" w:cs="Times New Roman"/>
          <w:color w:val="auto"/>
          <w:sz w:val="32"/>
          <w:szCs w:val="32"/>
          <w:u w:val="none"/>
          <w:lang w:eastAsia="zh-CN"/>
        </w:rPr>
        <w:t>2023年</w:t>
      </w:r>
      <w:r>
        <w:rPr>
          <w:rFonts w:hint="default" w:ascii="Times New Roman" w:hAnsi="Times New Roman" w:eastAsia="方正仿宋简体" w:cs="Times New Roman"/>
          <w:color w:val="auto"/>
          <w:sz w:val="32"/>
          <w:szCs w:val="32"/>
          <w:u w:val="none"/>
        </w:rPr>
        <w:t>机房环境在装修中，工厂室内区域5G专网施工进度100%；机器人巡检系统开发进度达100%，机器人硬件在测试中。</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方正仿宋简体" w:cs="Times New Roman"/>
          <w:color w:val="auto"/>
          <w:sz w:val="32"/>
          <w:szCs w:val="32"/>
          <w:u w:val="none" w:color="auto"/>
          <w:shd w:val="clear" w:color="auto" w:fill="FFFFFF"/>
        </w:rPr>
      </w:pPr>
      <w:r>
        <w:rPr>
          <w:rFonts w:hint="default" w:ascii="Times New Roman" w:hAnsi="Times New Roman" w:eastAsia="方正楷体简体" w:cs="Times New Roman"/>
          <w:color w:val="auto"/>
          <w:kern w:val="2"/>
          <w:sz w:val="32"/>
          <w:szCs w:val="32"/>
          <w:u w:val="none" w:color="auto"/>
          <w:lang w:val="en-US" w:eastAsia="zh-CN" w:bidi="ar-SA"/>
        </w:rPr>
        <w:t>10.</w:t>
      </w:r>
      <w:r>
        <w:rPr>
          <w:rFonts w:hint="default" w:ascii="Times New Roman" w:hAnsi="Times New Roman" w:eastAsia="方正楷体简体" w:cs="Times New Roman"/>
          <w:color w:val="auto"/>
          <w:kern w:val="2"/>
          <w:sz w:val="32"/>
          <w:szCs w:val="32"/>
          <w:lang w:val="en-US" w:eastAsia="zh-CN" w:bidi="ar-SA"/>
        </w:rPr>
        <w:t>落实行业安全生产和其他各项工作。</w:t>
      </w:r>
      <w:r>
        <w:rPr>
          <w:rFonts w:hint="default" w:ascii="Times New Roman" w:hAnsi="Times New Roman" w:eastAsia="方正仿宋简体" w:cs="Times New Roman"/>
          <w:b/>
          <w:bCs/>
          <w:color w:val="auto"/>
          <w:sz w:val="32"/>
          <w:szCs w:val="32"/>
          <w:u w:val="none"/>
          <w:lang w:val="en-US" w:eastAsia="zh-CN"/>
        </w:rPr>
        <w:t>一是</w:t>
      </w:r>
      <w:r>
        <w:rPr>
          <w:rFonts w:hint="default" w:ascii="Times New Roman" w:hAnsi="Times New Roman" w:eastAsia="方正仿宋简体" w:cs="Times New Roman"/>
          <w:color w:val="auto"/>
          <w:sz w:val="32"/>
          <w:szCs w:val="32"/>
          <w:u w:val="none"/>
          <w:lang w:val="en-US" w:eastAsia="zh-CN"/>
        </w:rPr>
        <w:t>积极开展重点时间节点和日常安全生产检查，持续开展货车非法改装专项整治工作，落实“一岗双责”安全生产责任制，建立健全餐饮场所燃气安全管理制度，</w:t>
      </w:r>
      <w:r>
        <w:rPr>
          <w:rFonts w:hint="default" w:ascii="Times New Roman" w:hAnsi="Times New Roman" w:eastAsia="方正仿宋简体" w:cs="Times New Roman"/>
          <w:color w:val="auto"/>
          <w:sz w:val="32"/>
          <w:szCs w:val="32"/>
          <w:lang w:val="en-US" w:eastAsia="zh-CN"/>
        </w:rPr>
        <w:t>2023年，我局联合相关部门对餐饮场</w:t>
      </w:r>
      <w:r>
        <w:rPr>
          <w:rFonts w:hint="default" w:ascii="Times New Roman" w:hAnsi="Times New Roman" w:eastAsia="方正仿宋简体" w:cs="Times New Roman"/>
          <w:color w:val="auto"/>
          <w:sz w:val="32"/>
          <w:szCs w:val="32"/>
          <w:u w:val="none"/>
          <w:lang w:val="en-US" w:eastAsia="zh-CN"/>
        </w:rPr>
        <w:t>所安全生产检查累计253家，发现131处安全隐患问题，完成问题整改97个，移交问题隐患线索34个；</w:t>
      </w:r>
      <w:r>
        <w:rPr>
          <w:rFonts w:hint="default" w:ascii="Times New Roman" w:hAnsi="Times New Roman" w:eastAsia="方正仿宋简体" w:cs="Times New Roman"/>
          <w:b/>
          <w:bCs/>
          <w:color w:val="auto"/>
          <w:sz w:val="32"/>
          <w:szCs w:val="32"/>
          <w:u w:val="none"/>
          <w:lang w:val="en-US" w:eastAsia="zh-CN"/>
        </w:rPr>
        <w:t>二是</w:t>
      </w:r>
      <w:r>
        <w:rPr>
          <w:rFonts w:hint="default" w:ascii="Times New Roman" w:hAnsi="Times New Roman" w:eastAsia="方正仿宋简体" w:cs="Times New Roman"/>
          <w:color w:val="auto"/>
          <w:kern w:val="0"/>
          <w:sz w:val="32"/>
          <w:szCs w:val="32"/>
          <w:lang w:val="en-US" w:eastAsia="zh-CN"/>
        </w:rPr>
        <w:t>认真履行民爆生产销售企业安全生产监督管理责任，深入开展安全隐患排查和积极协助市、县交叉检查工作，共检查民爆企业仓库11批次，共排查安全隐患19宗，安全</w:t>
      </w:r>
      <w:r>
        <w:rPr>
          <w:rFonts w:hint="default" w:ascii="Times New Roman" w:hAnsi="Times New Roman" w:eastAsia="方正仿宋简体" w:cs="Times New Roman"/>
          <w:color w:val="auto"/>
          <w:kern w:val="0"/>
          <w:sz w:val="32"/>
          <w:szCs w:val="32"/>
        </w:rPr>
        <w:t>隐患问题已全部落实整改。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kern w:val="2"/>
          <w:sz w:val="32"/>
          <w:szCs w:val="20"/>
          <w:lang w:val="en-US" w:eastAsia="zh-CN" w:bidi="ar-SA"/>
        </w:rPr>
      </w:pPr>
      <w:r>
        <w:rPr>
          <w:rFonts w:hint="default" w:ascii="Times New Roman" w:hAnsi="Times New Roman" w:eastAsia="方正楷体简体" w:cs="Times New Roman"/>
          <w:color w:val="auto"/>
          <w:kern w:val="2"/>
          <w:sz w:val="32"/>
          <w:szCs w:val="32"/>
          <w:u w:val="none" w:color="auto"/>
          <w:lang w:val="en-US" w:eastAsia="zh-CN" w:bidi="ar-SA"/>
        </w:rPr>
        <w:t>11.大力开展军民融合发展工作。</w:t>
      </w:r>
      <w:r>
        <w:rPr>
          <w:rFonts w:hint="default" w:ascii="Times New Roman" w:hAnsi="Times New Roman" w:eastAsia="方正仿宋简体" w:cs="Times New Roman"/>
          <w:color w:val="auto"/>
          <w:kern w:val="2"/>
          <w:sz w:val="32"/>
          <w:szCs w:val="32"/>
          <w:u w:val="none" w:color="auto"/>
          <w:lang w:val="en-US" w:eastAsia="zh-CN" w:bidi="ar-SA"/>
        </w:rPr>
        <w:t>我局在上级主管部门领导下，立足实际，服务大局，组织人员到军民融合相关企业传达军民融合工作的重要性，发动企业推荐国产自主可控优质的民参军产品，组织指导企业民用部门军品配套工作。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楷体简体" w:cs="Times New Roman"/>
          <w:color w:val="auto"/>
          <w:kern w:val="0"/>
          <w:sz w:val="32"/>
          <w:szCs w:val="32"/>
          <w:lang w:val="en-US" w:eastAsia="zh-CN"/>
        </w:rPr>
        <w:t>12.</w:t>
      </w:r>
      <w:r>
        <w:rPr>
          <w:rFonts w:hint="default" w:ascii="Times New Roman" w:hAnsi="Times New Roman" w:eastAsia="方正楷体简体" w:cs="Times New Roman"/>
          <w:color w:val="0D0D0D"/>
          <w:sz w:val="32"/>
          <w:szCs w:val="32"/>
        </w:rPr>
        <w:t>做好党建和意识形态工作。</w:t>
      </w:r>
      <w:r>
        <w:rPr>
          <w:rFonts w:hint="default" w:ascii="Times New Roman" w:hAnsi="Times New Roman" w:eastAsia="方正仿宋简体" w:cs="Times New Roman"/>
          <w:b/>
          <w:color w:val="0D0D0D"/>
          <w:sz w:val="32"/>
          <w:szCs w:val="32"/>
        </w:rPr>
        <w:t>一是</w:t>
      </w:r>
      <w:r>
        <w:rPr>
          <w:rFonts w:hint="default" w:ascii="Times New Roman" w:hAnsi="Times New Roman" w:eastAsia="方正仿宋简体" w:cs="Times New Roman"/>
          <w:color w:val="0D0D0D"/>
          <w:sz w:val="32"/>
          <w:szCs w:val="32"/>
        </w:rPr>
        <w:t>抓学习提升素质，筑牢思想阵地。结合主题教育，严格执行“第一议题制度”，利用“三会一课”、专题研讨会、中心组学习等形式，将集体学习与个人自学相结合，深入学习贯彻习近平新时代中国特色社会主义思想和党的二十大精神、习近平总书记系列重要讲话、重要指示精神，</w:t>
      </w:r>
      <w:r>
        <w:rPr>
          <w:rFonts w:hint="default" w:ascii="Times New Roman" w:hAnsi="Times New Roman" w:eastAsia="方正仿宋简体" w:cs="Times New Roman"/>
          <w:color w:val="0D0D0D"/>
          <w:sz w:val="32"/>
          <w:szCs w:val="40"/>
        </w:rPr>
        <w:t>坚持用习近平新时代中国特色社会主义思想凝心铸魂，用党的创新理论指导实践。</w:t>
      </w:r>
      <w:r>
        <w:rPr>
          <w:rFonts w:hint="default" w:ascii="Times New Roman" w:hAnsi="Times New Roman" w:eastAsia="方正仿宋简体" w:cs="Times New Roman"/>
          <w:color w:val="0D0D0D"/>
          <w:sz w:val="32"/>
          <w:szCs w:val="32"/>
        </w:rPr>
        <w:t>2023年，机关党支部召开党员大会15场次，党小组会议48场次，组织开展党课6场次，主题党日活动12次。</w:t>
      </w:r>
      <w:r>
        <w:rPr>
          <w:rFonts w:hint="default" w:ascii="Times New Roman" w:hAnsi="Times New Roman" w:eastAsia="方正仿宋简体" w:cs="Times New Roman"/>
          <w:b/>
          <w:bCs/>
          <w:color w:val="0D0D0D"/>
          <w:sz w:val="32"/>
          <w:szCs w:val="32"/>
        </w:rPr>
        <w:t>二是</w:t>
      </w:r>
      <w:r>
        <w:rPr>
          <w:rFonts w:hint="default" w:ascii="Times New Roman" w:hAnsi="Times New Roman" w:eastAsia="方正仿宋简体" w:cs="Times New Roman"/>
          <w:color w:val="0D0D0D"/>
          <w:sz w:val="32"/>
          <w:szCs w:val="32"/>
        </w:rPr>
        <w:t>扎实推进意识形态领域工作，成立意识形态工作领导小组，制订意识形态工作计划，加强意识形态领域队伍建设。党组书记作为第一责任人，其他党组成员根据工作分工按照意识形态工作“一岗双责”要求，明确意识形态工作的责任领域和责任清单，抓好分管范围内的意识形态工作，牢牢掌握意识形态工作的领导权、管理权和话语权。</w:t>
      </w:r>
      <w:r>
        <w:rPr>
          <w:rFonts w:hint="default" w:ascii="Times New Roman" w:hAnsi="Times New Roman" w:eastAsia="方正仿宋简体" w:cs="Times New Roman"/>
          <w:b/>
          <w:color w:val="0D0D0D"/>
          <w:sz w:val="32"/>
          <w:szCs w:val="32"/>
        </w:rPr>
        <w:t>三是</w:t>
      </w:r>
      <w:r>
        <w:rPr>
          <w:rFonts w:hint="default" w:ascii="Times New Roman" w:hAnsi="Times New Roman" w:eastAsia="方正仿宋简体" w:cs="Times New Roman"/>
          <w:bCs/>
          <w:color w:val="0D0D0D"/>
          <w:sz w:val="32"/>
          <w:szCs w:val="32"/>
        </w:rPr>
        <w:t>以纪律教育学习活动月为重要抓手，</w:t>
      </w:r>
      <w:r>
        <w:rPr>
          <w:rFonts w:hint="default" w:ascii="Times New Roman" w:hAnsi="Times New Roman" w:eastAsia="方正仿宋简体" w:cs="Times New Roman"/>
          <w:kern w:val="0"/>
          <w:sz w:val="32"/>
          <w:szCs w:val="32"/>
        </w:rPr>
        <w:t>组织观看</w:t>
      </w:r>
      <w:r>
        <w:rPr>
          <w:rFonts w:hint="default" w:ascii="Times New Roman" w:hAnsi="Times New Roman" w:eastAsia="方正仿宋简体" w:cs="Times New Roman"/>
          <w:sz w:val="32"/>
          <w:szCs w:val="32"/>
        </w:rPr>
        <w:t>《廉政教育系列参考片》《作风建设警示教育片》《脱轨的人生》《自筑囚笼》等</w:t>
      </w:r>
      <w:r>
        <w:rPr>
          <w:rFonts w:hint="default" w:ascii="Times New Roman" w:hAnsi="Times New Roman" w:eastAsia="方正仿宋简体" w:cs="Times New Roman"/>
          <w:kern w:val="0"/>
          <w:sz w:val="32"/>
          <w:szCs w:val="32"/>
        </w:rPr>
        <w:t>警示教育片，</w:t>
      </w:r>
      <w:r>
        <w:rPr>
          <w:rFonts w:hint="default" w:ascii="Times New Roman" w:hAnsi="Times New Roman" w:eastAsia="方正仿宋简体" w:cs="Times New Roman"/>
          <w:bCs/>
          <w:color w:val="0D0D0D"/>
          <w:sz w:val="32"/>
          <w:szCs w:val="32"/>
        </w:rPr>
        <w:t>狠抓党风廉政建设，筑牢党员干部拒腐防变的思想防线。</w:t>
      </w:r>
      <w:r>
        <w:rPr>
          <w:rFonts w:hint="default" w:ascii="Times New Roman" w:hAnsi="Times New Roman" w:eastAsia="方正仿宋简体" w:cs="Times New Roman"/>
          <w:color w:val="0D0D0D"/>
          <w:sz w:val="32"/>
          <w:szCs w:val="32"/>
        </w:rPr>
        <w:t>2023年，</w:t>
      </w:r>
      <w:r>
        <w:rPr>
          <w:rFonts w:hint="default" w:ascii="Times New Roman" w:hAnsi="Times New Roman" w:eastAsia="方正仿宋简体" w:cs="Times New Roman"/>
          <w:color w:val="0D0D0D"/>
          <w:kern w:val="0"/>
          <w:sz w:val="32"/>
          <w:szCs w:val="32"/>
        </w:rPr>
        <w:t>签订“赌风”“酒风”个人承诺书60份，“党风廉政建设责任书”58份、</w:t>
      </w:r>
      <w:r>
        <w:rPr>
          <w:rFonts w:hint="default" w:ascii="Times New Roman" w:hAnsi="Times New Roman" w:eastAsia="方正仿宋简体" w:cs="Times New Roman"/>
          <w:color w:val="0D0D0D"/>
          <w:sz w:val="32"/>
          <w:szCs w:val="32"/>
        </w:rPr>
        <w:t>“八小时以外”言行承诺书60份</w:t>
      </w:r>
      <w:r>
        <w:rPr>
          <w:rFonts w:hint="default" w:ascii="Times New Roman" w:hAnsi="Times New Roman" w:eastAsia="方正仿宋简体" w:cs="Times New Roman"/>
          <w:color w:val="0D0D0D"/>
          <w:kern w:val="0"/>
          <w:sz w:val="32"/>
          <w:szCs w:val="32"/>
        </w:rPr>
        <w:t>，</w:t>
      </w:r>
      <w:r>
        <w:rPr>
          <w:rFonts w:hint="default" w:ascii="Times New Roman" w:hAnsi="Times New Roman" w:eastAsia="方正仿宋简体" w:cs="Times New Roman"/>
          <w:color w:val="0D0D0D"/>
          <w:sz w:val="32"/>
          <w:szCs w:val="32"/>
        </w:rPr>
        <w:t>报送纪委日常谈心谈话21次，提醒谈话13次。一年来未发生干部职工违法违纪行为。</w:t>
      </w:r>
      <w:r>
        <w:rPr>
          <w:rFonts w:hint="default" w:ascii="Times New Roman" w:hAnsi="Times New Roman" w:eastAsia="方正仿宋简体" w:cs="Times New Roman"/>
          <w:b/>
          <w:color w:val="0D0D0D"/>
          <w:sz w:val="32"/>
          <w:szCs w:val="32"/>
        </w:rPr>
        <w:t>四是</w:t>
      </w:r>
      <w:r>
        <w:rPr>
          <w:rFonts w:hint="default" w:ascii="Times New Roman" w:hAnsi="Times New Roman" w:eastAsia="方正仿宋简体" w:cs="Times New Roman"/>
          <w:kern w:val="0"/>
          <w:sz w:val="32"/>
          <w:szCs w:val="32"/>
        </w:rPr>
        <w:t>切实转变机关工作作风，</w:t>
      </w:r>
      <w:r>
        <w:rPr>
          <w:rFonts w:hint="default" w:ascii="Times New Roman" w:hAnsi="Times New Roman" w:eastAsia="方正仿宋简体" w:cs="Times New Roman"/>
          <w:color w:val="0C0C0C"/>
          <w:sz w:val="32"/>
          <w:szCs w:val="32"/>
        </w:rPr>
        <w:t>成立加强作风建设工作领导小组，制订《五华县科工商务局关于加强作风建设的实施方案》，</w:t>
      </w:r>
      <w:r>
        <w:rPr>
          <w:rFonts w:hint="default" w:ascii="Times New Roman" w:hAnsi="Times New Roman" w:eastAsia="方正仿宋简体" w:cs="Times New Roman"/>
          <w:sz w:val="32"/>
          <w:szCs w:val="32"/>
        </w:rPr>
        <w:t>签订作风建设承诺书60份，</w:t>
      </w:r>
      <w:r>
        <w:rPr>
          <w:rFonts w:hint="default" w:ascii="Times New Roman" w:hAnsi="Times New Roman" w:eastAsia="方正仿宋简体" w:cs="Times New Roman"/>
          <w:kern w:val="0"/>
          <w:sz w:val="32"/>
          <w:szCs w:val="32"/>
        </w:rPr>
        <w:t>积极营造风正劲足、干事创业的良好氛围。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简体" w:cs="Times New Roman"/>
          <w:color w:val="0D0D0D"/>
          <w:sz w:val="32"/>
          <w:szCs w:val="32"/>
        </w:rPr>
      </w:pPr>
      <w:r>
        <w:rPr>
          <w:rFonts w:hint="default" w:ascii="Times New Roman" w:hAnsi="Times New Roman" w:eastAsia="方正楷体简体" w:cs="Times New Roman"/>
          <w:color w:val="auto"/>
          <w:kern w:val="2"/>
          <w:sz w:val="32"/>
          <w:szCs w:val="32"/>
          <w:u w:val="none" w:color="auto"/>
          <w:lang w:val="en-US" w:eastAsia="zh-CN" w:bidi="ar-SA"/>
        </w:rPr>
        <w:t>13.大力推进法治政府建设。</w:t>
      </w:r>
      <w:r>
        <w:rPr>
          <w:rFonts w:hint="default" w:ascii="Times New Roman" w:hAnsi="Times New Roman" w:eastAsia="方正仿宋简体" w:cs="Times New Roman"/>
          <w:color w:val="0D0D0D"/>
          <w:sz w:val="32"/>
          <w:szCs w:val="32"/>
        </w:rPr>
        <w:t>我局认真落实《广东省法治政府建设实施纲要（2021-2025年）》，扎实推进法治政府建设的各项工作，依法行政能力不断增强，通过开展党组理论学习中心组专题学习等方式学习宣传，持续推进学习宣传贯彻习近平法治思想，深化“放管服”改革工作，成立“行政审批事项100%网上受理，100%网上办结”工作专班，开展“二次统筹”事项，全年我局认领了2项服务事项，修订完善了6项服务事项，今年我局对牵头制定的《五华县培育“四上”企业奖补办法》等4个文件进行了合法性审查，未发现文件有与现行法律法规和政策相悖的情形，落实“谁执法谁普法”普法责任制。严格规范公正文明执法检查。开展交易市场合规经营“双随机、一公开”监管、跨部门综合监管，全年共出动113人次，检查工业企业、商贸企业234家，解决12345平台投诉情况5单。</w:t>
      </w:r>
    </w:p>
    <w:p>
      <w:pPr>
        <w:keepNext w:val="0"/>
        <w:keepLines w:val="0"/>
        <w:pageBreakBefore w:val="0"/>
        <w:widowControl w:val="0"/>
        <w:kinsoku/>
        <w:wordWrap/>
        <w:overflowPunct/>
        <w:topLinePunct w:val="0"/>
        <w:bidi w:val="0"/>
        <w:adjustRightInd/>
        <w:snapToGrid w:val="0"/>
        <w:spacing w:line="560" w:lineRule="exact"/>
        <w:ind w:firstLine="643" w:firstLineChars="200"/>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（三）整体支出绩效目标。</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color w:val="auto"/>
          <w:kern w:val="2"/>
          <w:sz w:val="32"/>
          <w:szCs w:val="32"/>
          <w:u w:val="none" w:color="auto"/>
          <w:lang w:val="en-US" w:eastAsia="zh-CN" w:bidi="ar-SA"/>
        </w:rPr>
        <w:t>1.全力做大工业经济总量。</w:t>
      </w:r>
      <w:r>
        <w:rPr>
          <w:rFonts w:hint="default" w:ascii="Times New Roman" w:hAnsi="Times New Roman" w:eastAsia="方正仿宋简体" w:cs="Times New Roman"/>
          <w:lang w:val="en-US" w:eastAsia="zh-CN"/>
        </w:rPr>
        <w:t>一是加大工业、技改投资力度。二是壮大主导产业。三是加快项目建设。</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2.全力做好暖企服务。</w:t>
      </w:r>
      <w:r>
        <w:rPr>
          <w:rFonts w:hint="default" w:ascii="Times New Roman" w:hAnsi="Times New Roman" w:eastAsia="方正仿宋简体" w:cs="Times New Roman"/>
          <w:lang w:val="en-US" w:eastAsia="zh-CN"/>
        </w:rPr>
        <w:t>坚持政企沟通机制，充分发挥挂钩联系服务企业作用；充分发挥“五华惠企”平台作用，将企业产品、服务通过该平台向社会呈现。</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3.全力做好“育上规、保规上”工作。</w:t>
      </w:r>
      <w:r>
        <w:rPr>
          <w:rFonts w:hint="default" w:ascii="Times New Roman" w:hAnsi="Times New Roman" w:eastAsia="方正仿宋简体" w:cs="Times New Roman"/>
          <w:lang w:val="en-US" w:eastAsia="zh-CN"/>
        </w:rPr>
        <w:t>做好暖企稳企工作，深入了解企业的生产经营状况，每月跟踪监测培育库企业，加大工业企业“小升规”培育和扶持力度，多措并举帮助企业渡过难关，积极预防规上企业下规模，进一步增强我县工业发展的内生动力，不断壮大“小升规”企业拟培育库，为工业经济持续健康发展注入新鲜血液和强劲动力。</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4.全力推动创新驱动引领。</w:t>
      </w:r>
      <w:r>
        <w:rPr>
          <w:rFonts w:hint="default" w:ascii="Times New Roman" w:hAnsi="Times New Roman" w:eastAsia="方正仿宋简体" w:cs="Times New Roman"/>
          <w:lang w:val="en-US" w:eastAsia="zh-CN"/>
        </w:rPr>
        <w:t>一是推动一批企业申报市级以上工程技术研究中心的目标任务。二是引导企业深化与科研机构、院校的产学研合作，持续推动产学研用一体化建设。三是围绕我县优势产业，认真研究科技政策重点，指导企业做好科技项目申报。四是加快农业科技园区核心区“五华红薯科技创新中心”、“科研成果展示厅”、“精深加工区”等的建设步伐；进一步完善“国家级星创天地”的基本条件、服务功能和现代智能仓储系统、全程溯源系统建设，促进农业产业发展，储备高质量的农业科研攻关项目，提升我县农业科研水平。</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5.全力加快制造业数字化转型。</w:t>
      </w:r>
      <w:r>
        <w:rPr>
          <w:rFonts w:hint="default" w:ascii="Times New Roman" w:hAnsi="Times New Roman" w:eastAsia="方正仿宋简体" w:cs="Times New Roman"/>
          <w:lang w:val="en-US" w:eastAsia="zh-CN"/>
        </w:rPr>
        <w:t>加大工业互联网的宣传力度，提升企业“上云上平台”的主动性，实施数字化网络化智能化升级，推进“制造业+互联网”新模式新业态应用，重点开展5G+智能制造和5G+工业互联网方面的产品部署实施，加快推动辉骏5G+智慧园区项目实施。</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6.全力促进消费市场繁荣发展。</w:t>
      </w:r>
      <w:r>
        <w:rPr>
          <w:rFonts w:hint="default" w:ascii="Times New Roman" w:hAnsi="Times New Roman" w:eastAsia="方正仿宋简体" w:cs="Times New Roman"/>
          <w:lang w:val="en-US" w:eastAsia="zh-CN"/>
        </w:rPr>
        <w:t>加强与统计、税务等部门的沟通衔接，实地走访经营规模较大的企业，积极宣传政策，引导企业积极纳入限额以上企业统计范围；积极做好首次上限企业的扶持奖励，壮大限上商贸企业队伍；积极组织商贸流通企业开展形式多样的促消费活动，搭建消费促进平台，充分发挥商贸流通业引导消费、创造消费、进一步繁荣活跃消费市场的功能，切实增强消费对经济发展的基础性作用。</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楷体简体" w:cs="Times New Roman"/>
          <w:lang w:val="en-US" w:eastAsia="zh-CN"/>
        </w:rPr>
        <w:t>7.全力培育贸易企业新动能。</w:t>
      </w:r>
      <w:r>
        <w:rPr>
          <w:rFonts w:hint="default" w:ascii="Times New Roman" w:hAnsi="Times New Roman" w:eastAsia="方正仿宋简体" w:cs="Times New Roman"/>
          <w:lang w:val="en-US" w:eastAsia="zh-CN"/>
        </w:rPr>
        <w:t xml:space="preserve">一是扎实做好境内外参展工作，推动企业利用展会平台拓展国际市场。二是加大培育外贸进出口企业力度，对进出口龙头企业实行分类指导。三是对具备上限潜力企业，加大服务力度，强化培育措施，促进尽快达到上限条件。 </w:t>
      </w:r>
    </w:p>
    <w:p>
      <w:pPr>
        <w:pStyle w:val="2"/>
        <w:keepNext w:val="0"/>
        <w:keepLines w:val="0"/>
        <w:pageBreakBefore w:val="0"/>
        <w:kinsoku/>
        <w:wordWrap/>
        <w:topLinePunct w:val="0"/>
        <w:bidi w:val="0"/>
        <w:spacing w:line="560" w:lineRule="exact"/>
        <w:ind w:firstLine="320" w:firstLineChars="100"/>
        <w:textAlignment w:val="auto"/>
        <w:rPr>
          <w:rFonts w:hint="default" w:ascii="Times New Roman" w:hAnsi="Times New Roman" w:eastAsia="仿宋_GB2312" w:cs="Times New Roman"/>
          <w:b/>
          <w:bCs/>
        </w:rPr>
      </w:pPr>
      <w:r>
        <w:rPr>
          <w:rFonts w:hint="default" w:ascii="Times New Roman" w:hAnsi="Times New Roman" w:eastAsia="方正仿宋简体" w:cs="Times New Roman"/>
          <w:lang w:val="en-US" w:eastAsia="zh-CN"/>
        </w:rPr>
        <w:t xml:space="preserve"> </w:t>
      </w:r>
      <w:r>
        <w:rPr>
          <w:rFonts w:hint="default" w:ascii="Times New Roman" w:hAnsi="Times New Roman" w:eastAsia="仿宋_GB2312" w:cs="Times New Roman"/>
          <w:b/>
        </w:rPr>
        <w:t>（四）</w:t>
      </w:r>
      <w:r>
        <w:rPr>
          <w:rFonts w:hint="default" w:ascii="Times New Roman" w:hAnsi="Times New Roman" w:eastAsia="仿宋_GB2312" w:cs="Times New Roman"/>
          <w:b/>
          <w:bCs/>
        </w:rPr>
        <w:t>整体收入和整体支出情况。</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lang w:val="en-US"/>
        </w:rPr>
      </w:pPr>
      <w:r>
        <w:rPr>
          <w:rFonts w:hint="default" w:ascii="Times New Roman" w:hAnsi="Times New Roman" w:eastAsia="方正仿宋简体" w:cs="Times New Roman"/>
          <w:lang w:val="en-US"/>
        </w:rPr>
        <w:t>202</w:t>
      </w:r>
      <w:r>
        <w:rPr>
          <w:rFonts w:hint="default" w:ascii="Times New Roman" w:hAnsi="Times New Roman" w:eastAsia="方正仿宋简体" w:cs="Times New Roman"/>
          <w:lang w:val="en-US" w:eastAsia="zh-CN"/>
        </w:rPr>
        <w:t>3</w:t>
      </w:r>
      <w:r>
        <w:rPr>
          <w:rFonts w:hint="default" w:ascii="Times New Roman" w:hAnsi="Times New Roman" w:eastAsia="方正仿宋简体" w:cs="Times New Roman"/>
          <w:lang w:val="en-US"/>
        </w:rPr>
        <w:t>年度本单位收入总额</w:t>
      </w:r>
      <w:r>
        <w:rPr>
          <w:rFonts w:hint="default" w:ascii="Times New Roman" w:hAnsi="Times New Roman" w:eastAsia="方正仿宋简体" w:cs="Times New Roman"/>
          <w:lang w:val="en-US" w:eastAsia="zh-CN"/>
        </w:rPr>
        <w:t>2690.39</w:t>
      </w:r>
      <w:r>
        <w:rPr>
          <w:rFonts w:hint="default" w:ascii="Times New Roman" w:hAnsi="Times New Roman" w:eastAsia="方正仿宋简体" w:cs="Times New Roman"/>
          <w:lang w:val="en-US"/>
        </w:rPr>
        <w:t>万元，分别为财政拨款收入</w:t>
      </w:r>
      <w:r>
        <w:rPr>
          <w:rFonts w:hint="default" w:ascii="Times New Roman" w:hAnsi="Times New Roman" w:eastAsia="方正仿宋简体" w:cs="Times New Roman"/>
          <w:lang w:val="en-US" w:eastAsia="zh-CN"/>
        </w:rPr>
        <w:t>2690.39</w:t>
      </w:r>
      <w:r>
        <w:rPr>
          <w:rFonts w:hint="default" w:ascii="Times New Roman" w:hAnsi="Times New Roman" w:eastAsia="方正仿宋简体" w:cs="Times New Roman"/>
          <w:lang w:val="en-US"/>
        </w:rPr>
        <w:t>万元，其他收入0万元；支出总额</w:t>
      </w:r>
      <w:r>
        <w:rPr>
          <w:rFonts w:hint="default" w:ascii="Times New Roman" w:hAnsi="Times New Roman" w:eastAsia="方正仿宋简体" w:cs="Times New Roman"/>
          <w:lang w:val="en-US" w:eastAsia="zh-CN"/>
        </w:rPr>
        <w:t>2690.39</w:t>
      </w:r>
      <w:r>
        <w:rPr>
          <w:rFonts w:hint="default" w:ascii="Times New Roman" w:hAnsi="Times New Roman" w:eastAsia="方正仿宋简体" w:cs="Times New Roman"/>
          <w:lang w:val="en-US"/>
        </w:rPr>
        <w:t>万元，分别为基本支出</w:t>
      </w:r>
      <w:r>
        <w:rPr>
          <w:rFonts w:hint="default" w:ascii="Times New Roman" w:hAnsi="Times New Roman" w:eastAsia="方正仿宋简体" w:cs="Times New Roman"/>
          <w:lang w:val="en-US" w:eastAsia="zh-CN"/>
        </w:rPr>
        <w:t>1535.66</w:t>
      </w:r>
      <w:r>
        <w:rPr>
          <w:rFonts w:hint="default" w:ascii="Times New Roman" w:hAnsi="Times New Roman" w:eastAsia="方正仿宋简体" w:cs="Times New Roman"/>
          <w:lang w:val="en-US"/>
        </w:rPr>
        <w:t>万元，项目支出</w:t>
      </w:r>
      <w:r>
        <w:rPr>
          <w:rFonts w:hint="default" w:ascii="Times New Roman" w:hAnsi="Times New Roman" w:eastAsia="方正仿宋简体" w:cs="Times New Roman"/>
          <w:lang w:val="en-US" w:eastAsia="zh-CN"/>
        </w:rPr>
        <w:t>1154.73</w:t>
      </w:r>
      <w:r>
        <w:rPr>
          <w:rFonts w:hint="default" w:ascii="Times New Roman" w:hAnsi="Times New Roman" w:eastAsia="方正仿宋简体" w:cs="Times New Roman"/>
          <w:lang w:val="en-US"/>
        </w:rPr>
        <w:t>万元，相比202</w:t>
      </w:r>
      <w:r>
        <w:rPr>
          <w:rFonts w:hint="default" w:ascii="Times New Roman" w:hAnsi="Times New Roman" w:eastAsia="方正仿宋简体" w:cs="Times New Roman"/>
          <w:lang w:val="en-US" w:eastAsia="zh-CN"/>
        </w:rPr>
        <w:t>2</w:t>
      </w:r>
      <w:r>
        <w:rPr>
          <w:rFonts w:hint="default" w:ascii="Times New Roman" w:hAnsi="Times New Roman" w:eastAsia="方正仿宋简体" w:cs="Times New Roman"/>
          <w:lang w:val="en-US"/>
        </w:rPr>
        <w:t>年度支出</w:t>
      </w:r>
      <w:r>
        <w:rPr>
          <w:rFonts w:hint="default" w:ascii="Times New Roman" w:hAnsi="Times New Roman" w:eastAsia="方正仿宋简体" w:cs="Times New Roman"/>
          <w:lang w:val="en-US" w:eastAsia="zh-CN"/>
        </w:rPr>
        <w:t>增加</w:t>
      </w:r>
      <w:r>
        <w:rPr>
          <w:rFonts w:hint="default" w:ascii="Times New Roman" w:hAnsi="Times New Roman" w:eastAsia="方正仿宋简体" w:cs="Times New Roman"/>
          <w:lang w:val="en-US"/>
        </w:rPr>
        <w:t>了</w:t>
      </w:r>
      <w:r>
        <w:rPr>
          <w:rFonts w:hint="default" w:ascii="Times New Roman" w:hAnsi="Times New Roman" w:eastAsia="方正仿宋简体" w:cs="Times New Roman"/>
          <w:lang w:val="en-US" w:eastAsia="zh-CN"/>
        </w:rPr>
        <w:t>25.12</w:t>
      </w:r>
      <w:r>
        <w:rPr>
          <w:rFonts w:hint="default" w:ascii="Times New Roman" w:hAnsi="Times New Roman" w:eastAsia="方正仿宋简体" w:cs="Times New Roman"/>
          <w:lang w:val="en-US"/>
        </w:rPr>
        <w:t>%。支出总额中财政拨款支出</w:t>
      </w:r>
      <w:r>
        <w:rPr>
          <w:rFonts w:hint="default" w:ascii="Times New Roman" w:hAnsi="Times New Roman" w:eastAsia="方正仿宋简体" w:cs="Times New Roman"/>
          <w:lang w:val="en-US" w:eastAsia="zh-CN"/>
        </w:rPr>
        <w:t>2690.39</w:t>
      </w:r>
      <w:r>
        <w:rPr>
          <w:rFonts w:hint="default" w:ascii="Times New Roman" w:hAnsi="Times New Roman" w:eastAsia="方正仿宋简体" w:cs="Times New Roman"/>
          <w:lang w:val="en-US"/>
        </w:rPr>
        <w:t>万元，占支出总额100%。</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二、绩效自评情况</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（一）自评结论</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rPr>
        <w:t>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lang w:val="en-US"/>
        </w:rPr>
        <w:t>年，本单位整体支出绩效自评结果为“</w:t>
      </w:r>
      <w:r>
        <w:rPr>
          <w:rFonts w:hint="eastAsia" w:ascii="Times New Roman" w:hAnsi="Times New Roman" w:eastAsia="仿宋_GB2312" w:cs="Times New Roman"/>
          <w:lang w:val="en-US" w:eastAsia="zh-CN"/>
        </w:rPr>
        <w:t>良好</w:t>
      </w:r>
      <w:bookmarkStart w:id="0" w:name="_GoBack"/>
      <w:bookmarkEnd w:id="0"/>
      <w:r>
        <w:rPr>
          <w:rFonts w:hint="default" w:ascii="Times New Roman" w:hAnsi="Times New Roman" w:eastAsia="仿宋_GB2312" w:cs="Times New Roman"/>
          <w:lang w:val="en-US"/>
        </w:rPr>
        <w:t>”，分数为</w:t>
      </w:r>
      <w:r>
        <w:rPr>
          <w:rFonts w:hint="default" w:ascii="Times New Roman" w:hAnsi="Times New Roman" w:eastAsia="仿宋_GB2312" w:cs="Times New Roman"/>
          <w:lang w:val="en-US" w:eastAsia="zh-CN"/>
        </w:rPr>
        <w:t>87</w:t>
      </w:r>
      <w:r>
        <w:rPr>
          <w:rFonts w:hint="default" w:ascii="Times New Roman" w:hAnsi="Times New Roman" w:eastAsia="仿宋_GB2312" w:cs="Times New Roman"/>
          <w:lang w:val="en-US"/>
        </w:rPr>
        <w:t>分。</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（二）整体支出绩效指标分析</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1.预算编制情况</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（1）预算编制</w:t>
      </w:r>
    </w:p>
    <w:p>
      <w:pPr>
        <w:keepNext w:val="0"/>
        <w:keepLines w:val="0"/>
        <w:pageBreakBefore w:val="0"/>
        <w:kinsoku/>
        <w:wordWrap/>
        <w:topLinePunct w:val="0"/>
        <w:bidi w:val="0"/>
        <w:snapToGrid w:val="0"/>
        <w:spacing w:line="56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default" w:ascii="Times New Roman" w:hAnsi="Times New Roman" w:eastAsia="仿宋_GB2312" w:cs="Times New Roman"/>
          <w:color w:val="000000"/>
          <w:kern w:val="0"/>
          <w:sz w:val="32"/>
          <w:szCs w:val="32"/>
        </w:rPr>
        <w:t>①</w:t>
      </w:r>
      <w:r>
        <w:rPr>
          <w:rFonts w:hint="eastAsia" w:ascii="方正仿宋简体" w:hAnsi="方正仿宋简体" w:eastAsia="方正仿宋简体" w:cs="方正仿宋简体"/>
          <w:color w:val="000000"/>
          <w:kern w:val="0"/>
          <w:sz w:val="32"/>
          <w:szCs w:val="32"/>
        </w:rPr>
        <w:t>预算编制合理性</w:t>
      </w:r>
    </w:p>
    <w:p>
      <w:pPr>
        <w:pStyle w:val="2"/>
        <w:keepNext w:val="0"/>
        <w:keepLines w:val="0"/>
        <w:pageBreakBefore w:val="0"/>
        <w:kinsoku/>
        <w:wordWrap/>
        <w:topLinePunct w:val="0"/>
        <w:bidi w:val="0"/>
        <w:adjustRightInd w:val="0"/>
        <w:snapToGrid w:val="0"/>
        <w:spacing w:line="560" w:lineRule="exact"/>
        <w:ind w:firstLine="640" w:firstLineChars="200"/>
        <w:textAlignment w:val="auto"/>
        <w:rPr>
          <w:rFonts w:hint="eastAsia" w:ascii="方正仿宋简体" w:hAnsi="方正仿宋简体" w:eastAsia="方正仿宋简体" w:cs="方正仿宋简体"/>
          <w:lang w:val="en-US"/>
        </w:rPr>
      </w:pPr>
      <w:r>
        <w:rPr>
          <w:rFonts w:hint="eastAsia" w:ascii="方正仿宋简体" w:hAnsi="方正仿宋简体" w:eastAsia="方正仿宋简体" w:cs="方正仿宋简体"/>
          <w:lang w:val="en-US"/>
        </w:rPr>
        <w:t>本单位部门预算编制、分配符合本单位部门职责、符合县委县政府方针政策和工作要求；部门预算资金能根据年度工作重点，在不同项目、不同用途之间分配合理的；专项资金编制细化程度合理，未出现因年中调剂导致部门预决算差异过大的问题；功能分类和经济分类编制准确，年度中间无大量调剂，项目之间未频繁调剂；部门预算分配不固化，能根据实际情况合理调整。</w:t>
      </w:r>
    </w:p>
    <w:p>
      <w:pPr>
        <w:keepNext w:val="0"/>
        <w:keepLines w:val="0"/>
        <w:pageBreakBefore w:val="0"/>
        <w:kinsoku/>
        <w:wordWrap/>
        <w:topLinePunct w:val="0"/>
        <w:bidi w:val="0"/>
        <w:snapToGrid w:val="0"/>
        <w:spacing w:line="56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default" w:ascii="Times New Roman" w:hAnsi="Times New Roman" w:eastAsia="仿宋_GB2312" w:cs="Times New Roman"/>
          <w:color w:val="000000"/>
          <w:kern w:val="0"/>
          <w:sz w:val="32"/>
          <w:szCs w:val="32"/>
        </w:rPr>
        <w:t>②</w:t>
      </w:r>
      <w:r>
        <w:rPr>
          <w:rFonts w:hint="eastAsia" w:ascii="方正仿宋简体" w:hAnsi="方正仿宋简体" w:eastAsia="方正仿宋简体" w:cs="方正仿宋简体"/>
          <w:color w:val="000000"/>
          <w:kern w:val="0"/>
          <w:sz w:val="32"/>
          <w:szCs w:val="32"/>
        </w:rPr>
        <w:t>预算编制规范性</w:t>
      </w:r>
    </w:p>
    <w:p>
      <w:pPr>
        <w:pStyle w:val="2"/>
        <w:keepNext w:val="0"/>
        <w:keepLines w:val="0"/>
        <w:pageBreakBefore w:val="0"/>
        <w:kinsoku/>
        <w:wordWrap/>
        <w:topLinePunct w:val="0"/>
        <w:bidi w:val="0"/>
        <w:spacing w:line="560" w:lineRule="exact"/>
        <w:ind w:firstLine="640" w:firstLineChars="200"/>
        <w:textAlignment w:val="auto"/>
        <w:rPr>
          <w:rFonts w:hint="eastAsia" w:ascii="方正仿宋简体" w:hAnsi="方正仿宋简体" w:eastAsia="方正仿宋简体" w:cs="方正仿宋简体"/>
          <w:lang w:val="en-US"/>
        </w:rPr>
      </w:pPr>
      <w:r>
        <w:rPr>
          <w:rFonts w:hint="eastAsia" w:ascii="方正仿宋简体" w:hAnsi="方正仿宋简体" w:eastAsia="方正仿宋简体" w:cs="方正仿宋简体"/>
          <w:lang w:val="en-US"/>
        </w:rPr>
        <w:t>本单位部门预算编制符合县财政当年度有关预算编制的原则和要求，符合专项资金预算编制和项目库管理要求。</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仿宋_GB2312" w:cs="Times New Roman"/>
          <w:color w:val="000000"/>
          <w:kern w:val="0"/>
          <w:sz w:val="32"/>
          <w:szCs w:val="32"/>
        </w:rPr>
        <w:t>③</w:t>
      </w:r>
      <w:r>
        <w:rPr>
          <w:rFonts w:hint="default" w:ascii="Times New Roman" w:hAnsi="Times New Roman" w:eastAsia="方正仿宋简体" w:cs="Times New Roman"/>
          <w:color w:val="000000"/>
          <w:kern w:val="0"/>
          <w:sz w:val="32"/>
          <w:szCs w:val="32"/>
        </w:rPr>
        <w:t>财政拨款收入预决算差异率</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方正仿宋简体" w:cs="Times New Roman"/>
          <w:lang w:val="en-US" w:eastAsia="zh-CN"/>
        </w:rPr>
      </w:pPr>
      <w:r>
        <w:rPr>
          <w:rFonts w:hint="default" w:ascii="Times New Roman" w:hAnsi="Times New Roman" w:eastAsia="方正仿宋简体" w:cs="Times New Roman"/>
          <w:lang w:val="en-US"/>
        </w:rPr>
        <w:t>202</w:t>
      </w:r>
      <w:r>
        <w:rPr>
          <w:rFonts w:hint="default" w:ascii="Times New Roman" w:hAnsi="Times New Roman" w:eastAsia="方正仿宋简体" w:cs="Times New Roman"/>
          <w:lang w:val="en-US" w:eastAsia="zh-CN"/>
        </w:rPr>
        <w:t>3</w:t>
      </w:r>
      <w:r>
        <w:rPr>
          <w:rFonts w:hint="default" w:ascii="Times New Roman" w:hAnsi="Times New Roman" w:eastAsia="方正仿宋简体" w:cs="Times New Roman"/>
          <w:lang w:val="en-US"/>
        </w:rPr>
        <w:t>年度本单位</w:t>
      </w:r>
      <w:r>
        <w:rPr>
          <w:rFonts w:hint="default" w:ascii="Times New Roman" w:hAnsi="Times New Roman" w:eastAsia="方正仿宋简体" w:cs="Times New Roman"/>
          <w:lang w:val="en-US" w:eastAsia="zh-CN"/>
        </w:rPr>
        <w:t>预算数为1648.27万元，决算数为2690.39</w:t>
      </w:r>
      <w:r>
        <w:rPr>
          <w:rFonts w:hint="default" w:ascii="Times New Roman" w:hAnsi="Times New Roman" w:eastAsia="方正仿宋简体" w:cs="Times New Roman"/>
          <w:lang w:val="en-US"/>
        </w:rPr>
        <w:t>万元</w:t>
      </w:r>
      <w:r>
        <w:rPr>
          <w:rFonts w:hint="default" w:ascii="Times New Roman" w:hAnsi="Times New Roman" w:eastAsia="方正仿宋简体" w:cs="Times New Roman"/>
          <w:lang w:val="en-US" w:eastAsia="zh-CN"/>
        </w:rPr>
        <w:t>，</w:t>
      </w:r>
      <w:r>
        <w:rPr>
          <w:rFonts w:hint="default" w:ascii="Times New Roman" w:hAnsi="Times New Roman" w:eastAsia="方正仿宋简体" w:cs="Times New Roman"/>
          <w:color w:val="000000"/>
          <w:kern w:val="0"/>
          <w:sz w:val="32"/>
          <w:szCs w:val="32"/>
        </w:rPr>
        <w:t>财政拨款收入预决算</w:t>
      </w:r>
      <w:r>
        <w:rPr>
          <w:rFonts w:hint="default" w:ascii="Times New Roman" w:hAnsi="Times New Roman" w:eastAsia="方正仿宋简体" w:cs="Times New Roman"/>
          <w:lang w:val="en-US" w:eastAsia="zh-CN"/>
        </w:rPr>
        <w:t>差异率为63.23%。</w:t>
      </w:r>
    </w:p>
    <w:p>
      <w:pPr>
        <w:keepNext w:val="0"/>
        <w:keepLines w:val="0"/>
        <w:pageBreakBefore w:val="0"/>
        <w:kinsoku/>
        <w:wordWrap/>
        <w:topLinePunct w:val="0"/>
        <w:bidi w:val="0"/>
        <w:snapToGrid w:val="0"/>
        <w:spacing w:line="56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default" w:ascii="Times New Roman" w:hAnsi="Times New Roman" w:eastAsia="仿宋_GB2312" w:cs="Times New Roman"/>
          <w:color w:val="000000"/>
          <w:kern w:val="0"/>
          <w:sz w:val="32"/>
          <w:szCs w:val="32"/>
        </w:rPr>
        <w:t>④</w:t>
      </w:r>
      <w:r>
        <w:rPr>
          <w:rFonts w:hint="eastAsia" w:ascii="方正仿宋简体" w:hAnsi="方正仿宋简体" w:eastAsia="方正仿宋简体" w:cs="方正仿宋简体"/>
          <w:color w:val="000000"/>
          <w:kern w:val="0"/>
          <w:sz w:val="32"/>
          <w:szCs w:val="32"/>
        </w:rPr>
        <w:t>预算编制的及时性</w:t>
      </w:r>
    </w:p>
    <w:p>
      <w:pPr>
        <w:pStyle w:val="2"/>
        <w:keepNext w:val="0"/>
        <w:keepLines w:val="0"/>
        <w:pageBreakBefore w:val="0"/>
        <w:kinsoku/>
        <w:wordWrap/>
        <w:topLinePunct w:val="0"/>
        <w:bidi w:val="0"/>
        <w:spacing w:line="560" w:lineRule="exact"/>
        <w:ind w:firstLine="640" w:firstLineChars="200"/>
        <w:textAlignment w:val="auto"/>
        <w:rPr>
          <w:rFonts w:hint="eastAsia" w:ascii="方正仿宋简体" w:hAnsi="方正仿宋简体" w:eastAsia="方正仿宋简体" w:cs="方正仿宋简体"/>
          <w:lang w:val="en-US"/>
        </w:rPr>
      </w:pPr>
      <w:r>
        <w:rPr>
          <w:rFonts w:hint="eastAsia" w:ascii="方正仿宋简体" w:hAnsi="方正仿宋简体" w:eastAsia="方正仿宋简体" w:cs="方正仿宋简体"/>
          <w:lang w:val="en-US"/>
        </w:rPr>
        <w:t>本单位部门预算编制及时，在财政部门规定的时间内报送。</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（2）目标设置</w:t>
      </w:r>
    </w:p>
    <w:p>
      <w:pPr>
        <w:keepNext w:val="0"/>
        <w:keepLines w:val="0"/>
        <w:pageBreakBefore w:val="0"/>
        <w:kinsoku/>
        <w:wordWrap/>
        <w:topLinePunct w:val="0"/>
        <w:bidi w:val="0"/>
        <w:snapToGrid w:val="0"/>
        <w:spacing w:line="56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default" w:ascii="Times New Roman" w:hAnsi="Times New Roman" w:eastAsia="仿宋_GB2312" w:cs="Times New Roman"/>
          <w:color w:val="000000"/>
          <w:kern w:val="0"/>
          <w:sz w:val="32"/>
          <w:szCs w:val="32"/>
        </w:rPr>
        <w:t>①</w:t>
      </w:r>
      <w:r>
        <w:rPr>
          <w:rFonts w:hint="eastAsia" w:ascii="方正仿宋简体" w:hAnsi="方正仿宋简体" w:eastAsia="方正仿宋简体" w:cs="方正仿宋简体"/>
          <w:color w:val="000000"/>
          <w:kern w:val="0"/>
          <w:sz w:val="32"/>
          <w:szCs w:val="32"/>
        </w:rPr>
        <w:t>绩效目标合理性</w:t>
      </w:r>
    </w:p>
    <w:p>
      <w:pPr>
        <w:pStyle w:val="2"/>
        <w:keepNext w:val="0"/>
        <w:keepLines w:val="0"/>
        <w:pageBreakBefore w:val="0"/>
        <w:kinsoku/>
        <w:wordWrap/>
        <w:topLinePunct w:val="0"/>
        <w:bidi w:val="0"/>
        <w:spacing w:line="560" w:lineRule="exact"/>
        <w:ind w:firstLine="640" w:firstLineChars="200"/>
        <w:textAlignment w:val="auto"/>
        <w:rPr>
          <w:rFonts w:hint="eastAsia" w:ascii="方正仿宋简体" w:hAnsi="方正仿宋简体" w:eastAsia="方正仿宋简体" w:cs="方正仿宋简体"/>
          <w:lang w:val="en-US"/>
        </w:rPr>
      </w:pPr>
      <w:r>
        <w:rPr>
          <w:rFonts w:hint="eastAsia" w:ascii="方正仿宋简体" w:hAnsi="方正仿宋简体" w:eastAsia="方正仿宋简体" w:cs="方正仿宋简体"/>
          <w:lang w:val="en-US"/>
        </w:rPr>
        <w:t>整体绩效目标能体现本单位“三定”方案规定的部门职能；整体绩效目标能体现单位中长期规划和年度工作计划；整体绩效目标能分解成具体工作任务；整体绩效目标与本年度部门预算资金相匹配；部门申报的项目没有进行可行性研究和充分论证的。</w:t>
      </w:r>
    </w:p>
    <w:p>
      <w:pPr>
        <w:keepNext w:val="0"/>
        <w:keepLines w:val="0"/>
        <w:pageBreakBefore w:val="0"/>
        <w:kinsoku/>
        <w:wordWrap/>
        <w:topLinePunct w:val="0"/>
        <w:bidi w:val="0"/>
        <w:snapToGrid w:val="0"/>
        <w:spacing w:line="560" w:lineRule="exact"/>
        <w:ind w:firstLine="640" w:firstLineChars="200"/>
        <w:textAlignment w:val="auto"/>
        <w:rPr>
          <w:rFonts w:hint="eastAsia" w:ascii="方正仿宋简体" w:hAnsi="方正仿宋简体" w:eastAsia="方正仿宋简体" w:cs="方正仿宋简体"/>
          <w:color w:val="000000"/>
          <w:kern w:val="0"/>
          <w:sz w:val="32"/>
          <w:szCs w:val="32"/>
        </w:rPr>
      </w:pPr>
      <w:r>
        <w:rPr>
          <w:rFonts w:hint="default" w:ascii="Times New Roman" w:hAnsi="Times New Roman" w:eastAsia="仿宋_GB2312" w:cs="Times New Roman"/>
          <w:color w:val="000000"/>
          <w:kern w:val="0"/>
          <w:sz w:val="32"/>
          <w:szCs w:val="32"/>
        </w:rPr>
        <w:t>②</w:t>
      </w:r>
      <w:r>
        <w:rPr>
          <w:rFonts w:hint="eastAsia" w:ascii="方正仿宋简体" w:hAnsi="方正仿宋简体" w:eastAsia="方正仿宋简体" w:cs="方正仿宋简体"/>
          <w:color w:val="000000"/>
          <w:kern w:val="0"/>
          <w:sz w:val="32"/>
          <w:szCs w:val="32"/>
        </w:rPr>
        <w:t>绩效指标明确性</w:t>
      </w:r>
    </w:p>
    <w:p>
      <w:pPr>
        <w:pStyle w:val="2"/>
        <w:keepNext w:val="0"/>
        <w:keepLines w:val="0"/>
        <w:pageBreakBefore w:val="0"/>
        <w:kinsoku/>
        <w:wordWrap/>
        <w:topLinePunct w:val="0"/>
        <w:bidi w:val="0"/>
        <w:spacing w:line="560" w:lineRule="exact"/>
        <w:ind w:firstLine="640" w:firstLineChars="200"/>
        <w:textAlignment w:val="auto"/>
        <w:rPr>
          <w:rFonts w:hint="default" w:ascii="Times New Roman" w:hAnsi="Times New Roman" w:eastAsia="仿宋_GB2312" w:cs="Times New Roman"/>
          <w:lang w:val="en-US"/>
        </w:rPr>
      </w:pPr>
      <w:r>
        <w:rPr>
          <w:rFonts w:hint="eastAsia" w:ascii="方正仿宋简体" w:hAnsi="方正仿宋简体" w:eastAsia="方正仿宋简体" w:cs="方正仿宋简体"/>
          <w:lang w:val="en-US"/>
        </w:rPr>
        <w:t>绩效指标中包含能够明确体现单位履职效果的社会经济效益指标；绩效指标具有清晰、可衡量的指标值；绩效指标包含可量化的指标；绩效目标的目标值测算能提供相关依据或符合客观实际情况。</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2.预算执行情况</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（1）资金管理</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仿宋_GB2312" w:cs="Times New Roman"/>
          <w:color w:val="000000"/>
          <w:kern w:val="0"/>
          <w:sz w:val="32"/>
          <w:szCs w:val="32"/>
        </w:rPr>
        <w:t>①</w:t>
      </w:r>
      <w:r>
        <w:rPr>
          <w:rFonts w:hint="default" w:ascii="Times New Roman" w:hAnsi="Times New Roman" w:eastAsia="方正仿宋简体" w:cs="Times New Roman"/>
          <w:color w:val="000000"/>
          <w:kern w:val="0"/>
          <w:sz w:val="32"/>
          <w:szCs w:val="32"/>
        </w:rPr>
        <w:t>上级专项资金分配的及时性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lang w:val="en-US"/>
        </w:rPr>
      </w:pPr>
      <w:r>
        <w:rPr>
          <w:rFonts w:hint="default" w:ascii="Times New Roman" w:hAnsi="Times New Roman" w:eastAsia="方正仿宋简体" w:cs="Times New Roman"/>
          <w:color w:val="000000"/>
          <w:sz w:val="32"/>
          <w:szCs w:val="32"/>
        </w:rPr>
        <w:t>上级专项资金</w:t>
      </w:r>
      <w:r>
        <w:rPr>
          <w:rFonts w:hint="default" w:ascii="Times New Roman" w:hAnsi="Times New Roman" w:eastAsia="方正仿宋简体" w:cs="Times New Roman"/>
          <w:color w:val="000000"/>
          <w:sz w:val="32"/>
          <w:szCs w:val="32"/>
          <w:lang w:val="en-US"/>
        </w:rPr>
        <w:t>在规定时间内及时分配。</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仿宋_GB2312" w:cs="Times New Roman"/>
          <w:color w:val="000000"/>
          <w:kern w:val="0"/>
          <w:sz w:val="32"/>
          <w:szCs w:val="32"/>
        </w:rPr>
        <w:t>②</w:t>
      </w:r>
      <w:r>
        <w:rPr>
          <w:rFonts w:hint="default" w:ascii="Times New Roman" w:hAnsi="Times New Roman" w:eastAsia="方正仿宋简体" w:cs="Times New Roman"/>
          <w:color w:val="000000"/>
          <w:kern w:val="0"/>
          <w:sz w:val="32"/>
          <w:szCs w:val="32"/>
        </w:rPr>
        <w:t>结转结余率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color w:val="000000"/>
          <w:sz w:val="32"/>
          <w:szCs w:val="32"/>
        </w:rPr>
        <w:t>结余结转率为0%。</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仿宋_GB2312" w:cs="Times New Roman"/>
          <w:color w:val="000000"/>
          <w:kern w:val="0"/>
          <w:sz w:val="32"/>
          <w:szCs w:val="32"/>
        </w:rPr>
        <w:t>③</w:t>
      </w:r>
      <w:r>
        <w:rPr>
          <w:rFonts w:hint="default" w:ascii="Times New Roman" w:hAnsi="Times New Roman" w:eastAsia="方正仿宋简体" w:cs="Times New Roman"/>
          <w:color w:val="000000"/>
          <w:kern w:val="0"/>
          <w:sz w:val="32"/>
          <w:szCs w:val="32"/>
        </w:rPr>
        <w:t>上级专项资金的支出执行率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上级专项资金在规定时间内及时规范支出。</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仿宋_GB2312" w:cs="Times New Roman"/>
          <w:color w:val="000000"/>
          <w:kern w:val="0"/>
          <w:sz w:val="32"/>
          <w:szCs w:val="32"/>
        </w:rPr>
        <w:t>④</w:t>
      </w:r>
      <w:r>
        <w:rPr>
          <w:rFonts w:hint="default" w:ascii="Times New Roman" w:hAnsi="Times New Roman" w:eastAsia="方正仿宋简体" w:cs="Times New Roman"/>
          <w:color w:val="000000"/>
          <w:kern w:val="0"/>
          <w:sz w:val="32"/>
          <w:szCs w:val="32"/>
        </w:rPr>
        <w:t>政府采购执行率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方正仿宋简体" w:cs="Times New Roman"/>
          <w:color w:val="000000"/>
          <w:sz w:val="32"/>
          <w:szCs w:val="32"/>
        </w:rPr>
        <w:t>政府采购执行率为100%。</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⑤财务合规性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预算执行按规定履行调整报批手续，且按事项完成进度支付资金；资金管理、费用标准、支付符合有关制度规定；规范执行会计核算制度；重大项目支出经过评估论证和必要决策程序。</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⑥预决算信息公开性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部门预算公开按规定内容、在规定时限和范围内公开；部门决算公开按规定内容、在规定时限和范围内公开。</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（2）项目管理</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①项目实施程序</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项目的设立及调整按规定履行报批程序；项目招投标、建设、验收等或方案实施严格执行相关制度规定。</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②项目监管</w:t>
      </w:r>
    </w:p>
    <w:p>
      <w:pPr>
        <w:pStyle w:val="10"/>
        <w:keepNext w:val="0"/>
        <w:keepLines w:val="0"/>
        <w:pageBreakBefore w:val="0"/>
        <w:kinsoku/>
        <w:wordWrap/>
        <w:topLinePunct w:val="0"/>
        <w:bidi w:val="0"/>
        <w:spacing w:line="560" w:lineRule="exact"/>
        <w:ind w:right="2" w:firstLine="640" w:firstLineChars="200"/>
        <w:textAlignment w:val="auto"/>
        <w:rPr>
          <w:rFonts w:hint="eastAsia" w:ascii="方正仿宋简体" w:hAnsi="方正仿宋简体" w:eastAsia="方正仿宋简体" w:cs="方正仿宋简体"/>
          <w:color w:val="000000"/>
          <w:sz w:val="32"/>
          <w:szCs w:val="32"/>
        </w:rPr>
      </w:pPr>
      <w:r>
        <w:rPr>
          <w:rFonts w:hint="default" w:ascii="Times New Roman" w:hAnsi="Times New Roman" w:eastAsia="方正仿宋简体" w:cs="Times New Roman"/>
          <w:color w:val="000000"/>
          <w:sz w:val="32"/>
          <w:szCs w:val="32"/>
        </w:rPr>
        <w:t>通</w:t>
      </w:r>
      <w:r>
        <w:rPr>
          <w:rFonts w:hint="eastAsia" w:ascii="方正仿宋简体" w:hAnsi="方正仿宋简体" w:eastAsia="方正仿宋简体" w:cs="方正仿宋简体"/>
          <w:color w:val="000000"/>
          <w:sz w:val="32"/>
          <w:szCs w:val="32"/>
        </w:rPr>
        <w:t>过汇报、现场核查等方式，对专项资金和专项经费的使用情况以及项目实施进度开展定期或不定期检查，保障资金支付进度和项目实施进度；通过自行组织的方式，结合资金和项目检查结果，及时对专项资金和专项经费绩效目标的执行情况开展监控，发现与既定绩效目标发生偏离的情况并责成项目实施部门采取措施予以纠正；没有通过审计、报告等方式落实检查。</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（3）资产管理</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①资产管理安全性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资产配置合理、保管完整，账实相符；资产有偿使用及处置收入及时足额上缴。</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②固定资产利用率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固定资产利用比率为100%。</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（4）人员管理</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①财政供养人员控制率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财政供养人员控制比率为100%。</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（5）制度管理</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①管理制度健全性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本单位制订了财政资金管理、内部财务、内部控制等制度；上述资金、财务和内控制度得到有效执行；没有制订本单位部门预算绩效管理制度；落实了预算绩效管理制度，在本级开展绩效评价等工作。</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3.预算使用效益</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（1）经济性</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①公用经费控制率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“三公”经费实际支出数≤预算安排的三公经费数；日常公用经费决算数≤日常公用经费调整预算数。</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（2）效率性</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①重点工作完成率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重点工作完成率为100%。</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②绩效目标完成率</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绩效目标完成率为100%。</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③项目完成及时性</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所有部门预算安排的项目均按计划时间完成。</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（3）效果性</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①社会经济环境效益</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本单位管理的行业和领域对的主要指标能体现部门当年履职的效果；部门当年主要的项目支出实现了预期的效果。</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（4）公平性</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①群众信访办理情况</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本单位设置了便利的群众意见反映渠道和群众意见办理回复机制；当年度所有群众信访意见均有回复；回复意见均在规定时限内。</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②公众或服务对象满意度</w:t>
      </w:r>
    </w:p>
    <w:p>
      <w:pPr>
        <w:pStyle w:val="10"/>
        <w:keepNext w:val="0"/>
        <w:keepLines w:val="0"/>
        <w:pageBreakBefore w:val="0"/>
        <w:kinsoku/>
        <w:wordWrap/>
        <w:topLinePunct w:val="0"/>
        <w:bidi w:val="0"/>
        <w:spacing w:line="560" w:lineRule="exact"/>
        <w:ind w:right="2" w:firstLine="640" w:firstLineChars="200"/>
        <w:textAlignment w:val="auto"/>
        <w:rPr>
          <w:rFonts w:hint="default" w:ascii="Times New Roman" w:hAnsi="Times New Roman" w:eastAsia="方正仿宋简体" w:cs="Times New Roman"/>
          <w:color w:val="000000"/>
          <w:sz w:val="32"/>
          <w:szCs w:val="32"/>
        </w:rPr>
      </w:pPr>
      <w:r>
        <w:rPr>
          <w:rFonts w:hint="default" w:ascii="Times New Roman" w:hAnsi="Times New Roman" w:eastAsia="方正仿宋简体" w:cs="Times New Roman"/>
          <w:color w:val="000000"/>
          <w:sz w:val="32"/>
          <w:szCs w:val="32"/>
        </w:rPr>
        <w:t>公众或服务对象满意度为95%。</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（三）整体支出绩效管理存在问题及改进意见</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存在的问题</w:t>
      </w:r>
    </w:p>
    <w:p>
      <w:pPr>
        <w:pStyle w:val="10"/>
        <w:keepNext w:val="0"/>
        <w:keepLines w:val="0"/>
        <w:pageBreakBefore w:val="0"/>
        <w:kinsoku/>
        <w:wordWrap/>
        <w:topLinePunct w:val="0"/>
        <w:bidi w:val="0"/>
        <w:spacing w:line="560" w:lineRule="exact"/>
        <w:ind w:right="2"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在设定绩效目标时，大部分把年度工作计划或总结的重点内容直接用来作为绩效目标，指标设定不够科学、依据不够充分。</w:t>
      </w:r>
    </w:p>
    <w:p>
      <w:pPr>
        <w:keepNext w:val="0"/>
        <w:keepLines w:val="0"/>
        <w:pageBreakBefore w:val="0"/>
        <w:kinsoku/>
        <w:wordWrap/>
        <w:topLinePunct w:val="0"/>
        <w:bidi w:val="0"/>
        <w:snapToGrid w:val="0"/>
        <w:spacing w:line="560" w:lineRule="exact"/>
        <w:ind w:firstLine="643" w:firstLineChars="200"/>
        <w:textAlignment w:val="auto"/>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b/>
          <w:bCs/>
          <w:color w:val="000000"/>
          <w:kern w:val="0"/>
          <w:sz w:val="32"/>
          <w:szCs w:val="32"/>
        </w:rPr>
        <w:t>改进意见</w:t>
      </w:r>
    </w:p>
    <w:p>
      <w:pPr>
        <w:pStyle w:val="10"/>
        <w:keepNext w:val="0"/>
        <w:keepLines w:val="0"/>
        <w:pageBreakBefore w:val="0"/>
        <w:kinsoku/>
        <w:wordWrap/>
        <w:topLinePunct w:val="0"/>
        <w:bidi w:val="0"/>
        <w:spacing w:line="560" w:lineRule="exact"/>
        <w:ind w:right="2"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建立科学合理的绩效目标，依据预设的绩效数量、质量指标全面衡量预算实施效果，既重“绩”，更重“效”。</w:t>
      </w:r>
    </w:p>
    <w:p>
      <w:pPr>
        <w:keepNext w:val="0"/>
        <w:keepLines w:val="0"/>
        <w:pageBreakBefore w:val="0"/>
        <w:kinsoku/>
        <w:wordWrap/>
        <w:topLinePunct w:val="0"/>
        <w:bidi w:val="0"/>
        <w:snapToGrid w:val="0"/>
        <w:spacing w:line="560" w:lineRule="exact"/>
        <w:ind w:firstLine="640" w:firstLineChars="200"/>
        <w:textAlignment w:val="auto"/>
        <w:rPr>
          <w:rFonts w:hint="default" w:ascii="Times New Roman" w:hAnsi="Times New Roman" w:eastAsia="黑体" w:cs="Times New Roman"/>
          <w:color w:val="000000"/>
          <w:sz w:val="32"/>
          <w:szCs w:val="32"/>
          <w:lang w:val="zh-CN" w:bidi="zh-CN"/>
        </w:rPr>
      </w:pPr>
      <w:r>
        <w:rPr>
          <w:rFonts w:hint="default" w:ascii="Times New Roman" w:hAnsi="Times New Roman" w:eastAsia="黑体" w:cs="Times New Roman"/>
          <w:bCs/>
          <w:sz w:val="32"/>
          <w:szCs w:val="32"/>
        </w:rPr>
        <w:t>三、</w:t>
      </w:r>
      <w:r>
        <w:rPr>
          <w:rFonts w:hint="default" w:ascii="Times New Roman" w:hAnsi="Times New Roman" w:eastAsia="黑体" w:cs="Times New Roman"/>
          <w:color w:val="000000"/>
          <w:sz w:val="32"/>
          <w:szCs w:val="32"/>
          <w:lang w:val="zh-CN" w:bidi="zh-CN"/>
        </w:rPr>
        <w:t>下一步工作计划</w:t>
      </w:r>
    </w:p>
    <w:p>
      <w:pPr>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（一）全力培育壮大主导产业。</w:t>
      </w:r>
      <w:r>
        <w:rPr>
          <w:rFonts w:hint="default" w:ascii="Times New Roman" w:hAnsi="Times New Roman" w:eastAsia="方正仿宋简体" w:cs="Times New Roman"/>
          <w:color w:val="auto"/>
          <w:sz w:val="32"/>
          <w:szCs w:val="32"/>
          <w:highlight w:val="none"/>
          <w:lang w:eastAsia="zh-CN"/>
        </w:rPr>
        <w:t>狠抓</w:t>
      </w:r>
      <w:r>
        <w:rPr>
          <w:rFonts w:hint="default" w:ascii="Times New Roman" w:hAnsi="Times New Roman" w:eastAsia="方正仿宋简体" w:cs="Times New Roman"/>
          <w:color w:val="auto"/>
          <w:sz w:val="32"/>
          <w:szCs w:val="32"/>
          <w:highlight w:val="none"/>
        </w:rPr>
        <w:t>发展第一要务</w:t>
      </w:r>
      <w:r>
        <w:rPr>
          <w:rFonts w:hint="default" w:ascii="Times New Roman" w:hAnsi="Times New Roman" w:eastAsia="方正仿宋简体" w:cs="Times New Roman"/>
          <w:color w:val="auto"/>
          <w:sz w:val="32"/>
          <w:szCs w:val="32"/>
          <w:highlight w:val="none"/>
          <w:lang w:val="en-US" w:eastAsia="zh-CN"/>
        </w:rPr>
        <w:t>，瞄准“先进制造业”战略方向，</w:t>
      </w:r>
      <w:r>
        <w:rPr>
          <w:rFonts w:hint="default" w:ascii="Times New Roman" w:hAnsi="Times New Roman" w:eastAsia="方正仿宋简体" w:cs="Times New Roman"/>
          <w:color w:val="auto"/>
          <w:sz w:val="32"/>
          <w:szCs w:val="32"/>
          <w:highlight w:val="none"/>
        </w:rPr>
        <w:t>加快传统产业转型升级和新兴产业培育力度，持续巩固提升支柱产业。</w:t>
      </w:r>
      <w:r>
        <w:rPr>
          <w:rFonts w:hint="default" w:ascii="Times New Roman" w:hAnsi="Times New Roman" w:eastAsia="方正仿宋简体" w:cs="Times New Roman"/>
          <w:b/>
          <w:bCs/>
          <w:color w:val="auto"/>
          <w:sz w:val="32"/>
          <w:szCs w:val="32"/>
          <w:highlight w:val="none"/>
          <w:lang w:val="en-US" w:eastAsia="zh-CN"/>
        </w:rPr>
        <w:t>一方面</w:t>
      </w:r>
      <w:r>
        <w:rPr>
          <w:rFonts w:hint="default" w:ascii="Times New Roman" w:hAnsi="Times New Roman" w:eastAsia="方正仿宋简体" w:cs="Times New Roman"/>
          <w:color w:val="auto"/>
          <w:sz w:val="32"/>
          <w:szCs w:val="32"/>
          <w:highlight w:val="none"/>
          <w:lang w:val="en-US" w:eastAsia="zh-CN"/>
        </w:rPr>
        <w:t>，全力支持我县现有重点骨干工业企业做强做大，推动工业高质量发展，</w:t>
      </w:r>
      <w:r>
        <w:rPr>
          <w:rFonts w:hint="default" w:ascii="Times New Roman" w:hAnsi="Times New Roman" w:eastAsia="方正仿宋简体" w:cs="Times New Roman"/>
          <w:color w:val="auto"/>
          <w:sz w:val="32"/>
          <w:szCs w:val="32"/>
          <w:highlight w:val="none"/>
        </w:rPr>
        <w:t>着力培育以辉骏集团、井得电机等企业为龙头的装备制造产业，同步培育以精荣科技、神牛摄影器材等企业为领衔的电子信息产业，以百岁山矿泉水、康奇力、长乐烧等为代表的制酒制药和包装饮用水产业，以及以红木产业园为代表的红木产业，加快形成特色鲜明、经济效益不断提升的绿色工业产业体系。</w:t>
      </w:r>
      <w:r>
        <w:rPr>
          <w:rFonts w:hint="default" w:ascii="Times New Roman" w:hAnsi="Times New Roman" w:eastAsia="方正仿宋简体" w:cs="Times New Roman"/>
          <w:b/>
          <w:bCs/>
          <w:color w:val="auto"/>
          <w:sz w:val="32"/>
          <w:szCs w:val="32"/>
          <w:highlight w:val="none"/>
          <w:lang w:val="en-US" w:eastAsia="zh-CN"/>
        </w:rPr>
        <w:t>另一方面，</w:t>
      </w:r>
      <w:r>
        <w:rPr>
          <w:rFonts w:hint="default" w:ascii="Times New Roman" w:hAnsi="Times New Roman" w:eastAsia="方正仿宋简体" w:cs="Times New Roman"/>
          <w:color w:val="auto"/>
          <w:sz w:val="32"/>
          <w:szCs w:val="32"/>
          <w:u w:val="none"/>
          <w:lang w:val="en-US" w:eastAsia="zh-CN"/>
        </w:rPr>
        <w:t>加强调研，及时掌握企业生产发展情况，围绕“抓上规、保规上”，督促协调有关部门“一企一策”及时解决企业生产经营过程中遇到的问题，尽量避免原有规上企业出现生产下滑和下规现象，帮助企业坚定信心、增强动力，实现安全稳定生产发展，培育更多的新上规工业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z w:val="32"/>
          <w:szCs w:val="32"/>
          <w:highlight w:val="none"/>
          <w:shd w:val="clear" w:color="auto" w:fill="FFFFFF"/>
          <w:lang w:val="en-US" w:eastAsia="zh-CN"/>
        </w:rPr>
      </w:pPr>
      <w:r>
        <w:rPr>
          <w:rFonts w:hint="default" w:ascii="Times New Roman" w:hAnsi="Times New Roman" w:eastAsia="方正楷体简体" w:cs="Times New Roman"/>
          <w:color w:val="auto"/>
          <w:sz w:val="32"/>
          <w:szCs w:val="32"/>
          <w:highlight w:val="none"/>
          <w:lang w:val="en-US" w:eastAsia="zh-CN"/>
        </w:rPr>
        <w:t>（二）</w:t>
      </w:r>
      <w:r>
        <w:rPr>
          <w:rFonts w:hint="default" w:ascii="Times New Roman" w:hAnsi="Times New Roman" w:eastAsia="方正楷体简体" w:cs="Times New Roman"/>
          <w:color w:val="auto"/>
          <w:sz w:val="32"/>
          <w:szCs w:val="32"/>
          <w:highlight w:val="none"/>
          <w:lang w:eastAsia="zh-CN"/>
        </w:rPr>
        <w:t>全力</w:t>
      </w:r>
      <w:r>
        <w:rPr>
          <w:rFonts w:hint="default" w:ascii="Times New Roman" w:hAnsi="Times New Roman" w:eastAsia="方正楷体简体" w:cs="Times New Roman"/>
          <w:color w:val="auto"/>
          <w:sz w:val="32"/>
          <w:szCs w:val="32"/>
          <w:highlight w:val="none"/>
          <w:lang w:val="en-US" w:eastAsia="zh-CN"/>
        </w:rPr>
        <w:t>加快项目建设。</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rPr>
        <w:t>用好省“制造业投资十条”和技改奖补等惠企政策，发挥财政资金撬动效益，推动重点产业和骨干企业加快高端化、智能化、绿色化改造，加快形成更多工作实物量，推动工业投资增长。</w:t>
      </w:r>
      <w:r>
        <w:rPr>
          <w:rFonts w:hint="default" w:ascii="Times New Roman" w:hAnsi="Times New Roman" w:eastAsia="方正仿宋简体" w:cs="Times New Roman"/>
          <w:b/>
          <w:bCs/>
          <w:color w:val="auto"/>
          <w:sz w:val="32"/>
          <w:szCs w:val="32"/>
          <w:lang w:eastAsia="zh-CN"/>
        </w:rPr>
        <w:t>二是</w:t>
      </w:r>
      <w:r>
        <w:rPr>
          <w:rFonts w:hint="default" w:ascii="Times New Roman" w:hAnsi="Times New Roman" w:eastAsia="方正仿宋简体" w:cs="Times New Roman"/>
          <w:color w:val="auto"/>
          <w:sz w:val="32"/>
          <w:szCs w:val="32"/>
        </w:rPr>
        <w:t>坚持项目为王，跟紧跟实项目建设，用好重大项目研判和重点工业项目督办机制，围绕资源要素跟着项目走，推动“打粮食”项目加快建设</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着力做好总投资5000万元以上的重点工业项目跟踪服务和推进工作，加快推进重点项目建设，力争早日落地投产；</w:t>
      </w:r>
      <w:r>
        <w:rPr>
          <w:rFonts w:hint="default" w:ascii="Times New Roman" w:hAnsi="Times New Roman" w:eastAsia="方正仿宋简体" w:cs="Times New Roman"/>
          <w:b/>
          <w:bCs/>
          <w:color w:val="auto"/>
          <w:sz w:val="32"/>
          <w:szCs w:val="32"/>
          <w:lang w:eastAsia="zh-CN"/>
        </w:rPr>
        <w:t>三是</w:t>
      </w:r>
      <w:r>
        <w:rPr>
          <w:rFonts w:hint="default" w:ascii="Times New Roman" w:hAnsi="Times New Roman" w:eastAsia="方正仿宋简体" w:cs="Times New Roman"/>
          <w:color w:val="auto"/>
          <w:sz w:val="32"/>
          <w:szCs w:val="32"/>
          <w:lang w:eastAsia="zh-CN"/>
        </w:rPr>
        <w:t>加强与</w:t>
      </w:r>
      <w:r>
        <w:rPr>
          <w:rFonts w:hint="default" w:ascii="Times New Roman" w:hAnsi="Times New Roman" w:eastAsia="方正仿宋简体" w:cs="Times New Roman"/>
          <w:color w:val="auto"/>
          <w:sz w:val="32"/>
          <w:szCs w:val="32"/>
        </w:rPr>
        <w:t>园区办、招商和企业服务中心等部门</w:t>
      </w:r>
      <w:r>
        <w:rPr>
          <w:rFonts w:hint="default" w:ascii="Times New Roman" w:hAnsi="Times New Roman" w:eastAsia="方正仿宋简体" w:cs="Times New Roman"/>
          <w:color w:val="auto"/>
          <w:sz w:val="32"/>
          <w:szCs w:val="32"/>
          <w:lang w:eastAsia="zh-CN"/>
        </w:rPr>
        <w:t>沟通</w:t>
      </w:r>
      <w:r>
        <w:rPr>
          <w:rFonts w:hint="default" w:ascii="Times New Roman" w:hAnsi="Times New Roman" w:eastAsia="方正仿宋简体" w:cs="Times New Roman"/>
          <w:color w:val="auto"/>
          <w:sz w:val="32"/>
          <w:szCs w:val="32"/>
        </w:rPr>
        <w:t>，加</w:t>
      </w:r>
      <w:r>
        <w:rPr>
          <w:rFonts w:hint="default" w:ascii="Times New Roman" w:hAnsi="Times New Roman" w:eastAsia="方正仿宋简体" w:cs="Times New Roman"/>
          <w:color w:val="auto"/>
          <w:sz w:val="32"/>
          <w:szCs w:val="32"/>
          <w:lang w:eastAsia="zh-CN"/>
        </w:rPr>
        <w:t>强</w:t>
      </w:r>
      <w:r>
        <w:rPr>
          <w:rFonts w:hint="default" w:ascii="Times New Roman" w:hAnsi="Times New Roman" w:eastAsia="方正仿宋简体" w:cs="Times New Roman"/>
          <w:color w:val="auto"/>
          <w:sz w:val="32"/>
          <w:szCs w:val="32"/>
        </w:rPr>
        <w:t>招商引资和“三个一批”项目的对接、沟通，大力推动华润五华循环经济产业园加快建设，围绕新型储能产业园、智能机械产业园、汽车零配件产业园和总部经济，重点发力，着力解决项目落地的瓶颈问题，及时做到科学纳统、应统尽统</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color w:val="auto"/>
          <w:sz w:val="32"/>
          <w:szCs w:val="32"/>
        </w:rPr>
        <w:t>支撑全年工业投资增长。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简体" w:cs="Times New Roman"/>
          <w:color w:val="auto"/>
          <w:sz w:val="32"/>
          <w:szCs w:val="32"/>
          <w:highlight w:val="none"/>
          <w:shd w:val="clear" w:color="auto" w:fill="FFFFFF"/>
          <w:lang w:val="en-US" w:eastAsia="zh-CN"/>
        </w:rPr>
      </w:pPr>
      <w:r>
        <w:rPr>
          <w:rFonts w:hint="default" w:ascii="Times New Roman" w:hAnsi="Times New Roman" w:eastAsia="方正楷体简体" w:cs="Times New Roman"/>
          <w:b w:val="0"/>
          <w:bCs w:val="0"/>
          <w:color w:val="auto"/>
          <w:kern w:val="2"/>
          <w:sz w:val="32"/>
          <w:szCs w:val="32"/>
          <w:u w:val="none"/>
          <w:lang w:val="en-US" w:eastAsia="zh-CN" w:bidi="ar-SA"/>
        </w:rPr>
        <w:t>（三）全力培育“四上”企业。</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深挖企业“小升规”潜力。通过大力支持拓宽融资渠道、积极培育扶持一批、引导促进一批等措施，筛选有潜力的工业企业纳入“小升规”培育库，全力培育拟上规企业。</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kern w:val="2"/>
          <w:sz w:val="32"/>
          <w:szCs w:val="32"/>
          <w:lang w:bidi="ar-SA"/>
        </w:rPr>
        <w:t>壮大限上商贸企业队伍</w:t>
      </w:r>
      <w:r>
        <w:rPr>
          <w:rFonts w:hint="default" w:ascii="Times New Roman" w:hAnsi="Times New Roman" w:eastAsia="方正仿宋简体" w:cs="Times New Roman"/>
          <w:color w:val="auto"/>
          <w:sz w:val="32"/>
          <w:szCs w:val="32"/>
        </w:rPr>
        <w:t>。围绕市下达我县商贸流通企业上限入库纳统</w:t>
      </w:r>
      <w:r>
        <w:rPr>
          <w:rFonts w:hint="default" w:ascii="Times New Roman" w:hAnsi="Times New Roman" w:eastAsia="方正仿宋简体" w:cs="Times New Roman"/>
          <w:color w:val="auto"/>
          <w:sz w:val="32"/>
          <w:szCs w:val="32"/>
          <w:lang w:eastAsia="zh-CN"/>
        </w:rPr>
        <w:t>的</w:t>
      </w:r>
      <w:r>
        <w:rPr>
          <w:rFonts w:hint="default" w:ascii="Times New Roman" w:hAnsi="Times New Roman" w:eastAsia="方正仿宋简体" w:cs="Times New Roman"/>
          <w:color w:val="auto"/>
          <w:sz w:val="32"/>
          <w:szCs w:val="32"/>
        </w:rPr>
        <w:t>目标任务，全力推动商贸流通企业上限入库纳统，着力提高限上企业零售总额在社零总额中的比重，</w:t>
      </w:r>
      <w:r>
        <w:rPr>
          <w:rFonts w:hint="default" w:ascii="Times New Roman" w:hAnsi="Times New Roman" w:eastAsia="方正仿宋简体" w:cs="Times New Roman"/>
          <w:color w:val="auto"/>
          <w:kern w:val="2"/>
          <w:sz w:val="32"/>
          <w:szCs w:val="32"/>
          <w:lang w:bidi="ar-SA"/>
        </w:rPr>
        <w:t>努力壮大限上商贸企业队伍</w:t>
      </w:r>
      <w:r>
        <w:rPr>
          <w:rFonts w:hint="default" w:ascii="Times New Roman" w:hAnsi="Times New Roman" w:eastAsia="方正仿宋简体" w:cs="Times New Roman"/>
          <w:color w:val="auto"/>
          <w:sz w:val="32"/>
          <w:szCs w:val="32"/>
          <w:lang w:eastAsia="zh-CN"/>
        </w:rPr>
        <w:t>。</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color w:val="auto"/>
          <w:sz w:val="32"/>
          <w:szCs w:val="32"/>
          <w:lang w:val="en-US" w:eastAsia="zh-CN"/>
        </w:rPr>
        <w:t>加大发展要素保障。全面贯彻落实《梅州市加快实体经济振兴发展若干措施》和《五华县优化营商环境“硬措施”15条》等措施，进一步为培育库和新升规企业提供必要的人力、物力和用地、用能、环评等各类资源要素保障，强化“政银企”交流合作，降低市场主体融资成本，充分利用我县信贷风险补偿资金实施方案以及金融系统惠企政策，促进政企良性互动，切实为企业排忧解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楷体简体" w:cs="Times New Roman"/>
          <w:color w:val="auto"/>
          <w:sz w:val="32"/>
          <w:szCs w:val="32"/>
          <w:highlight w:val="none"/>
          <w:shd w:val="clear" w:color="auto" w:fill="FFFFFF"/>
          <w:lang w:val="en-US" w:eastAsia="zh-CN"/>
        </w:rPr>
        <w:t>（四）全力推动创新驱动引领。</w:t>
      </w:r>
      <w:r>
        <w:rPr>
          <w:rFonts w:hint="default" w:ascii="Times New Roman" w:hAnsi="Times New Roman" w:eastAsia="方正仿宋简体" w:cs="Times New Roman"/>
          <w:b/>
          <w:bCs/>
          <w:color w:val="auto"/>
          <w:sz w:val="32"/>
          <w:szCs w:val="32"/>
          <w:highlight w:val="none"/>
          <w:lang w:eastAsia="zh-CN"/>
        </w:rPr>
        <w:t>一是</w:t>
      </w:r>
      <w:r>
        <w:rPr>
          <w:rFonts w:hint="default" w:ascii="Times New Roman" w:hAnsi="Times New Roman" w:eastAsia="方正仿宋简体" w:cs="Times New Roman"/>
          <w:color w:val="auto"/>
          <w:sz w:val="32"/>
          <w:szCs w:val="32"/>
          <w:highlight w:val="none"/>
        </w:rPr>
        <w:t>进一步聚集各类科技创新资源，优化创新机制和创新环境，不断提升企业自主创新能力。大力培育国家高新技术企业，推动企业申报工程技术研究中心，扎实做好科技型中小企业培育工作</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二是</w:t>
      </w:r>
      <w:r>
        <w:rPr>
          <w:rFonts w:hint="default" w:ascii="Times New Roman" w:hAnsi="Times New Roman" w:eastAsia="方正仿宋简体" w:cs="Times New Roman"/>
          <w:color w:val="auto"/>
          <w:sz w:val="32"/>
          <w:szCs w:val="32"/>
          <w:highlight w:val="none"/>
        </w:rPr>
        <w:t>大力推进“互联网+”，积极支持信息基础设备建设，提升信息化水平。全面落实淘汰落后产能退出工作，指导协调工业企业切实降低能源消耗，</w:t>
      </w:r>
      <w:r>
        <w:rPr>
          <w:rFonts w:hint="default" w:ascii="Times New Roman" w:hAnsi="Times New Roman" w:eastAsia="方正仿宋简体" w:cs="Times New Roman"/>
          <w:color w:val="auto"/>
          <w:sz w:val="32"/>
          <w:szCs w:val="32"/>
          <w:highlight w:val="none"/>
          <w:lang w:eastAsia="zh-CN"/>
        </w:rPr>
        <w:t>积极</w:t>
      </w:r>
      <w:r>
        <w:rPr>
          <w:rFonts w:hint="default" w:ascii="Times New Roman" w:hAnsi="Times New Roman" w:eastAsia="方正仿宋简体" w:cs="Times New Roman"/>
          <w:color w:val="auto"/>
          <w:sz w:val="32"/>
          <w:szCs w:val="32"/>
          <w:highlight w:val="none"/>
        </w:rPr>
        <w:t>组织工业企业开展清洁生产审核工作。</w:t>
      </w:r>
      <w:r>
        <w:rPr>
          <w:rFonts w:hint="default" w:ascii="Times New Roman" w:hAnsi="Times New Roman" w:eastAsia="方正仿宋简体" w:cs="Times New Roman"/>
          <w:b/>
          <w:bCs/>
          <w:color w:val="auto"/>
          <w:sz w:val="32"/>
          <w:szCs w:val="32"/>
          <w:highlight w:val="none"/>
          <w:lang w:eastAsia="zh-CN"/>
        </w:rPr>
        <w:t>三是</w:t>
      </w:r>
      <w:r>
        <w:rPr>
          <w:rFonts w:hint="default" w:ascii="Times New Roman" w:hAnsi="Times New Roman" w:eastAsia="方正仿宋简体" w:cs="Times New Roman"/>
          <w:color w:val="auto"/>
          <w:sz w:val="32"/>
          <w:szCs w:val="32"/>
          <w:highlight w:val="none"/>
        </w:rPr>
        <w:t>全力加快制造业数字化转型，推进“制造业+互联网”新模式新业态应用，积极推动企业申报“上云上平台”和5G+工业互联网标杆示范项目，协助项目团队对接更多5G产业资源，合力打造5G+智慧园区产业示范基地，促进我县产业加速向数字化、网络化、智能化方向发展。</w:t>
      </w:r>
      <w:r>
        <w:rPr>
          <w:rFonts w:hint="default" w:ascii="Times New Roman" w:hAnsi="Times New Roman" w:eastAsia="方正仿宋简体" w:cs="Times New Roman"/>
          <w:color w:val="auto"/>
          <w:sz w:val="32"/>
          <w:szCs w:val="32"/>
          <w:highlight w:val="none"/>
          <w:lang w:val="en-US" w:eastAsia="zh-CN"/>
        </w:rPr>
        <w:t>2024年推动新凯乐精密科技、康和药业等2家企业实现数字化转型升级。</w:t>
      </w:r>
    </w:p>
    <w:p>
      <w:pPr>
        <w:keepNext w:val="0"/>
        <w:keepLines w:val="0"/>
        <w:pageBreakBefore w:val="0"/>
        <w:numPr>
          <w:ilvl w:val="0"/>
          <w:numId w:val="0"/>
        </w:numPr>
        <w:pBdr>
          <w:top w:val="none" w:color="000000" w:sz="0" w:space="0"/>
          <w:left w:val="none" w:color="000000" w:sz="0" w:space="0"/>
          <w:bottom w:val="none" w:color="000000" w:sz="0" w:space="14"/>
          <w:right w:val="none" w:color="000000" w:sz="0" w:space="1"/>
        </w:pBd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楷体简体" w:cs="Times New Roman"/>
          <w:color w:val="auto"/>
          <w:kern w:val="2"/>
          <w:sz w:val="32"/>
          <w:szCs w:val="32"/>
          <w:u w:val="none" w:color="auto"/>
          <w:lang w:val="en-US" w:eastAsia="zh-CN" w:bidi="ar-SA"/>
        </w:rPr>
        <w:t>（五）</w:t>
      </w:r>
      <w:r>
        <w:rPr>
          <w:rFonts w:hint="default" w:ascii="Times New Roman" w:hAnsi="Times New Roman" w:eastAsia="方正楷体简体" w:cs="Times New Roman"/>
          <w:color w:val="auto"/>
          <w:kern w:val="0"/>
          <w:sz w:val="32"/>
          <w:szCs w:val="32"/>
        </w:rPr>
        <w:t>全力以赴开展促消费活动。</w:t>
      </w:r>
      <w:r>
        <w:rPr>
          <w:rFonts w:hint="default" w:ascii="Times New Roman" w:hAnsi="Times New Roman" w:eastAsia="方正仿宋简体" w:cs="Times New Roman"/>
          <w:b w:val="0"/>
          <w:bCs w:val="0"/>
          <w:color w:val="auto"/>
          <w:sz w:val="32"/>
          <w:szCs w:val="32"/>
        </w:rPr>
        <w:t>全力支持市场主体应对疫情后期影响的各种促销措施，引导企业举办促消费活动，采取多形式、多渠道开展线上、线下促消费</w:t>
      </w:r>
      <w:r>
        <w:rPr>
          <w:rFonts w:hint="default" w:ascii="Times New Roman" w:hAnsi="Times New Roman" w:eastAsia="方正仿宋简体" w:cs="Times New Roman"/>
          <w:b w:val="0"/>
          <w:bCs w:val="0"/>
          <w:color w:val="auto"/>
          <w:sz w:val="32"/>
          <w:szCs w:val="32"/>
          <w:lang w:val="en-US" w:eastAsia="zh-CN"/>
        </w:rPr>
        <w:t>活动</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活跃我县消费氛围，推动消费市场加速回暖</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提振消费信心。</w:t>
      </w:r>
      <w:r>
        <w:rPr>
          <w:rFonts w:hint="default" w:ascii="Times New Roman" w:hAnsi="Times New Roman" w:eastAsia="方正仿宋简体" w:cs="Times New Roman"/>
          <w:b/>
          <w:bCs/>
          <w:color w:val="auto"/>
          <w:sz w:val="32"/>
          <w:szCs w:val="32"/>
        </w:rPr>
        <w:t>一是</w:t>
      </w:r>
      <w:r>
        <w:rPr>
          <w:rFonts w:hint="default" w:ascii="Times New Roman" w:hAnsi="Times New Roman" w:eastAsia="方正仿宋简体" w:cs="Times New Roman"/>
          <w:b w:val="0"/>
          <w:bCs w:val="0"/>
          <w:color w:val="auto"/>
          <w:sz w:val="32"/>
          <w:szCs w:val="32"/>
          <w:lang w:val="en-US" w:eastAsia="zh-CN"/>
        </w:rPr>
        <w:t>做好“梅品惠”促消费活动。</w:t>
      </w:r>
      <w:r>
        <w:rPr>
          <w:rFonts w:hint="default" w:ascii="Times New Roman" w:hAnsi="Times New Roman" w:eastAsia="方正仿宋简体" w:cs="Times New Roman"/>
          <w:b w:val="0"/>
          <w:bCs w:val="0"/>
          <w:color w:val="auto"/>
          <w:sz w:val="32"/>
          <w:szCs w:val="32"/>
        </w:rPr>
        <w:t>支持鼓励商家优惠让利，营造各方积极参与、全民乐享消费的浓厚消费氛围，释放消费潜力，促进市场繁荣</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val="0"/>
          <w:bCs w:val="0"/>
          <w:color w:val="auto"/>
          <w:sz w:val="32"/>
          <w:szCs w:val="32"/>
        </w:rPr>
        <w:t>加力提振家电、家居等大宗消费，落实汽车消费政策举措，促进新能源汽车消费。</w:t>
      </w:r>
      <w:r>
        <w:rPr>
          <w:rFonts w:hint="default" w:ascii="Times New Roman" w:hAnsi="Times New Roman" w:eastAsia="方正仿宋简体" w:cs="Times New Roman"/>
          <w:b/>
          <w:bCs/>
          <w:color w:val="auto"/>
          <w:sz w:val="32"/>
          <w:szCs w:val="32"/>
        </w:rPr>
        <w:t>二是</w:t>
      </w:r>
      <w:r>
        <w:rPr>
          <w:rFonts w:hint="default" w:ascii="Times New Roman" w:hAnsi="Times New Roman" w:eastAsia="方正仿宋简体" w:cs="Times New Roman"/>
          <w:b w:val="0"/>
          <w:bCs w:val="0"/>
          <w:color w:val="auto"/>
          <w:sz w:val="32"/>
          <w:szCs w:val="32"/>
          <w:lang w:val="en-US" w:eastAsia="zh-CN"/>
        </w:rPr>
        <w:t>举办美食节活动。在第六届世界客商大会五华县系列活动期间，在奥体中心长乐足球街举办美食节活动，</w:t>
      </w:r>
      <w:r>
        <w:rPr>
          <w:rFonts w:hint="default" w:ascii="Times New Roman" w:hAnsi="Times New Roman" w:eastAsia="方正仿宋简体" w:cs="Times New Roman"/>
          <w:b w:val="0"/>
          <w:bCs w:val="0"/>
          <w:color w:val="auto"/>
          <w:sz w:val="32"/>
          <w:szCs w:val="32"/>
        </w:rPr>
        <w:t>聚力“夜经济”发展，打造一批消费新商圈、新场景、新地标，激活“夜经济”活力，让城市有了更多烟火气</w:t>
      </w:r>
      <w:r>
        <w:rPr>
          <w:rFonts w:hint="default" w:ascii="Times New Roman" w:hAnsi="Times New Roman" w:eastAsia="方正仿宋简体" w:cs="Times New Roman"/>
          <w:b w:val="0"/>
          <w:bCs w:val="0"/>
          <w:color w:val="auto"/>
          <w:sz w:val="32"/>
          <w:szCs w:val="32"/>
          <w:lang w:eastAsia="zh-CN"/>
        </w:rPr>
        <w:t>。</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b w:val="0"/>
          <w:bCs w:val="0"/>
          <w:color w:val="auto"/>
          <w:sz w:val="32"/>
          <w:szCs w:val="32"/>
          <w:lang w:val="en-US" w:eastAsia="zh-CN"/>
        </w:rPr>
        <w:t>加快建设县域商业建设行动示范县。我局将出台资金和项目管理办法，建立项目资金拨付和项目进度跟踪机制，对建设单位跟踪指导，同时聘请第三方机构进行核查、验收等工作，完成县域商业建设行动财政资金拨付率达到30%以上。</w:t>
      </w:r>
    </w:p>
    <w:p>
      <w:pPr>
        <w:keepNext w:val="0"/>
        <w:keepLines w:val="0"/>
        <w:pageBreakBefore w:val="0"/>
        <w:numPr>
          <w:ilvl w:val="0"/>
          <w:numId w:val="0"/>
        </w:numPr>
        <w:pBdr>
          <w:top w:val="none" w:color="000000" w:sz="0" w:space="0"/>
          <w:left w:val="none" w:color="000000" w:sz="0" w:space="0"/>
          <w:bottom w:val="none" w:color="000000" w:sz="0" w:space="14"/>
          <w:right w:val="none" w:color="000000" w:sz="0" w:space="1"/>
        </w:pBd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6"/>
        </w:rPr>
      </w:pPr>
      <w:r>
        <w:rPr>
          <w:rFonts w:hint="default" w:ascii="Times New Roman" w:hAnsi="Times New Roman" w:eastAsia="方正楷体简体" w:cs="Times New Roman"/>
          <w:color w:val="auto"/>
          <w:sz w:val="32"/>
          <w:szCs w:val="32"/>
          <w:highlight w:val="none"/>
          <w:lang w:eastAsia="zh-CN"/>
        </w:rPr>
        <w:t>（六）全力以赴</w:t>
      </w:r>
      <w:r>
        <w:rPr>
          <w:rFonts w:hint="default" w:ascii="Times New Roman" w:hAnsi="Times New Roman" w:eastAsia="方正楷体简体" w:cs="Times New Roman"/>
          <w:color w:val="auto"/>
          <w:kern w:val="2"/>
          <w:sz w:val="32"/>
          <w:szCs w:val="32"/>
          <w:u w:val="none" w:color="auto"/>
          <w:lang w:val="en-US" w:eastAsia="zh-CN" w:bidi="ar-SA"/>
        </w:rPr>
        <w:t>抓好稳外贸工作。</w:t>
      </w:r>
      <w:r>
        <w:rPr>
          <w:rFonts w:hint="default" w:ascii="Times New Roman" w:hAnsi="Times New Roman" w:eastAsia="方正仿宋简体" w:cs="Times New Roman"/>
          <w:b/>
          <w:color w:val="auto"/>
          <w:sz w:val="32"/>
          <w:szCs w:val="32"/>
        </w:rPr>
        <w:t>一是</w:t>
      </w:r>
      <w:r>
        <w:rPr>
          <w:rFonts w:hint="default" w:ascii="Times New Roman" w:hAnsi="Times New Roman" w:eastAsia="方正仿宋简体" w:cs="Times New Roman"/>
          <w:color w:val="auto"/>
          <w:sz w:val="32"/>
          <w:szCs w:val="32"/>
        </w:rPr>
        <w:t>全力推动企业利用展会平台拓展国际市场，组织外贸企业参加</w:t>
      </w:r>
      <w:r>
        <w:rPr>
          <w:rFonts w:hint="default" w:ascii="Times New Roman" w:hAnsi="Times New Roman" w:eastAsia="方正仿宋简体" w:cs="Times New Roman"/>
          <w:color w:val="auto"/>
          <w:sz w:val="32"/>
          <w:szCs w:val="32"/>
          <w:lang w:val="en-US" w:eastAsia="zh-CN"/>
        </w:rPr>
        <w:t>135、136</w:t>
      </w:r>
      <w:r>
        <w:rPr>
          <w:rFonts w:hint="default" w:ascii="Times New Roman" w:hAnsi="Times New Roman" w:eastAsia="方正仿宋简体" w:cs="Times New Roman"/>
          <w:color w:val="auto"/>
          <w:sz w:val="32"/>
          <w:szCs w:val="32"/>
        </w:rPr>
        <w:t>届广交会，积极帮助企业扩大贸易渠道，创建发展新格局。</w:t>
      </w:r>
      <w:r>
        <w:rPr>
          <w:rFonts w:hint="default" w:ascii="Times New Roman" w:hAnsi="Times New Roman" w:eastAsia="方正仿宋简体" w:cs="Times New Roman"/>
          <w:b/>
          <w:color w:val="auto"/>
          <w:sz w:val="32"/>
          <w:szCs w:val="32"/>
        </w:rPr>
        <w:t>二是</w:t>
      </w:r>
      <w:r>
        <w:rPr>
          <w:rFonts w:hint="default" w:ascii="Times New Roman" w:hAnsi="Times New Roman" w:eastAsia="方正仿宋简体" w:cs="Times New Roman"/>
          <w:color w:val="auto"/>
          <w:sz w:val="32"/>
          <w:szCs w:val="32"/>
        </w:rPr>
        <w:t>加大培育外贸进出口企业力度，对进出口龙头企业实行分类指导，大力支持精荣、辉骏、广悦等13家企业增资扩产、开发新产品，扩大进出口规模。</w:t>
      </w:r>
      <w:r>
        <w:rPr>
          <w:rFonts w:hint="default" w:ascii="Times New Roman" w:hAnsi="Times New Roman" w:eastAsia="方正仿宋简体" w:cs="Times New Roman"/>
          <w:b/>
          <w:color w:val="auto"/>
          <w:sz w:val="32"/>
          <w:szCs w:val="32"/>
        </w:rPr>
        <w:t>三是</w:t>
      </w:r>
      <w:r>
        <w:rPr>
          <w:rFonts w:hint="default" w:ascii="Times New Roman" w:hAnsi="Times New Roman" w:eastAsia="方正仿宋简体" w:cs="Times New Roman"/>
          <w:color w:val="auto"/>
          <w:sz w:val="32"/>
          <w:szCs w:val="32"/>
        </w:rPr>
        <w:t>当好外贸企业的“店小二”，积极协调解决企业在生产过程中遇到的各类问题，推动企业尽快开展外贸进出口业务，不断壮大外贸企业队伍，力促我县外贸稳定增长。</w:t>
      </w:r>
    </w:p>
    <w:p>
      <w:pPr>
        <w:keepNext w:val="0"/>
        <w:keepLines w:val="0"/>
        <w:pageBreakBefore w:val="0"/>
        <w:numPr>
          <w:ilvl w:val="0"/>
          <w:numId w:val="0"/>
        </w:numPr>
        <w:pBdr>
          <w:top w:val="none" w:color="000000" w:sz="0" w:space="0"/>
          <w:left w:val="none" w:color="000000" w:sz="0" w:space="0"/>
          <w:bottom w:val="none" w:color="000000" w:sz="0" w:space="14"/>
          <w:right w:val="none" w:color="000000" w:sz="0" w:space="1"/>
        </w:pBd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b w:val="0"/>
          <w:bCs w:val="0"/>
          <w:color w:val="auto"/>
          <w:kern w:val="0"/>
          <w:sz w:val="32"/>
          <w:szCs w:val="32"/>
          <w:lang w:val="en-US" w:eastAsia="zh-CN" w:bidi="ar"/>
        </w:rPr>
      </w:pPr>
      <w:r>
        <w:rPr>
          <w:rFonts w:hint="default" w:ascii="Times New Roman" w:hAnsi="Times New Roman" w:eastAsia="方正楷体简体" w:cs="Times New Roman"/>
          <w:color w:val="auto"/>
          <w:sz w:val="32"/>
          <w:szCs w:val="32"/>
          <w:highlight w:val="none"/>
          <w:lang w:eastAsia="zh-CN"/>
        </w:rPr>
        <w:t>（</w:t>
      </w:r>
      <w:r>
        <w:rPr>
          <w:rFonts w:hint="default" w:ascii="Times New Roman" w:hAnsi="Times New Roman" w:eastAsia="方正楷体简体" w:cs="Times New Roman"/>
          <w:color w:val="auto"/>
          <w:sz w:val="32"/>
          <w:szCs w:val="32"/>
          <w:highlight w:val="none"/>
          <w:lang w:val="en-US" w:eastAsia="zh-CN"/>
        </w:rPr>
        <w:t>七</w:t>
      </w:r>
      <w:r>
        <w:rPr>
          <w:rFonts w:hint="default" w:ascii="Times New Roman" w:hAnsi="Times New Roman" w:eastAsia="方正楷体简体" w:cs="Times New Roman"/>
          <w:color w:val="auto"/>
          <w:sz w:val="32"/>
          <w:szCs w:val="32"/>
          <w:highlight w:val="none"/>
          <w:lang w:eastAsia="zh-CN"/>
        </w:rPr>
        <w:t>）全力加快电子商务发展步伐。</w:t>
      </w:r>
      <w:r>
        <w:rPr>
          <w:rFonts w:hint="default" w:ascii="Times New Roman" w:hAnsi="Times New Roman" w:eastAsia="方正仿宋简体" w:cs="Times New Roman"/>
          <w:b/>
          <w:bCs/>
          <w:color w:val="auto"/>
          <w:sz w:val="32"/>
          <w:szCs w:val="32"/>
          <w:lang w:val="en-US" w:eastAsia="zh-CN"/>
        </w:rPr>
        <w:t>一是</w:t>
      </w:r>
      <w:r>
        <w:rPr>
          <w:rFonts w:hint="default" w:ascii="Times New Roman" w:hAnsi="Times New Roman" w:eastAsia="方正仿宋简体" w:cs="Times New Roman"/>
          <w:color w:val="auto"/>
          <w:sz w:val="32"/>
          <w:szCs w:val="32"/>
          <w:lang w:val="en-US" w:eastAsia="zh-CN"/>
        </w:rPr>
        <w:t>加大平台建设力度。引导跨境说公司加大投资力度，完善好跨境电商集聚区各项服务功能，发挥跨境电商孵化平台作用，强化跨境电商企业要素保障和政策支持等，推动跨境电商企业做大做强。</w:t>
      </w:r>
      <w:r>
        <w:rPr>
          <w:rFonts w:hint="default" w:ascii="Times New Roman" w:hAnsi="Times New Roman" w:eastAsia="方正仿宋简体" w:cs="Times New Roman"/>
          <w:b/>
          <w:bCs/>
          <w:color w:val="auto"/>
          <w:sz w:val="32"/>
          <w:szCs w:val="32"/>
          <w:lang w:val="en-US" w:eastAsia="zh-CN"/>
        </w:rPr>
        <w:t>二是</w:t>
      </w:r>
      <w:r>
        <w:rPr>
          <w:rFonts w:hint="default" w:ascii="Times New Roman" w:hAnsi="Times New Roman" w:eastAsia="方正仿宋简体" w:cs="Times New Roman"/>
          <w:color w:val="auto"/>
          <w:sz w:val="32"/>
          <w:szCs w:val="32"/>
          <w:lang w:val="en-US" w:eastAsia="zh-CN"/>
        </w:rPr>
        <w:t>加强交流与合作。</w:t>
      </w:r>
      <w:r>
        <w:rPr>
          <w:rFonts w:hint="default" w:ascii="Times New Roman" w:hAnsi="Times New Roman" w:eastAsia="方正仿宋简体" w:cs="Times New Roman"/>
          <w:color w:val="auto"/>
          <w:kern w:val="0"/>
          <w:sz w:val="32"/>
          <w:szCs w:val="32"/>
          <w:lang w:val="en-US" w:eastAsia="zh-CN" w:bidi="ar"/>
        </w:rPr>
        <w:t>加强与大湾区比较有影响力的电商企业交流合作，在直播网红实训、直播带货活动策划等方面争取支持指导，带动我县电商多元化发展，推动提升我县直播电商发展水平，扩宽我县产品销售渠道。</w:t>
      </w:r>
      <w:r>
        <w:rPr>
          <w:rFonts w:hint="default" w:ascii="Times New Roman" w:hAnsi="Times New Roman" w:eastAsia="方正仿宋简体" w:cs="Times New Roman"/>
          <w:b/>
          <w:bCs/>
          <w:color w:val="auto"/>
          <w:sz w:val="32"/>
          <w:szCs w:val="32"/>
          <w:lang w:val="en-US" w:eastAsia="zh-CN"/>
        </w:rPr>
        <w:t>三是</w:t>
      </w:r>
      <w:r>
        <w:rPr>
          <w:rFonts w:hint="default" w:ascii="Times New Roman" w:hAnsi="Times New Roman" w:eastAsia="方正仿宋简体" w:cs="Times New Roman"/>
          <w:b w:val="0"/>
          <w:bCs w:val="0"/>
          <w:color w:val="auto"/>
          <w:kern w:val="0"/>
          <w:sz w:val="32"/>
          <w:szCs w:val="32"/>
          <w:lang w:val="en-US" w:eastAsia="zh-CN" w:bidi="ar"/>
        </w:rPr>
        <w:t>加快直播电商培训。开展短视频拍摄、剪辑，抖音小店开通、运营，直播话术、产品搭配等直播电商课程培训，培育一批本土直播电商人才服务企业，孵化一批直播电商创业队伍，引导一批传统企业开展直播电商转型升级，为五华电子商务产业升级发展提供专业服务和人才保障。</w:t>
      </w:r>
    </w:p>
    <w:p>
      <w:pPr>
        <w:keepNext w:val="0"/>
        <w:keepLines w:val="0"/>
        <w:pageBreakBefore w:val="0"/>
        <w:numPr>
          <w:ilvl w:val="0"/>
          <w:numId w:val="0"/>
        </w:numPr>
        <w:pBdr>
          <w:top w:val="none" w:color="000000" w:sz="0" w:space="0"/>
          <w:left w:val="none" w:color="000000" w:sz="0" w:space="0"/>
          <w:bottom w:val="none" w:color="000000" w:sz="0" w:space="14"/>
          <w:right w:val="none" w:color="000000" w:sz="0" w:space="1"/>
        </w:pBd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sz w:val="32"/>
          <w:szCs w:val="32"/>
          <w:highlight w:val="none"/>
          <w:lang w:val="en-US" w:eastAsia="zh-CN"/>
        </w:rPr>
        <w:t>（八）全力加强行业安全生产监管力度。</w:t>
      </w:r>
      <w:r>
        <w:rPr>
          <w:rFonts w:hint="default" w:ascii="Times New Roman" w:hAnsi="Times New Roman" w:eastAsia="方正仿宋简体" w:cs="Times New Roman"/>
          <w:sz w:val="32"/>
          <w:szCs w:val="32"/>
        </w:rPr>
        <w:t>我局将深入贯彻落实</w:t>
      </w:r>
      <w:r>
        <w:rPr>
          <w:rFonts w:hint="default" w:ascii="Times New Roman" w:hAnsi="Times New Roman" w:eastAsia="方正仿宋简体" w:cs="Times New Roman"/>
          <w:sz w:val="32"/>
          <w:szCs w:val="32"/>
          <w:lang w:val="en-US" w:eastAsia="zh-CN"/>
        </w:rPr>
        <w:t>习近平总书记关于安全生产的重要论述</w:t>
      </w:r>
      <w:r>
        <w:rPr>
          <w:rFonts w:hint="default" w:ascii="Times New Roman" w:hAnsi="Times New Roman" w:eastAsia="方正仿宋简体" w:cs="Times New Roman"/>
          <w:sz w:val="32"/>
          <w:szCs w:val="32"/>
        </w:rPr>
        <w:t>，坚持“安全第一，预防为主，综合治理”的方针</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加大安全生产的宣传和监管力度，继续做好安全生产各项工作，有效遏制重特大安全事故，</w:t>
      </w:r>
      <w:r>
        <w:rPr>
          <w:rFonts w:hint="default" w:ascii="Times New Roman" w:hAnsi="Times New Roman" w:eastAsia="方正仿宋简体" w:cs="Times New Roman"/>
          <w:sz w:val="32"/>
          <w:szCs w:val="32"/>
          <w:lang w:val="en-US" w:eastAsia="zh-CN"/>
        </w:rPr>
        <w:t>严格履行对</w:t>
      </w:r>
      <w:r>
        <w:rPr>
          <w:rFonts w:hint="default" w:ascii="Times New Roman" w:hAnsi="Times New Roman" w:eastAsia="方正仿宋简体" w:cs="Times New Roman"/>
          <w:sz w:val="32"/>
          <w:szCs w:val="32"/>
        </w:rPr>
        <w:t>民爆</w:t>
      </w:r>
      <w:r>
        <w:rPr>
          <w:rFonts w:hint="default" w:ascii="Times New Roman" w:hAnsi="Times New Roman" w:eastAsia="方正仿宋简体" w:cs="Times New Roman"/>
          <w:sz w:val="32"/>
          <w:szCs w:val="32"/>
          <w:lang w:val="en-US" w:eastAsia="zh-CN"/>
        </w:rPr>
        <w:t>生产销售企业</w:t>
      </w:r>
      <w:r>
        <w:rPr>
          <w:rFonts w:hint="default" w:ascii="Times New Roman" w:hAnsi="Times New Roman" w:eastAsia="方正仿宋简体" w:cs="Times New Roman"/>
          <w:sz w:val="32"/>
          <w:szCs w:val="32"/>
        </w:rPr>
        <w:t>的安全</w:t>
      </w:r>
      <w:r>
        <w:rPr>
          <w:rFonts w:hint="default" w:ascii="Times New Roman" w:hAnsi="Times New Roman" w:eastAsia="方正仿宋简体" w:cs="Times New Roman"/>
          <w:sz w:val="32"/>
          <w:szCs w:val="32"/>
          <w:lang w:val="en-US" w:eastAsia="zh-CN"/>
        </w:rPr>
        <w:t>生产</w:t>
      </w:r>
      <w:r>
        <w:rPr>
          <w:rFonts w:hint="default" w:ascii="Times New Roman" w:hAnsi="Times New Roman" w:eastAsia="方正仿宋简体" w:cs="Times New Roman"/>
          <w:sz w:val="32"/>
          <w:szCs w:val="32"/>
        </w:rPr>
        <w:t>监管工作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color w:val="auto"/>
          <w:sz w:val="32"/>
          <w:szCs w:val="32"/>
          <w:u w:val="none"/>
          <w:lang w:val="en-US" w:eastAsia="zh-CN"/>
        </w:rPr>
        <w:t>建立健全餐饮场所燃气安全管理制度</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指导</w:t>
      </w:r>
      <w:r>
        <w:rPr>
          <w:rFonts w:hint="default" w:ascii="Times New Roman" w:hAnsi="Times New Roman" w:eastAsia="方正仿宋简体" w:cs="Times New Roman"/>
          <w:sz w:val="32"/>
          <w:szCs w:val="32"/>
        </w:rPr>
        <w:t>矿山</w:t>
      </w:r>
      <w:r>
        <w:rPr>
          <w:rFonts w:hint="default" w:ascii="Times New Roman" w:hAnsi="Times New Roman" w:eastAsia="方正仿宋简体" w:cs="Times New Roman"/>
          <w:sz w:val="32"/>
          <w:szCs w:val="32"/>
          <w:lang w:val="en-US" w:eastAsia="zh-CN"/>
        </w:rPr>
        <w:t>企业、</w:t>
      </w:r>
      <w:r>
        <w:rPr>
          <w:rFonts w:hint="default" w:ascii="Times New Roman" w:hAnsi="Times New Roman" w:eastAsia="方正仿宋简体" w:cs="Times New Roman"/>
          <w:sz w:val="32"/>
          <w:szCs w:val="32"/>
        </w:rPr>
        <w:t>大型商业综合体、</w:t>
      </w:r>
      <w:r>
        <w:rPr>
          <w:rFonts w:hint="default" w:ascii="Times New Roman" w:hAnsi="Times New Roman" w:eastAsia="方正仿宋简体" w:cs="Times New Roman"/>
          <w:color w:val="000000"/>
          <w:sz w:val="32"/>
          <w:szCs w:val="32"/>
        </w:rPr>
        <w:t>二手车交易市场、再生资源回收、拍卖行</w:t>
      </w:r>
      <w:r>
        <w:rPr>
          <w:rFonts w:hint="default" w:ascii="Times New Roman" w:hAnsi="Times New Roman" w:eastAsia="方正仿宋简体" w:cs="Times New Roman"/>
          <w:color w:val="000000"/>
          <w:sz w:val="32"/>
          <w:szCs w:val="32"/>
          <w:lang w:val="en-US" w:eastAsia="zh-CN"/>
        </w:rPr>
        <w:t>和</w:t>
      </w:r>
      <w:r>
        <w:rPr>
          <w:rFonts w:hint="default" w:ascii="Times New Roman" w:hAnsi="Times New Roman" w:eastAsia="方正仿宋简体" w:cs="Times New Roman"/>
          <w:sz w:val="32"/>
          <w:szCs w:val="32"/>
          <w:lang w:val="en-US" w:eastAsia="zh-CN"/>
        </w:rPr>
        <w:t>规上</w:t>
      </w:r>
      <w:r>
        <w:rPr>
          <w:rFonts w:hint="default" w:ascii="Times New Roman" w:hAnsi="Times New Roman" w:eastAsia="方正仿宋简体" w:cs="Times New Roman"/>
          <w:sz w:val="32"/>
          <w:szCs w:val="32"/>
        </w:rPr>
        <w:t>领域企业的安全生产工作</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为“一城两带四区”新格局提供强有力的安全保障。</w:t>
      </w:r>
    </w:p>
    <w:p>
      <w:pPr>
        <w:keepNext w:val="0"/>
        <w:keepLines w:val="0"/>
        <w:pageBreakBefore w:val="0"/>
        <w:numPr>
          <w:ilvl w:val="0"/>
          <w:numId w:val="0"/>
        </w:numPr>
        <w:pBdr>
          <w:top w:val="none" w:color="000000" w:sz="0" w:space="0"/>
          <w:left w:val="none" w:color="000000" w:sz="0" w:space="0"/>
          <w:bottom w:val="none" w:color="000000" w:sz="0" w:space="14"/>
          <w:right w:val="none" w:color="000000" w:sz="0" w:space="1"/>
        </w:pBdr>
        <w:kinsoku/>
        <w:wordWrap/>
        <w:overflowPunct/>
        <w:topLinePunct w:val="0"/>
        <w:autoSpaceDE w:val="0"/>
        <w:autoSpaceDN w:val="0"/>
        <w:bidi w:val="0"/>
        <w:adjustRightInd w:val="0"/>
        <w:snapToGrid w:val="0"/>
        <w:spacing w:line="560" w:lineRule="exact"/>
        <w:ind w:firstLine="640" w:firstLineChars="200"/>
        <w:jc w:val="both"/>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楷体简体" w:cs="Times New Roman"/>
          <w:color w:val="auto"/>
          <w:sz w:val="32"/>
          <w:szCs w:val="32"/>
          <w:highlight w:val="none"/>
          <w:lang w:val="en-US" w:eastAsia="zh-CN"/>
        </w:rPr>
        <w:t>（九）全力提升优化营商环境</w:t>
      </w:r>
      <w:r>
        <w:rPr>
          <w:rFonts w:hint="default" w:ascii="Times New Roman" w:hAnsi="Times New Roman" w:eastAsia="方正楷体简体" w:cs="Times New Roman"/>
          <w:color w:val="auto"/>
          <w:sz w:val="32"/>
          <w:szCs w:val="32"/>
          <w:highlight w:val="none"/>
          <w:lang w:val="en-US" w:eastAsia="zh-Hans"/>
        </w:rPr>
        <w:t>。</w:t>
      </w:r>
      <w:r>
        <w:rPr>
          <w:rFonts w:hint="default" w:ascii="Times New Roman" w:hAnsi="Times New Roman" w:eastAsia="方正仿宋简体" w:cs="Times New Roman"/>
          <w:b/>
          <w:color w:val="auto"/>
          <w:sz w:val="32"/>
          <w:szCs w:val="32"/>
        </w:rPr>
        <w:t>一是</w:t>
      </w:r>
      <w:r>
        <w:rPr>
          <w:rFonts w:hint="default" w:ascii="Times New Roman" w:hAnsi="Times New Roman" w:eastAsia="方正仿宋简体" w:cs="Times New Roman"/>
          <w:color w:val="auto"/>
          <w:sz w:val="32"/>
          <w:szCs w:val="32"/>
        </w:rPr>
        <w:t>持续转变工作作风。深化干部作风建设，坚持“用户思维”和“产出思维”，主动提升服务意识和工作效能，共同营造良好的营商环境；</w:t>
      </w:r>
      <w:r>
        <w:rPr>
          <w:rFonts w:hint="default" w:ascii="Times New Roman" w:hAnsi="Times New Roman" w:eastAsia="方正仿宋简体" w:cs="Times New Roman"/>
          <w:b/>
          <w:color w:val="auto"/>
          <w:sz w:val="32"/>
          <w:szCs w:val="32"/>
        </w:rPr>
        <w:t>二是</w:t>
      </w:r>
      <w:r>
        <w:rPr>
          <w:rFonts w:hint="default" w:ascii="Times New Roman" w:hAnsi="Times New Roman" w:eastAsia="方正仿宋简体" w:cs="Times New Roman"/>
          <w:color w:val="auto"/>
          <w:sz w:val="32"/>
          <w:szCs w:val="32"/>
          <w:u w:val="none"/>
          <w:lang w:val="en-US" w:eastAsia="zh-CN"/>
        </w:rPr>
        <w:t>贯彻落实市委、市政府“千名干部挂千企”服务企业方案，重点对“四上”培育库企业做到挂点服务全覆盖，</w:t>
      </w:r>
      <w:r>
        <w:rPr>
          <w:rFonts w:hint="default" w:ascii="Times New Roman" w:hAnsi="Times New Roman" w:eastAsia="方正仿宋简体" w:cs="Times New Roman"/>
          <w:color w:val="auto"/>
          <w:sz w:val="32"/>
          <w:szCs w:val="32"/>
        </w:rPr>
        <w:t>深入企业走访调研，主动与企业家交朋友，构建清清爽爽的政商关系，</w:t>
      </w:r>
      <w:r>
        <w:rPr>
          <w:rFonts w:hint="default" w:ascii="Times New Roman" w:hAnsi="Times New Roman" w:eastAsia="方正仿宋简体" w:cs="Times New Roman"/>
          <w:color w:val="auto"/>
          <w:sz w:val="32"/>
          <w:szCs w:val="32"/>
          <w:u w:val="none"/>
          <w:lang w:val="en-US" w:eastAsia="zh-CN"/>
        </w:rPr>
        <w:t>快速响应企业诉求，</w:t>
      </w:r>
      <w:r>
        <w:rPr>
          <w:rFonts w:hint="default" w:ascii="Times New Roman" w:hAnsi="Times New Roman" w:eastAsia="方正仿宋简体" w:cs="Times New Roman"/>
          <w:color w:val="auto"/>
          <w:sz w:val="32"/>
          <w:szCs w:val="32"/>
        </w:rPr>
        <w:t>用心用情用力帮助企业解决困难和问题。</w:t>
      </w:r>
      <w:r>
        <w:rPr>
          <w:rFonts w:hint="default" w:ascii="Times New Roman" w:hAnsi="Times New Roman" w:eastAsia="方正仿宋简体" w:cs="Times New Roman"/>
          <w:b/>
          <w:color w:val="auto"/>
          <w:sz w:val="32"/>
          <w:szCs w:val="32"/>
        </w:rPr>
        <w:t>三是</w:t>
      </w:r>
      <w:r>
        <w:rPr>
          <w:rFonts w:hint="default" w:ascii="Times New Roman" w:hAnsi="Times New Roman" w:eastAsia="方正仿宋简体" w:cs="Times New Roman"/>
          <w:color w:val="auto"/>
          <w:sz w:val="32"/>
          <w:szCs w:val="32"/>
        </w:rPr>
        <w:t>深化暖企活动。深化领导干部挂钩联系企业制度，坚持“请上来”和“走下去”相结合，深入开展“一起益企”服务工作，严格落实挂钩联系服务企业制度，充分发挥服务专员作用，加强与服务对象的对接沟通，</w:t>
      </w:r>
      <w:r>
        <w:rPr>
          <w:rFonts w:hint="default" w:ascii="Times New Roman" w:hAnsi="Times New Roman" w:eastAsia="方正仿宋简体" w:cs="Times New Roman"/>
          <w:color w:val="auto"/>
          <w:kern w:val="0"/>
          <w:sz w:val="32"/>
          <w:szCs w:val="32"/>
          <w:lang w:val="en-US" w:eastAsia="zh-CN"/>
        </w:rPr>
        <w:t>全面摸查企业生产经营情况，及时解决制约企业进出口的相关瓶颈问题，</w:t>
      </w:r>
      <w:r>
        <w:rPr>
          <w:rFonts w:hint="default" w:ascii="Times New Roman" w:hAnsi="Times New Roman" w:eastAsia="方正仿宋简体" w:cs="Times New Roman"/>
          <w:color w:val="auto"/>
          <w:sz w:val="32"/>
          <w:szCs w:val="32"/>
        </w:rPr>
        <w:t>千方百计帮扶企业纾困解难，全力提升服务企业机制效能。</w:t>
      </w:r>
    </w:p>
    <w:p>
      <w:pPr>
        <w:keepNext w:val="0"/>
        <w:keepLines w:val="0"/>
        <w:pageBreakBefore w:val="0"/>
        <w:pBdr>
          <w:top w:val="none" w:color="000000" w:sz="0" w:space="0"/>
          <w:left w:val="none" w:color="000000" w:sz="0" w:space="0"/>
          <w:bottom w:val="none" w:color="000000" w:sz="0" w:space="14"/>
          <w:right w:val="none" w:color="000000" w:sz="0" w:space="1"/>
        </w:pBdr>
        <w:kinsoku/>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bCs/>
          <w:color w:val="auto"/>
          <w:sz w:val="32"/>
          <w:szCs w:val="32"/>
        </w:rPr>
        <w:t>（十）</w:t>
      </w:r>
      <w:r>
        <w:rPr>
          <w:rFonts w:hint="default" w:ascii="Times New Roman" w:hAnsi="Times New Roman" w:eastAsia="方正楷体简体" w:cs="Times New Roman"/>
          <w:bCs/>
          <w:color w:val="auto"/>
          <w:sz w:val="32"/>
          <w:szCs w:val="32"/>
          <w:lang w:val="en-US" w:eastAsia="zh-CN"/>
        </w:rPr>
        <w:t>全力做好</w:t>
      </w:r>
      <w:r>
        <w:rPr>
          <w:rFonts w:hint="default" w:ascii="Times New Roman" w:hAnsi="Times New Roman" w:eastAsia="方正楷体简体" w:cs="Times New Roman"/>
          <w:bCs/>
          <w:color w:val="auto"/>
          <w:sz w:val="32"/>
          <w:szCs w:val="32"/>
        </w:rPr>
        <w:t>党建和意识形态“一岗双责”</w:t>
      </w:r>
      <w:r>
        <w:rPr>
          <w:rFonts w:hint="default" w:ascii="Times New Roman" w:hAnsi="Times New Roman" w:eastAsia="方正楷体简体" w:cs="Times New Roman"/>
          <w:bCs/>
          <w:color w:val="auto"/>
          <w:sz w:val="32"/>
          <w:szCs w:val="32"/>
          <w:lang w:val="en-US" w:eastAsia="zh-CN"/>
        </w:rPr>
        <w:t>工作</w:t>
      </w:r>
      <w:r>
        <w:rPr>
          <w:rFonts w:hint="default" w:ascii="Times New Roman" w:hAnsi="Times New Roman" w:eastAsia="方正楷体简体" w:cs="Times New Roman"/>
          <w:bCs/>
          <w:color w:val="auto"/>
          <w:sz w:val="32"/>
          <w:szCs w:val="32"/>
        </w:rPr>
        <w:t>。</w:t>
      </w:r>
      <w:r>
        <w:rPr>
          <w:rFonts w:hint="default" w:ascii="Times New Roman" w:hAnsi="Times New Roman" w:eastAsia="方正仿宋简体" w:cs="Times New Roman"/>
          <w:sz w:val="32"/>
          <w:szCs w:val="32"/>
        </w:rPr>
        <w:t>深化“四强四优”模范机关和“五型五好”党组织创建，打造学习型机关，营造干事创业的浓厚氛围，强化党组织战斗堡垒和党员先锋模范作用，以严的基调强化正风肃纪。</w:t>
      </w:r>
      <w:r>
        <w:rPr>
          <w:rFonts w:hint="default" w:ascii="Times New Roman" w:hAnsi="Times New Roman" w:eastAsia="方正仿宋简体" w:cs="Times New Roman"/>
          <w:b/>
          <w:sz w:val="32"/>
          <w:szCs w:val="32"/>
        </w:rPr>
        <w:t>一是</w:t>
      </w:r>
      <w:r>
        <w:rPr>
          <w:rFonts w:hint="default" w:ascii="Times New Roman" w:hAnsi="Times New Roman" w:eastAsia="方正仿宋简体" w:cs="Times New Roman"/>
          <w:sz w:val="32"/>
          <w:szCs w:val="32"/>
        </w:rPr>
        <w:t>持续深入学习贯彻习近平新时代中国特色社会主义思想和党的二十大精神，认真贯彻落实习近平总书记对广东系列重要讲话和重要指示批示精神及中央、省、市、县关于组织工作会议精神，认真做好主题教育各项工作落实，持续深化巩固主题教育成果，在学懂弄通做实上下功夫，用党的最新理论成果武装头脑、指导实践、推动工作。</w:t>
      </w:r>
      <w:r>
        <w:rPr>
          <w:rFonts w:hint="default" w:ascii="Times New Roman" w:hAnsi="Times New Roman" w:eastAsia="方正仿宋简体" w:cs="Times New Roman"/>
          <w:b/>
          <w:sz w:val="32"/>
          <w:szCs w:val="32"/>
        </w:rPr>
        <w:t>二是</w:t>
      </w:r>
      <w:r>
        <w:rPr>
          <w:rFonts w:hint="default" w:ascii="Times New Roman" w:hAnsi="Times New Roman" w:eastAsia="方正仿宋简体" w:cs="Times New Roman"/>
          <w:sz w:val="32"/>
          <w:szCs w:val="32"/>
        </w:rPr>
        <w:t>加强意识形态工作，筑牢思想阵地，全方位推进新时代精神文明实践等工作，持续深入开展专题性系列教育活动，开展党性教育、党员志愿服务等活动，充分发挥党员的先锋模范带头作用。</w:t>
      </w:r>
      <w:r>
        <w:rPr>
          <w:rFonts w:hint="default" w:ascii="Times New Roman" w:hAnsi="Times New Roman" w:eastAsia="方正仿宋简体" w:cs="Times New Roman"/>
          <w:b/>
          <w:sz w:val="32"/>
          <w:szCs w:val="32"/>
        </w:rPr>
        <w:t>三是</w:t>
      </w:r>
      <w:r>
        <w:rPr>
          <w:rFonts w:hint="default" w:ascii="Times New Roman" w:hAnsi="Times New Roman" w:eastAsia="方正仿宋简体" w:cs="Times New Roman"/>
          <w:sz w:val="32"/>
          <w:szCs w:val="32"/>
        </w:rPr>
        <w:t>多举措狠抓党风廉政建设，严格党员干部纪律约束，增强纪律自觉，加大廉政教育力度，加强对党员干部政治纪律、组织纪律的执行监督，加强廉政风险防控，坚持有腐必反、有贪必肃、违纪必究，以零容忍态度惩治腐败，坚决遏制腐败蔓延。</w:t>
      </w:r>
    </w:p>
    <w:p>
      <w:pPr>
        <w:keepNext w:val="0"/>
        <w:keepLines w:val="0"/>
        <w:pageBreakBefore w:val="0"/>
        <w:pBdr>
          <w:top w:val="none" w:color="000000" w:sz="0" w:space="0"/>
          <w:left w:val="none" w:color="000000" w:sz="0" w:space="0"/>
          <w:bottom w:val="none" w:color="000000" w:sz="0" w:space="14"/>
          <w:right w:val="none" w:color="000000" w:sz="0" w:space="1"/>
        </w:pBdr>
        <w:kinsoku/>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方正楷体简体" w:cs="Times New Roman"/>
          <w:bCs/>
          <w:color w:val="auto"/>
          <w:sz w:val="32"/>
          <w:szCs w:val="32"/>
          <w:lang w:val="en-US" w:eastAsia="zh-CN"/>
        </w:rPr>
        <w:t>（十一）全力推进法治政府建设。</w:t>
      </w:r>
      <w:r>
        <w:rPr>
          <w:rFonts w:hint="default" w:ascii="Times New Roman" w:hAnsi="Times New Roman" w:eastAsia="方正仿宋简体" w:cs="Times New Roman"/>
          <w:sz w:val="32"/>
          <w:szCs w:val="32"/>
          <w:lang w:val="en-US" w:eastAsia="zh-CN"/>
        </w:rPr>
        <w:t>进一步深入宣传贯彻习近平法治思想。加强法治政府建设，增强依法行政理念，完善领导干部学法制度，开展法律知识讲座培训，推动全体干部职工学法，全面提升依法能力。持续优化法治化营商环境，全面落实公平竞争审查制度，深入推进“放管服”改革，提升服务效能。执行中央、省、市、县关于法治建设“一规划两纲要”以及年度计划的贯彻落实，全力推进新时代法治政府建设各项工作。</w:t>
      </w:r>
    </w:p>
    <w:sectPr>
      <w:footerReference r:id="rId3" w:type="default"/>
      <w:pgSz w:w="11906" w:h="16838"/>
      <w:pgMar w:top="1418" w:right="1474" w:bottom="1418" w:left="158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iNzM3MTBjN2Y4M2E3NGY3ZjdhMjVjNGIyZDE0MzMifQ=="/>
    <w:docVar w:name="KSO_WPS_MARK_KEY" w:val="eb41ad5b-7868-43b6-bc29-247cf4eed629"/>
  </w:docVars>
  <w:rsids>
    <w:rsidRoot w:val="00A10D64"/>
    <w:rsid w:val="001024B5"/>
    <w:rsid w:val="001C2F4E"/>
    <w:rsid w:val="001C5075"/>
    <w:rsid w:val="00261896"/>
    <w:rsid w:val="002A7C8D"/>
    <w:rsid w:val="002E146A"/>
    <w:rsid w:val="00357ECF"/>
    <w:rsid w:val="003A72B9"/>
    <w:rsid w:val="00413D8A"/>
    <w:rsid w:val="00476B52"/>
    <w:rsid w:val="00527CDA"/>
    <w:rsid w:val="005E2005"/>
    <w:rsid w:val="00663B75"/>
    <w:rsid w:val="00761DB1"/>
    <w:rsid w:val="00784770"/>
    <w:rsid w:val="007E4EE9"/>
    <w:rsid w:val="00902E3F"/>
    <w:rsid w:val="009603B3"/>
    <w:rsid w:val="00962CFE"/>
    <w:rsid w:val="00976196"/>
    <w:rsid w:val="00980ED8"/>
    <w:rsid w:val="00A10D64"/>
    <w:rsid w:val="00A160BB"/>
    <w:rsid w:val="00B32CCE"/>
    <w:rsid w:val="00B77EFE"/>
    <w:rsid w:val="00BD0EEE"/>
    <w:rsid w:val="00C31FB0"/>
    <w:rsid w:val="00DC7430"/>
    <w:rsid w:val="00E47767"/>
    <w:rsid w:val="00F35428"/>
    <w:rsid w:val="00FA709A"/>
    <w:rsid w:val="0D0753AF"/>
    <w:rsid w:val="2C273B93"/>
    <w:rsid w:val="33BF7EA5"/>
    <w:rsid w:val="4E850C85"/>
    <w:rsid w:val="4EA028AC"/>
    <w:rsid w:val="50B67FC3"/>
    <w:rsid w:val="51B32655"/>
    <w:rsid w:val="56B20379"/>
    <w:rsid w:val="582B6AE3"/>
    <w:rsid w:val="5B736DF8"/>
    <w:rsid w:val="7AC35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cs="宋体"/>
      <w:kern w:val="0"/>
      <w:sz w:val="32"/>
      <w:szCs w:val="32"/>
      <w:lang w:val="zh-CN" w:bidi="zh-CN"/>
    </w:rPr>
  </w:style>
  <w:style w:type="paragraph" w:styleId="3">
    <w:name w:val="Title"/>
    <w:basedOn w:val="1"/>
    <w:next w:val="1"/>
    <w:qFormat/>
    <w:uiPriority w:val="0"/>
    <w:pPr>
      <w:spacing w:before="240" w:after="60"/>
      <w:jc w:val="center"/>
      <w:outlineLvl w:val="0"/>
    </w:pPr>
    <w:rPr>
      <w:rFonts w:ascii="Cambria" w:hAnsi="Cambria" w:eastAsia="宋体" w:cs="Times New Roman"/>
      <w:b/>
      <w:bCs/>
      <w:sz w:val="32"/>
      <w:szCs w:val="32"/>
    </w:rPr>
  </w:style>
  <w:style w:type="paragraph" w:styleId="4">
    <w:name w:val="Normal Indent"/>
    <w:basedOn w:val="1"/>
    <w:unhideWhenUsed/>
    <w:qFormat/>
    <w:uiPriority w:val="99"/>
    <w:pPr>
      <w:ind w:firstLine="640" w:firstLineChars="200"/>
    </w:pPr>
    <w:rPr>
      <w:rFonts w:ascii="仿宋_GB2312" w:eastAsia="仿宋_GB2312" w:cs="仿宋_GB2312"/>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1">
    <w:name w:val="页眉 Char"/>
    <w:basedOn w:val="9"/>
    <w:link w:val="6"/>
    <w:qFormat/>
    <w:uiPriority w:val="0"/>
    <w:rPr>
      <w:kern w:val="2"/>
      <w:sz w:val="18"/>
      <w:szCs w:val="18"/>
    </w:rPr>
  </w:style>
  <w:style w:type="paragraph" w:customStyle="1" w:styleId="12">
    <w:name w:val="样式4缩"/>
    <w:basedOn w:val="1"/>
    <w:next w:val="1"/>
    <w:qFormat/>
    <w:uiPriority w:val="0"/>
    <w:pPr>
      <w:spacing w:line="360" w:lineRule="auto"/>
      <w:ind w:firstLine="200" w:firstLineChars="200"/>
      <w:jc w:val="left"/>
    </w:pPr>
    <w:rPr>
      <w:rFonts w:ascii="宋体" w:hAnsi="宋体"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13142</Words>
  <Characters>13540</Characters>
  <Lines>56</Lines>
  <Paragraphs>15</Paragraphs>
  <TotalTime>19</TotalTime>
  <ScaleCrop>false</ScaleCrop>
  <LinksUpToDate>false</LinksUpToDate>
  <CharactersWithSpaces>13543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2022-04-13T12:27:00Z</dcterms:created>
  <dc:creator>caiwu</dc:creator>
  <cp:lastModifiedBy>与鹿</cp:lastModifiedBy>
  <dcterms:modified xsi:type="dcterms:W3CDTF">2024-05-08T00:47:26Z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220A82CB222C4DBBAEE53E2F08B9A728</vt:lpwstr>
  </property>
</Properties>
</file>