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p>
    <w:p>
      <w:pPr>
        <w:jc w:val="both"/>
        <w:rPr>
          <w:rFonts w:hint="default" w:ascii="Times New Roman" w:hAnsi="Times New Roman" w:eastAsia="方正小标宋简体" w:cs="Times New Roman"/>
          <w:sz w:val="44"/>
          <w:szCs w:val="44"/>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五华县郭田镇人民政府202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val="en-US" w:eastAsia="zh-CN"/>
        </w:rPr>
        <w:t>年度</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整体绩效自评报告</w:t>
      </w:r>
    </w:p>
    <w:p>
      <w:pPr>
        <w:jc w:val="center"/>
        <w:rPr>
          <w:rFonts w:hint="default" w:ascii="Times New Roman" w:hAnsi="Times New Roman" w:eastAsia="方正小标宋简体" w:cs="Times New Roman"/>
          <w:sz w:val="44"/>
          <w:szCs w:val="44"/>
          <w:lang w:val="en-US" w:eastAsia="zh-CN"/>
        </w:rPr>
      </w:pPr>
    </w:p>
    <w:p>
      <w:pPr>
        <w:jc w:val="both"/>
        <w:rPr>
          <w:rFonts w:hint="default" w:ascii="Times New Roman" w:hAnsi="Times New Roman" w:eastAsia="方正小标宋简体" w:cs="Times New Roman"/>
          <w:sz w:val="44"/>
          <w:szCs w:val="44"/>
          <w:lang w:val="en-US" w:eastAsia="zh-CN"/>
        </w:rPr>
      </w:pPr>
    </w:p>
    <w:p>
      <w:pPr>
        <w:jc w:val="center"/>
        <w:rPr>
          <w:rFonts w:hint="default" w:ascii="Times New Roman" w:hAnsi="Times New Roman" w:eastAsia="方正小标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ind w:firstLine="1920" w:firstLineChars="600"/>
        <w:jc w:val="both"/>
        <w:rPr>
          <w:rFonts w:hint="default" w:ascii="Times New Roman" w:hAnsi="Times New Roman" w:eastAsia="方正仿宋简体"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单位名称：（公章）五华县郭田镇人民政府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填 报 人：</w:t>
      </w:r>
      <w:r>
        <w:rPr>
          <w:rFonts w:hint="eastAsia" w:ascii="Times New Roman" w:hAnsi="Times New Roman" w:eastAsia="仿宋_GB2312" w:cs="Times New Roman"/>
          <w:sz w:val="32"/>
          <w:szCs w:val="32"/>
          <w:lang w:val="en-US" w:eastAsia="zh-CN"/>
        </w:rPr>
        <w:t>曾文颖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联系电话：13</w:t>
      </w:r>
      <w:r>
        <w:rPr>
          <w:rFonts w:hint="eastAsia" w:ascii="Times New Roman" w:hAnsi="Times New Roman" w:eastAsia="仿宋_GB2312" w:cs="Times New Roman"/>
          <w:sz w:val="32"/>
          <w:szCs w:val="32"/>
          <w:lang w:val="en-US" w:eastAsia="zh-CN"/>
        </w:rPr>
        <w:t>632296489</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填报日期：202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6</w:t>
      </w:r>
      <w:r>
        <w:rPr>
          <w:rFonts w:hint="default" w:ascii="Times New Roman" w:hAnsi="Times New Roman" w:eastAsia="方正仿宋简体" w:cs="Times New Roman"/>
          <w:sz w:val="32"/>
          <w:szCs w:val="32"/>
          <w:lang w:val="en-US" w:eastAsia="zh-CN"/>
        </w:rPr>
        <w:br w:type="page"/>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黑体" w:cs="Times New Roman"/>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（一）整体概况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（1）执行本级人民代表大会的决议和上级国家行政机关的决定和命令，发布决定和命令。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（2）贯彻执行法律法规，落实党和国家的方针、政策，坚持依法行政，推进乡镇民主政治发展，加强基层组织建设。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（3）负责组织指导农业和农村经济结构调整，加强农业综合生产能力建设，健全农业社会化服务体系，完善农业支持保护体系，推进农业现代化，支持保护农民兴办各种经济组织，不断提高人民生活水平。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（4）执行本行政区域内的经济和社会发展计划、预算，规范农村集体经济管理，推进政务村务公开，管理本行政区域内的经济、教育、科学、文化、卫生、</w:t>
      </w:r>
      <w:r>
        <w:rPr>
          <w:rFonts w:hint="eastAsia" w:ascii="Times New Roman" w:hAnsi="Times New Roman" w:eastAsia="仿宋_GB2312" w:cs="Times New Roman"/>
          <w:sz w:val="32"/>
          <w:szCs w:val="32"/>
          <w:lang w:val="en-US" w:eastAsia="zh-CN"/>
        </w:rPr>
        <w:t>体</w:t>
      </w:r>
      <w:r>
        <w:rPr>
          <w:rFonts w:hint="default" w:ascii="Times New Roman" w:hAnsi="Times New Roman" w:eastAsia="仿宋_GB2312" w:cs="Times New Roman"/>
          <w:sz w:val="32"/>
          <w:szCs w:val="32"/>
          <w:lang w:val="en-US" w:eastAsia="zh-CN"/>
        </w:rPr>
        <w:t>育等事业和财政、民政、公安、司法行政工作，负责抓好人口和计划生育工作。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保护社会主义的全民所有制的财产和劳动群众集体的所有的财产，加强安全生产和公共安全，组织抢险救灾、优抚救助，及时上报和处置重大社情、疫情、险情，保护人民群众的生命财产安全，保护公民的人身、</w:t>
      </w:r>
      <w:r>
        <w:rPr>
          <w:rFonts w:hint="default" w:ascii="Times New Roman" w:hAnsi="Times New Roman" w:eastAsia="仿宋_GB2312" w:cs="Times New Roman"/>
          <w:kern w:val="2"/>
          <w:sz w:val="32"/>
          <w:szCs w:val="32"/>
          <w:u w:val="none" w:color="auto"/>
          <w:lang w:val="en-US" w:eastAsia="zh-CN" w:bidi="ar-SA"/>
        </w:rPr>
        <w:t>民主权利</w:t>
      </w:r>
      <w:r>
        <w:rPr>
          <w:rFonts w:hint="default" w:ascii="Times New Roman" w:hAnsi="Times New Roman" w:eastAsia="仿宋_GB2312" w:cs="Times New Roman"/>
          <w:sz w:val="32"/>
          <w:szCs w:val="32"/>
          <w:lang w:val="en-US" w:eastAsia="zh-CN"/>
        </w:rPr>
        <w:t>和其他权利，维护社会秩序，做好</w:t>
      </w:r>
      <w:r>
        <w:rPr>
          <w:rFonts w:hint="default" w:ascii="Times New Roman" w:hAnsi="Times New Roman" w:eastAsia="仿宋_GB2312" w:cs="Times New Roman"/>
          <w:kern w:val="2"/>
          <w:sz w:val="32"/>
          <w:szCs w:val="32"/>
          <w:u w:val="none" w:color="auto"/>
          <w:lang w:val="en-US" w:eastAsia="zh-CN" w:bidi="ar-SA"/>
        </w:rPr>
        <w:t>调节民事纠纷</w:t>
      </w:r>
      <w:r>
        <w:rPr>
          <w:rFonts w:hint="default" w:ascii="Times New Roman" w:hAnsi="Times New Roman" w:eastAsia="仿宋_GB2312" w:cs="Times New Roman"/>
          <w:sz w:val="32"/>
          <w:szCs w:val="32"/>
          <w:lang w:val="en-US" w:eastAsia="zh-CN"/>
        </w:rPr>
        <w:t>、化解社会矛盾，接待上访群众，处理群体性突发事件。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（6）保护各种经济组织的合法权益，组织引导农村富余劳动力向非农业和城镇转移，负责乡村公共设施建设和小城镇建设，开展社会保障服务，发展科教文卫事业。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（7）保障民族的权利和风俗习惯，保障宪法和法律赋予妇女的男女平等、同工同酬和婚姻自由等各项权利。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（8）承办上级人民政府交办的其他事项。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2.内设机构构成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政综合办公室。承担镇党委、政府日常事务。负责文电、会务、机要、保密、档案、接待、综合协调、政务公开、对外联络、后勤保障等工作。负责政策性文件、具体行政行为的审核、上报备案工作，承担依法行政、行政执法监督的各项工作，承办行政诉讼、行政赔偿和行政复议工作。负责检查和督促重要工作和中心任务的完成落实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人大办公室。负责组织召开人大会议及闭会期间的日常工作，办理人大代表建议提案等工作，做好代表履职学习、联系代表和代表视察、调研、执法检查等履职服务保障工作。承担镇人民代表大会及主席团决定事项的组织实施和督促、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党建工作办公室（组织人事办公室）。负责基层党的政治建设、组织建设、宣传、统战、意识形态、精神文明建设等工作。负责党代表的选举、联络及相关服务工作。负责干部人事、机构编制、劳动工资、离退休人员服务等工作。负责基层治理体系建设工作和统筹联村工作。指导协调工会、共青团、妇联等群团组织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纪检监察办公室（与县监委派驻监察组合署办公，不占限额）。承担镇党的纪律检查、监察等工作，推进全面从严治党、加强党风廉政建设和反腐败工作。依照党章和其他党内法规履行监督、执纪、问责职责。依法开展监察工作，对公职人员进行监督，提出监察建议，依法对公职人员进行调查、处置。受理处置党员群众检举举报。指导村务监督机构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公共服务办公室（党群服务中心）。负责公共服务、党群服务、社会事务、政务服务等工作。具体负责劳动就业、社会保障、民政、教育、文化、体育、卫生健康、退役军人服务等工作。依法依规履行相关行政许可职责和提供相关行政服务。负责党群服务平台建设及管理协调工作。指导推进村（社区）公共服务和综合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综合治理办公室（应急管理办公室）。负责维护辖区内社会秩序稳定，做好社会治安综合治理、平安建设、信访维稳、法制宣传教育、人民调解、法律服务等工作。定期集中排查辖区的矛盾纠纷，受理群众来信来访、投诉事项，把矛盾纠纷化解在基层。加强流动人口和重点人员的教育、帮扶工作。引导辖区内单位履行社会责任，组织群防群治，完善治安防控体系。负责网格化工作，推动政府管理、村（社区）自治以及群众团体、社会组织、志愿者服务等融入网格管理，动员广大村（社区）民参与基层治理。承担基层治理综合信息平台运行的管理保障、平台接收事项的交办跟踪和督办。负责安全生产、防风防汛、防灾救灾、消防管理、卫生健康等各类应急管理日常工作，组织制定、完善和实施各类应急预案。负责组织应急力量，定期开展应急培训和演练。负责组织安全生产和消防宣传教育工作，开展安全隐患排查治理，指导村做好应急管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综合行政执法办公室（综合行政执法队），负责辖区内综合行政执法工作，按照有关法律规定以乡镇名义在辖区范围内相对集中行使行政处罚权。依法依规履行辖区范围内的自然资源和规划建设、农业、生态保护、市场监管、卫生健康等领域综合行政执法职责。牵头建立综合行政执法平台及网格化执法管理模式等工作。负责辖区内日常行政执法巡查和监督管理工作，组织开展群众监督和社会监督。协助处理辖区内重大行政违法案件，完成辖区内重大、临时、突发事件的执法工作和重大保障执法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经济发展办公室。拟订辖区内的经济和产业发展规划，引导产业结构调整，制定实施相关区域经济政策。负责辖区内经济基础与产业发展服务。负责工业、服务业经济运行态势分析监测工作。负责重大项目和重点项目的指导管理服务工作，协调解决辖区内工商业经济发展中的突出问题。负责对接科技创新、工信、招商引资、优化营商环境等方面的工作。协助科技人才、企业经营管理人才开发引进。负责优化改善辖区内营商环境各项工作，保护各种经济组织的合法权益。负责财政预决算编制、预算执行管理、政府性收支管理、政府采购、固定资产管理、债权债务管理、各项财政性资金使用等工作。负责监督管理本镇所属单位、村级的财务活动，指导村级“三资”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9）规划建设办公室（城市管理办公室）。承担建设规划的编制和报批，负责基础设施建设和维护、乡道村道公路建设养护管理、征地拆迁等工作。贯彻执行上级有关城市规划建设的政策法规，协助做好城市规划执行和建设管理的实施工作。协助做好辖区内自然资源的规划、开发利用和保护等工作。负责城市综合管理，街容街貌整治维护等工作。做好辖区内市容环卫、园林绿化、城镇化建设和管理工作。会同相关机构做好违法占地、违法建设管控等相关工作。负责社区建设、管理和服务等工作。负责指导基层自治和居民区建设等工作，负责开展对村（居）委会、业委会等的指导、服务工作，落实居住小区综合管理。指导基层开展社区社会工作实践，承担志愿者组织管理服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农业农村办公室（生态环境保护办公室）。负责扶贫开发、移民、农业、林业、水利等方面工作。牵头乡村振兴、美丽乡村建设工作。负责农村土地承包合同管理、农村宅基地管理、农村产业结构调整和产业化发展的指导、协调等综合管理服务工作，组织引导农村富余劳动力向非农产业和城镇转移。承担动植物防疫检疫、动物重大疫病和农作物重大病虫害监测与防控等工作。负责生态环境保护、人居环境整治等工作。贯彻执行国家关于环境保护的方针、政策、法律、法规，并监督实施。负责编制乡镇环境保护中长期规划，拟定本年度环境保护工作计划和具体安排。负责辖区污染防治监督管理，协助做好辖区内环境监察执法工作，督促辖区建设项目落实环境保护制度。协助环境问题来信来访的调查和污染纠纷、投诉的调解。组织、指导和协调辖区内环境保护教育、宣传工作，建立并完善公众参与环境保护机制。牵头组织协调农业污染、生活污染及工业污染的综合防治工作。负责村环境连片整治工作。负责辖区饮用水源的保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3.人员编制机构等基本情况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本部门下属非独立核算事业单位设经济发展和财政服务中心、公用事业社会保障服务中心、农业农村服务中心、文旅教体服务中心和退役军人服务站。</w:t>
      </w:r>
      <w:r>
        <w:rPr>
          <w:rFonts w:hint="default" w:ascii="Times New Roman" w:hAnsi="Times New Roman" w:eastAsia="仿宋_GB2312" w:cs="Times New Roman"/>
          <w:sz w:val="32"/>
          <w:szCs w:val="32"/>
          <w:highlight w:val="none"/>
          <w:lang w:val="en-US" w:eastAsia="zh-CN"/>
        </w:rPr>
        <w:t>全镇核定编制人员数1</w:t>
      </w:r>
      <w:r>
        <w:rPr>
          <w:rFonts w:hint="eastAsia"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lang w:val="en-US" w:eastAsia="zh-CN"/>
        </w:rPr>
        <w:t>名，其中行政编制人员数56名，事业编制人员数63名，后勤服务人员数</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名</w:t>
      </w:r>
      <w:r>
        <w:rPr>
          <w:rFonts w:hint="default" w:ascii="Times New Roman" w:hAnsi="Times New Roman" w:eastAsia="仿宋_GB2312" w:cs="Times New Roman"/>
          <w:sz w:val="32"/>
          <w:szCs w:val="32"/>
          <w:lang w:val="en-US" w:eastAsia="zh-CN"/>
        </w:rPr>
        <w:t>；实有干部</w:t>
      </w:r>
      <w:r>
        <w:rPr>
          <w:rFonts w:hint="eastAsia"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lang w:val="en-US" w:eastAsia="zh-CN"/>
        </w:rPr>
        <w:t>名，其中公务员4</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名，事业单位干部</w:t>
      </w:r>
      <w:r>
        <w:rPr>
          <w:rFonts w:hint="eastAsia" w:ascii="Times New Roman" w:hAnsi="Times New Roman" w:eastAsia="仿宋_GB2312" w:cs="Times New Roman"/>
          <w:sz w:val="32"/>
          <w:szCs w:val="32"/>
          <w:lang w:val="en-US" w:eastAsia="zh-CN"/>
        </w:rPr>
        <w:t>47</w:t>
      </w:r>
      <w:r>
        <w:rPr>
          <w:rFonts w:hint="default" w:ascii="Times New Roman" w:hAnsi="Times New Roman" w:eastAsia="仿宋_GB2312" w:cs="Times New Roman"/>
          <w:sz w:val="32"/>
          <w:szCs w:val="32"/>
          <w:lang w:val="en-US" w:eastAsia="zh-CN"/>
        </w:rPr>
        <w:t>名，后勤人员4名。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（二）年度总体工作和重点工作任务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1.年度总体工作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为指导，深入贯彻落实党的二十大精神和习近平总书记视察广东重要讲话、重要指示精神，认真落实省委“1310”具体部署和市委、县委提出的今年工作的具体要求，坚持稳中求进工作总基调，突出以“百千万工程”牵引郭田高质量发展，服务和融入苏区融湾先行区建设，以《梅州方案》为指南，统筹高质量发展和高水平安全，持续推动村集体经济实现质的有效提升和量的合理增长，增进民生福祉，保持社会稳定，推动郭田经济社会发展取得新进展新成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聚力</w:t>
      </w:r>
      <w:r>
        <w:rPr>
          <w:rFonts w:hint="default" w:ascii="Times New Roman" w:hAnsi="Times New Roman" w:eastAsia="仿宋_GB2312" w:cs="Times New Roman"/>
          <w:b w:val="0"/>
          <w:bCs w:val="0"/>
          <w:sz w:val="32"/>
          <w:szCs w:val="32"/>
          <w:lang w:val="en-US" w:eastAsia="zh-CN"/>
        </w:rPr>
        <w:t>项目</w:t>
      </w:r>
      <w:r>
        <w:rPr>
          <w:rFonts w:hint="eastAsia" w:ascii="Times New Roman" w:hAnsi="Times New Roman" w:eastAsia="仿宋_GB2312" w:cs="Times New Roman"/>
          <w:b w:val="0"/>
          <w:bCs w:val="0"/>
          <w:sz w:val="32"/>
          <w:szCs w:val="32"/>
          <w:lang w:val="en-US" w:eastAsia="zh-CN"/>
        </w:rPr>
        <w:t>攻坚</w:t>
      </w:r>
      <w:r>
        <w:rPr>
          <w:rFonts w:hint="default" w:ascii="Times New Roman" w:hAnsi="Times New Roman" w:eastAsia="仿宋_GB2312" w:cs="Times New Roman"/>
          <w:b w:val="0"/>
          <w:bCs w:val="0"/>
          <w:sz w:val="32"/>
          <w:szCs w:val="32"/>
          <w:lang w:val="en-US" w:eastAsia="zh-CN"/>
        </w:rPr>
        <w:t>。全力以赴加快S226公路服务区建设、道路“单改双”、灾毁道路桥梁重建等项目落地见效；加强项目建设全流程服务，及时跟进五华县郭田综合养老服务中心建设项目、五华县中医医院第一分院建设项目、丰华高速出口至圩镇连接线改建工程、美丽圩镇建设、高速出口至S226线坪上、蕉州段道路路面“白改黑”等项目进度，持续推进梅州三渡水抽水蓄能电站项目前期各项准备工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主动协调解决建设中的困难和问题，促进项目早建成、早投用、早达效。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聚焦镇域建设。</w:t>
      </w:r>
      <w:r>
        <w:rPr>
          <w:rFonts w:hint="default" w:ascii="Times New Roman" w:hAnsi="Times New Roman" w:eastAsia="仿宋_GB2312" w:cs="Times New Roman"/>
          <w:b w:val="0"/>
          <w:bCs w:val="0"/>
          <w:sz w:val="32"/>
          <w:szCs w:val="32"/>
          <w:lang w:val="en-US" w:eastAsia="zh-CN"/>
        </w:rPr>
        <w:t>兜牢兜稳4户返贫监测户，严格落实“四个不摘”要求，落实防止返贫监测帮扶机制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加快和美乡村建设步伐</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围绕“百千万工程”的精准画像，充分发挥强镇富村公司、“产业村长”的示范引领作用，组建电商队伍，创建镇级农产品展销平台，助推郭田农产品“走出去”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号召种粮大户、农业企业发展规模化种植，全力打响丝苗米、高山红薯、布惊茶、黑山羊等特色农业品牌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打造“绿美郭田”新亮点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大力实施绿美五华“八大行动”和“九九”为功行动，以“岭南风情，绿色生态”为主题打造集交通、观光、休闲为一体的特色示范路段，探索旅游模式转型，把黄国梁故居、古树公园、红薯种植基地、蕉州河“一河两岸”、鸿图嶂登山步道等旅游资源串珠成链，形成一条具有吸引力和独具郭田魅力的旅游线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持续</w:t>
      </w:r>
      <w:r>
        <w:rPr>
          <w:rFonts w:hint="default" w:ascii="Times New Roman" w:hAnsi="Times New Roman" w:eastAsia="仿宋_GB2312" w:cs="Times New Roman"/>
          <w:b w:val="0"/>
          <w:bCs w:val="0"/>
          <w:sz w:val="32"/>
          <w:szCs w:val="32"/>
          <w:lang w:val="en-US" w:eastAsia="zh-CN"/>
        </w:rPr>
        <w:t>增进民生福祉</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是让公共服务更优质。持续优化“办成事”的机制、打造“好办事”的环境、形成“办好事”的生态，着力解决与人民群众息息相关的水、电、路等民生问题，积极推进S226道路沥青化、村村通自来水工程等一批民心工程建设，高标准完成长者饭堂、志愿驿站等便民服务阵地建设。二是让社会保障更健全。健全社会救助体系，完善重大疾病医疗救助和困难群众救助等专项救助制度，实施特困群体托底保障工程，对五保、低保、残疾人等困难群体，实施专项帮助和医疗扶持，大力发展慈善等社会公益事业，持续增进人民群众福祉。三是让群众生活更舒心。聚焦群众急难愁盼问题，按照既定2024年镇村46件“微民生”实事项目目标要求，倒排工期、挂图作战，铆足干劲、聚力攻坚，拿出实招硬招，扎扎实实推动每一项民生实事落地见效</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（4）深入开展“三农”工作，加快实施乡村振兴战略步伐，</w:t>
      </w:r>
      <w:r>
        <w:rPr>
          <w:rFonts w:hint="eastAsia" w:ascii="Times New Roman" w:hAnsi="Times New Roman" w:eastAsia="仿宋_GB2312" w:cs="Times New Roman"/>
          <w:b w:val="0"/>
          <w:bCs w:val="0"/>
          <w:sz w:val="32"/>
          <w:szCs w:val="32"/>
          <w:lang w:val="en-US" w:eastAsia="zh-CN"/>
        </w:rPr>
        <w:t>拉动</w:t>
      </w:r>
      <w:r>
        <w:rPr>
          <w:rFonts w:hint="default" w:ascii="Times New Roman" w:hAnsi="Times New Roman" w:eastAsia="仿宋_GB2312" w:cs="Times New Roman"/>
          <w:b w:val="0"/>
          <w:bCs w:val="0"/>
          <w:sz w:val="32"/>
          <w:szCs w:val="32"/>
          <w:lang w:val="en-US" w:eastAsia="zh-CN"/>
        </w:rPr>
        <w:t>有知识、有文化、有干劲、有口碑的新型农民、外出乡贤等致富带头人回乡创业，投身农村基层一线，积极引进适宜本镇发展的农业龙头企业进驻，推动本镇农业结构改革升级，激活农村发展动力；加快城乡人居环境整治，实施各节点美化绿化亮化打造和新农村连片建设，让“村村有联动、片区有衔接、格调有一致，推窗能见绿、出门能进园”的郭田富春山居图在苏区大地变成现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（三）整体支出绩效目标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为指导，深入贯彻落实党的二十大精神和习近平总书记视察广东重要讲话、重要指示精神，认真落实省委“1310”具体部署和市委、县委提出的今年工作的具体要求，坚持稳中求进工作总基调，突出以“百千万工程”牵引郭田高质量发展，服务和融入苏区融湾先行区建设，以《梅州方案》为指南，统筹高质量发展和高水平安全，持续推动村集体经济实现质的有效提升和量的合理增长，增进民生福祉，保持社会稳定，推动郭田经济社会发展取得新进展新成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（四）整体收入和整体支出情况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年，五华县郭田镇人民政府整体收入决算</w:t>
      </w:r>
      <w:r>
        <w:rPr>
          <w:rFonts w:hint="eastAsia" w:ascii="Times New Roman" w:hAnsi="Times New Roman" w:eastAsia="仿宋_GB2312" w:cs="Times New Roman"/>
          <w:sz w:val="32"/>
          <w:szCs w:val="32"/>
          <w:lang w:val="en-US" w:eastAsia="zh-CN"/>
        </w:rPr>
        <w:t>2324.31</w:t>
      </w:r>
      <w:r>
        <w:rPr>
          <w:rFonts w:hint="default" w:ascii="Times New Roman" w:hAnsi="Times New Roman" w:eastAsia="仿宋_GB2312" w:cs="Times New Roman"/>
          <w:sz w:val="32"/>
          <w:szCs w:val="32"/>
          <w:lang w:val="en-US" w:eastAsia="zh-CN"/>
        </w:rPr>
        <w:t>万元，其中一般公共预算财政拨款收入</w:t>
      </w:r>
      <w:r>
        <w:rPr>
          <w:rFonts w:hint="eastAsia" w:ascii="Times New Roman" w:hAnsi="Times New Roman" w:eastAsia="仿宋_GB2312" w:cs="Times New Roman"/>
          <w:sz w:val="32"/>
          <w:szCs w:val="32"/>
          <w:lang w:val="en-US" w:eastAsia="zh-CN"/>
        </w:rPr>
        <w:t>2324.31</w:t>
      </w:r>
      <w:r>
        <w:rPr>
          <w:rFonts w:hint="default" w:ascii="Times New Roman" w:hAnsi="Times New Roman" w:eastAsia="仿宋_GB2312" w:cs="Times New Roman"/>
          <w:sz w:val="32"/>
          <w:szCs w:val="32"/>
          <w:lang w:val="en-US" w:eastAsia="zh-CN"/>
        </w:rPr>
        <w:t>万元，政府性基金预算财政拨款收入</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万元；整体支出决算</w:t>
      </w:r>
      <w:r>
        <w:rPr>
          <w:rFonts w:hint="eastAsia" w:ascii="Times New Roman" w:hAnsi="Times New Roman" w:eastAsia="仿宋_GB2312" w:cs="Times New Roman"/>
          <w:sz w:val="32"/>
          <w:szCs w:val="32"/>
          <w:lang w:val="en-US" w:eastAsia="zh-CN"/>
        </w:rPr>
        <w:t>2324.31</w:t>
      </w:r>
      <w:r>
        <w:rPr>
          <w:rFonts w:hint="default" w:ascii="Times New Roman" w:hAnsi="Times New Roman" w:eastAsia="仿宋_GB2312" w:cs="Times New Roman"/>
          <w:sz w:val="32"/>
          <w:szCs w:val="32"/>
          <w:lang w:val="en-US" w:eastAsia="zh-CN"/>
        </w:rPr>
        <w:t>万元，其中基本支出</w:t>
      </w:r>
      <w:r>
        <w:rPr>
          <w:rFonts w:hint="eastAsia" w:ascii="Times New Roman" w:hAnsi="Times New Roman" w:eastAsia="仿宋_GB2312" w:cs="Times New Roman"/>
          <w:sz w:val="32"/>
          <w:szCs w:val="32"/>
          <w:lang w:val="en-US" w:eastAsia="zh-CN"/>
        </w:rPr>
        <w:t>1550.31</w:t>
      </w:r>
      <w:r>
        <w:rPr>
          <w:rFonts w:hint="default" w:ascii="Times New Roman" w:hAnsi="Times New Roman" w:eastAsia="仿宋_GB2312" w:cs="Times New Roman"/>
          <w:sz w:val="32"/>
          <w:szCs w:val="32"/>
          <w:lang w:val="en-US" w:eastAsia="zh-CN"/>
        </w:rPr>
        <w:t>万元，项目支出</w:t>
      </w:r>
      <w:r>
        <w:rPr>
          <w:rFonts w:hint="eastAsia" w:ascii="Times New Roman" w:hAnsi="Times New Roman" w:eastAsia="仿宋_GB2312" w:cs="Times New Roman"/>
          <w:sz w:val="32"/>
          <w:szCs w:val="32"/>
          <w:lang w:val="en-US" w:eastAsia="zh-CN"/>
        </w:rPr>
        <w:t>774</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二、绩效自评结论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根据《五华县财政局办关于开展202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年度财政资金整体支出绩效自评工作的通知》的文件要求，对照整体支出绩效自评信息指标评分标准，我镇202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年度部门整体支出自评价综合得分为9</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三、绩效自评分析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（一）部门整体支出目标实现程度及使用绩效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1.预算编制情况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预算编制情况指标总分28分，自评28分，其中预算编制指标自评18分，目标设置指标自评10分。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（1）预算编制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预算编制合理性。我镇预算编制、分配符合自身职责，符合县委县政府方针政策和工作要求；预算资金能根据年度工作重点，在不同项目、不同用途之间分配合理；专项资金编制细化程度合理，未出现因年中调剂导致部门预决算差异过大；预算分配不固化，能根据实际情况合理调整，故此项指标自评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②预算编制规范性。我镇预算编制符合县财政当年度有关预算编制的原则和要求，符合专项资金预算编制和项目库管理要求，故此项指标自评5分。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③财政拨款收入预决算差异率。我镇202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年收入决算数为</w:t>
      </w:r>
      <w:r>
        <w:rPr>
          <w:rFonts w:hint="eastAsia" w:ascii="Times New Roman" w:hAnsi="Times New Roman" w:eastAsia="仿宋_GB2312" w:cs="Times New Roman"/>
          <w:b w:val="0"/>
          <w:bCs w:val="0"/>
          <w:sz w:val="32"/>
          <w:szCs w:val="32"/>
          <w:lang w:val="en-US" w:eastAsia="zh-CN"/>
        </w:rPr>
        <w:t>23243125.96</w:t>
      </w:r>
      <w:r>
        <w:rPr>
          <w:rFonts w:hint="default" w:ascii="Times New Roman" w:hAnsi="Times New Roman" w:eastAsia="仿宋_GB2312" w:cs="Times New Roman"/>
          <w:b w:val="0"/>
          <w:bCs w:val="0"/>
          <w:sz w:val="32"/>
          <w:szCs w:val="32"/>
          <w:lang w:val="en-US" w:eastAsia="zh-CN"/>
        </w:rPr>
        <w:t>元，收入调整预算数为</w:t>
      </w:r>
      <w:r>
        <w:rPr>
          <w:rFonts w:hint="eastAsia" w:ascii="Times New Roman" w:hAnsi="Times New Roman" w:eastAsia="仿宋_GB2312" w:cs="Times New Roman"/>
          <w:b w:val="0"/>
          <w:bCs w:val="0"/>
          <w:sz w:val="32"/>
          <w:szCs w:val="32"/>
          <w:lang w:val="en-US" w:eastAsia="zh-CN"/>
        </w:rPr>
        <w:t>23243125.96</w:t>
      </w:r>
      <w:r>
        <w:rPr>
          <w:rFonts w:hint="default" w:ascii="Times New Roman" w:hAnsi="Times New Roman" w:eastAsia="仿宋_GB2312" w:cs="Times New Roman"/>
          <w:b w:val="0"/>
          <w:bCs w:val="0"/>
          <w:sz w:val="32"/>
          <w:szCs w:val="32"/>
          <w:lang w:val="en-US" w:eastAsia="zh-CN"/>
        </w:rPr>
        <w:t>元，经计算得出财政拨款收入预决算差异率为0，故此项指标自评4分。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④预算编制的及时性。我镇在规定时间内按要求报送年度部门预算编制，故此项指标自评4分。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目标设置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绩效目标合理性。我镇整体绩效目标能体现部门“三定”方案规定的职能；整体绩效目标能体现部门中长期规划和年度工作计划；整体绩效目标能分解成具体工作任务；整体绩效目标与本年度部门预算资金相匹配；部门申报的项目有进行可行性研究和充分论证，故此项指标自评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②绩效指标明确性。我镇绩效指标中包含能够明确体现部门履职效果的社会经济效益指标；绩效指标具有清晰、 可衡量的指标值；绩效指标包含可量化的指标；绩效目标的目 标值测算能提供相关依据或符合客观实际情况，故此项指标自评5分。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预算执行情况指标总分42分，自评</w:t>
      </w:r>
      <w:r>
        <w:rPr>
          <w:rFonts w:hint="eastAsia" w:ascii="Times New Roman" w:hAnsi="Times New Roman" w:eastAsia="仿宋_GB2312" w:cs="Times New Roman"/>
          <w:b w:val="0"/>
          <w:bCs w:val="0"/>
          <w:sz w:val="32"/>
          <w:szCs w:val="32"/>
          <w:lang w:val="en-US" w:eastAsia="zh-CN"/>
        </w:rPr>
        <w:t>41.5</w:t>
      </w:r>
      <w:r>
        <w:rPr>
          <w:rFonts w:hint="default" w:ascii="Times New Roman" w:hAnsi="Times New Roman" w:eastAsia="仿宋_GB2312" w:cs="Times New Roman"/>
          <w:b w:val="0"/>
          <w:bCs w:val="0"/>
          <w:sz w:val="32"/>
          <w:szCs w:val="32"/>
          <w:lang w:val="en-US" w:eastAsia="zh-CN"/>
        </w:rPr>
        <w:t>分，其中资金管理指标自评24分，项目管理指标自评</w:t>
      </w:r>
      <w:r>
        <w:rPr>
          <w:rFonts w:hint="eastAsia" w:ascii="Times New Roman" w:hAnsi="Times New Roman" w:eastAsia="仿宋_GB2312" w:cs="Times New Roman"/>
          <w:b w:val="0"/>
          <w:bCs w:val="0"/>
          <w:sz w:val="32"/>
          <w:szCs w:val="32"/>
          <w:lang w:val="en-US" w:eastAsia="zh-CN"/>
        </w:rPr>
        <w:t>6.5</w:t>
      </w:r>
      <w:r>
        <w:rPr>
          <w:rFonts w:hint="default" w:ascii="Times New Roman" w:hAnsi="Times New Roman" w:eastAsia="仿宋_GB2312" w:cs="Times New Roman"/>
          <w:b w:val="0"/>
          <w:bCs w:val="0"/>
          <w:sz w:val="32"/>
          <w:szCs w:val="32"/>
          <w:lang w:val="en-US" w:eastAsia="zh-CN"/>
        </w:rPr>
        <w:t>分，资产管理指标自评</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分，人员管理指标自评2分，制度管理指标自评</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（1）资金管理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①上级专项资金分配的及时性。我镇及时分配上级部门安排的专项资金，故此项指标自评4分。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②结转结余率。我镇20</w:t>
      </w:r>
      <w:r>
        <w:rPr>
          <w:rFonts w:hint="eastAsia" w:ascii="Times New Roman" w:hAnsi="Times New Roman" w:eastAsia="仿宋_GB2312" w:cs="Times New Roman"/>
          <w:b w:val="0"/>
          <w:bCs w:val="0"/>
          <w:sz w:val="32"/>
          <w:szCs w:val="32"/>
          <w:lang w:val="en-US" w:eastAsia="zh-CN"/>
        </w:rPr>
        <w:t>23</w:t>
      </w:r>
      <w:r>
        <w:rPr>
          <w:rFonts w:hint="default" w:ascii="Times New Roman" w:hAnsi="Times New Roman" w:eastAsia="仿宋_GB2312" w:cs="Times New Roman"/>
          <w:b w:val="0"/>
          <w:bCs w:val="0"/>
          <w:sz w:val="32"/>
          <w:szCs w:val="32"/>
          <w:lang w:val="en-US" w:eastAsia="zh-CN"/>
        </w:rPr>
        <w:t>年收入决算数为</w:t>
      </w:r>
      <w:r>
        <w:rPr>
          <w:rFonts w:hint="eastAsia" w:ascii="Times New Roman" w:hAnsi="Times New Roman" w:eastAsia="仿宋_GB2312" w:cs="Times New Roman"/>
          <w:b w:val="0"/>
          <w:bCs w:val="0"/>
          <w:sz w:val="32"/>
          <w:szCs w:val="32"/>
          <w:lang w:val="en-US" w:eastAsia="zh-CN"/>
        </w:rPr>
        <w:t>23243125.96</w:t>
      </w:r>
      <w:r>
        <w:rPr>
          <w:rFonts w:hint="default" w:ascii="Times New Roman" w:hAnsi="Times New Roman" w:eastAsia="仿宋_GB2312" w:cs="Times New Roman"/>
          <w:b w:val="0"/>
          <w:bCs w:val="0"/>
          <w:sz w:val="32"/>
          <w:szCs w:val="32"/>
          <w:lang w:val="en-US" w:eastAsia="zh-CN"/>
        </w:rPr>
        <w:t>元，支出决算数为</w:t>
      </w:r>
      <w:r>
        <w:rPr>
          <w:rFonts w:hint="eastAsia" w:ascii="Times New Roman" w:hAnsi="Times New Roman" w:eastAsia="仿宋_GB2312" w:cs="Times New Roman"/>
          <w:b w:val="0"/>
          <w:bCs w:val="0"/>
          <w:sz w:val="32"/>
          <w:szCs w:val="32"/>
          <w:lang w:val="en-US" w:eastAsia="zh-CN"/>
        </w:rPr>
        <w:t>23243125.96</w:t>
      </w:r>
      <w:r>
        <w:rPr>
          <w:rFonts w:hint="default" w:ascii="Times New Roman" w:hAnsi="Times New Roman" w:eastAsia="仿宋_GB2312" w:cs="Times New Roman"/>
          <w:b w:val="0"/>
          <w:bCs w:val="0"/>
          <w:sz w:val="32"/>
          <w:szCs w:val="32"/>
          <w:lang w:val="en-US" w:eastAsia="zh-CN"/>
        </w:rPr>
        <w:t>元，无年末财政拨款结转和结余决算数，结转结余率为0，结转结余率≤10%，故此项指标自评4分。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③上级专项资金的支出执行率。我镇在规定时间内能及时有效地支出上级专项资金，故此项指标自评6分。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highlight w:val="yellow"/>
          <w:lang w:val="en-US" w:eastAsia="zh-CN"/>
        </w:rPr>
      </w:pPr>
      <w:r>
        <w:rPr>
          <w:rFonts w:hint="default" w:ascii="Times New Roman" w:hAnsi="Times New Roman" w:eastAsia="仿宋_GB2312" w:cs="Times New Roman"/>
          <w:b w:val="0"/>
          <w:bCs w:val="0"/>
          <w:sz w:val="32"/>
          <w:szCs w:val="32"/>
          <w:lang w:val="en-US" w:eastAsia="zh-CN"/>
        </w:rPr>
        <w:t>④政府采购执行率。</w:t>
      </w:r>
      <w:r>
        <w:rPr>
          <w:rFonts w:hint="default" w:ascii="Times New Roman" w:hAnsi="Times New Roman" w:eastAsia="仿宋_GB2312" w:cs="Times New Roman"/>
          <w:b w:val="0"/>
          <w:bCs w:val="0"/>
          <w:sz w:val="32"/>
          <w:szCs w:val="32"/>
          <w:highlight w:val="none"/>
          <w:lang w:val="en-US" w:eastAsia="zh-CN"/>
        </w:rPr>
        <w:t>我镇202</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年政府采购计划数</w:t>
      </w:r>
      <w:r>
        <w:rPr>
          <w:rFonts w:hint="eastAsia" w:ascii="Times New Roman" w:hAnsi="Times New Roman"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highlight w:val="none"/>
          <w:lang w:val="en-US" w:eastAsia="zh-CN"/>
        </w:rPr>
        <w:t>万元，202</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年政府采购支出总额</w:t>
      </w:r>
      <w:r>
        <w:rPr>
          <w:rFonts w:hint="eastAsia" w:ascii="Times New Roman" w:hAnsi="Times New Roman" w:eastAsia="仿宋_GB2312" w:cs="Times New Roman"/>
          <w:b w:val="0"/>
          <w:bCs w:val="0"/>
          <w:sz w:val="32"/>
          <w:szCs w:val="32"/>
          <w:highlight w:val="none"/>
          <w:lang w:val="en-US" w:eastAsia="zh-CN"/>
        </w:rPr>
        <w:t>15.38</w:t>
      </w:r>
      <w:r>
        <w:rPr>
          <w:rFonts w:hint="default" w:ascii="Times New Roman" w:hAnsi="Times New Roman" w:eastAsia="仿宋_GB2312" w:cs="Times New Roman"/>
          <w:b w:val="0"/>
          <w:bCs w:val="0"/>
          <w:sz w:val="32"/>
          <w:szCs w:val="32"/>
          <w:highlight w:val="none"/>
          <w:lang w:val="en-US" w:eastAsia="zh-CN"/>
        </w:rPr>
        <w:t>万元，其中：政府采购货物支出</w:t>
      </w:r>
      <w:r>
        <w:rPr>
          <w:rFonts w:hint="eastAsia" w:ascii="Times New Roman" w:hAnsi="Times New Roman" w:eastAsia="仿宋_GB2312" w:cs="Times New Roman"/>
          <w:b w:val="0"/>
          <w:bCs w:val="0"/>
          <w:sz w:val="32"/>
          <w:szCs w:val="32"/>
          <w:highlight w:val="none"/>
          <w:lang w:val="en-US" w:eastAsia="zh-CN"/>
        </w:rPr>
        <w:t>2.68</w:t>
      </w:r>
      <w:r>
        <w:rPr>
          <w:rFonts w:hint="default" w:ascii="Times New Roman" w:hAnsi="Times New Roman" w:eastAsia="仿宋_GB2312" w:cs="Times New Roman"/>
          <w:b w:val="0"/>
          <w:bCs w:val="0"/>
          <w:sz w:val="32"/>
          <w:szCs w:val="32"/>
          <w:highlight w:val="none"/>
          <w:lang w:val="en-US" w:eastAsia="zh-CN"/>
        </w:rPr>
        <w:t>万元、政府采购工程支出</w:t>
      </w:r>
      <w:r>
        <w:rPr>
          <w:rFonts w:hint="eastAsia" w:ascii="Times New Roman" w:hAnsi="Times New Roman" w:eastAsia="仿宋_GB2312" w:cs="Times New Roman"/>
          <w:b w:val="0"/>
          <w:bCs w:val="0"/>
          <w:sz w:val="32"/>
          <w:szCs w:val="32"/>
          <w:highlight w:val="none"/>
          <w:lang w:val="en-US" w:eastAsia="zh-CN"/>
        </w:rPr>
        <w:t>8.1</w:t>
      </w:r>
      <w:r>
        <w:rPr>
          <w:rFonts w:hint="default" w:ascii="Times New Roman" w:hAnsi="Times New Roman" w:eastAsia="仿宋_GB2312" w:cs="Times New Roman"/>
          <w:b w:val="0"/>
          <w:bCs w:val="0"/>
          <w:sz w:val="32"/>
          <w:szCs w:val="32"/>
          <w:highlight w:val="none"/>
          <w:lang w:val="en-US" w:eastAsia="zh-CN"/>
        </w:rPr>
        <w:t>万元、政府采购服务支出</w:t>
      </w:r>
      <w:r>
        <w:rPr>
          <w:rFonts w:hint="eastAsia" w:ascii="Times New Roman" w:hAnsi="Times New Roman" w:eastAsia="仿宋_GB2312" w:cs="Times New Roman"/>
          <w:b w:val="0"/>
          <w:bCs w:val="0"/>
          <w:sz w:val="32"/>
          <w:szCs w:val="32"/>
          <w:highlight w:val="none"/>
          <w:lang w:val="en-US" w:eastAsia="zh-CN"/>
        </w:rPr>
        <w:t>4.6</w:t>
      </w:r>
      <w:r>
        <w:rPr>
          <w:rFonts w:hint="default" w:ascii="Times New Roman" w:hAnsi="Times New Roman" w:eastAsia="仿宋_GB2312" w:cs="Times New Roman"/>
          <w:b w:val="0"/>
          <w:bCs w:val="0"/>
          <w:sz w:val="32"/>
          <w:szCs w:val="32"/>
          <w:highlight w:val="none"/>
          <w:lang w:val="en-US" w:eastAsia="zh-CN"/>
        </w:rPr>
        <w:t>万元，授予中小企业合同金额</w:t>
      </w:r>
      <w:r>
        <w:rPr>
          <w:rFonts w:hint="eastAsia" w:ascii="Times New Roman" w:hAnsi="Times New Roman" w:eastAsia="仿宋_GB2312" w:cs="Times New Roman"/>
          <w:b w:val="0"/>
          <w:bCs w:val="0"/>
          <w:sz w:val="32"/>
          <w:szCs w:val="32"/>
          <w:highlight w:val="none"/>
          <w:lang w:val="en-US" w:eastAsia="zh-CN"/>
        </w:rPr>
        <w:t>8.1</w:t>
      </w:r>
      <w:r>
        <w:rPr>
          <w:rFonts w:hint="default" w:ascii="Times New Roman" w:hAnsi="Times New Roman" w:eastAsia="仿宋_GB2312" w:cs="Times New Roman"/>
          <w:b w:val="0"/>
          <w:bCs w:val="0"/>
          <w:sz w:val="32"/>
          <w:szCs w:val="32"/>
          <w:highlight w:val="none"/>
          <w:lang w:val="en-US" w:eastAsia="zh-CN"/>
        </w:rPr>
        <w:t>万元，占政府采购支出总额的</w:t>
      </w:r>
      <w:r>
        <w:rPr>
          <w:rFonts w:hint="eastAsia" w:ascii="Times New Roman" w:hAnsi="Times New Roman" w:eastAsia="仿宋_GB2312" w:cs="Times New Roman"/>
          <w:b w:val="0"/>
          <w:bCs w:val="0"/>
          <w:sz w:val="32"/>
          <w:szCs w:val="32"/>
          <w:highlight w:val="none"/>
          <w:lang w:val="en-US" w:eastAsia="zh-CN"/>
        </w:rPr>
        <w:t>52.67</w:t>
      </w:r>
      <w:r>
        <w:rPr>
          <w:rFonts w:hint="default" w:ascii="Times New Roman" w:hAnsi="Times New Roman" w:eastAsia="仿宋_GB2312" w:cs="Times New Roman"/>
          <w:b w:val="0"/>
          <w:bCs w:val="0"/>
          <w:sz w:val="32"/>
          <w:szCs w:val="32"/>
          <w:highlight w:val="none"/>
          <w:lang w:val="en-US" w:eastAsia="zh-CN"/>
        </w:rPr>
        <w:t>%，其中：授予小微企业合同金额</w:t>
      </w:r>
      <w:r>
        <w:rPr>
          <w:rFonts w:hint="eastAsia" w:ascii="Times New Roman" w:hAnsi="Times New Roman" w:eastAsia="仿宋_GB2312" w:cs="Times New Roman"/>
          <w:b w:val="0"/>
          <w:bCs w:val="0"/>
          <w:sz w:val="32"/>
          <w:szCs w:val="32"/>
          <w:highlight w:val="none"/>
          <w:lang w:val="en-US" w:eastAsia="zh-CN"/>
        </w:rPr>
        <w:t>8.1</w:t>
      </w:r>
      <w:r>
        <w:rPr>
          <w:rFonts w:hint="default" w:ascii="Times New Roman" w:hAnsi="Times New Roman" w:eastAsia="仿宋_GB2312" w:cs="Times New Roman"/>
          <w:b w:val="0"/>
          <w:bCs w:val="0"/>
          <w:sz w:val="32"/>
          <w:szCs w:val="32"/>
          <w:highlight w:val="none"/>
          <w:lang w:val="en-US" w:eastAsia="zh-CN"/>
        </w:rPr>
        <w:t>万元，占政府采购支出总额的</w:t>
      </w:r>
      <w:r>
        <w:rPr>
          <w:rFonts w:hint="eastAsia" w:ascii="Times New Roman" w:hAnsi="Times New Roman" w:eastAsia="仿宋_GB2312" w:cs="Times New Roman"/>
          <w:b w:val="0"/>
          <w:bCs w:val="0"/>
          <w:sz w:val="32"/>
          <w:szCs w:val="32"/>
          <w:highlight w:val="none"/>
          <w:lang w:val="en-US" w:eastAsia="zh-CN"/>
        </w:rPr>
        <w:t>52.67</w:t>
      </w:r>
      <w:r>
        <w:rPr>
          <w:rFonts w:hint="default" w:ascii="Times New Roman" w:hAnsi="Times New Roman" w:eastAsia="仿宋_GB2312" w:cs="Times New Roman"/>
          <w:b w:val="0"/>
          <w:bCs w:val="0"/>
          <w:sz w:val="32"/>
          <w:szCs w:val="32"/>
          <w:highlight w:val="none"/>
          <w:lang w:val="en-US" w:eastAsia="zh-CN"/>
        </w:rPr>
        <w:t>%，故此项指标自评2分。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⑤财务合规性。我镇严格规范资金支出、会计核算，严格执行财经法规等制度，不存在支出依据不合规、虚列项目支出的情况；不存在截留、挤占、挪用项目资金情况，故此项指标自评4分。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⑥预决算信息公开性。我镇按规定内容、规定时限在规定范围内公开了202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年预算信息，县财政局</w:t>
      </w:r>
      <w:r>
        <w:rPr>
          <w:rFonts w:hint="eastAsia" w:ascii="Times New Roman" w:hAnsi="Times New Roman" w:eastAsia="仿宋_GB2312" w:cs="Times New Roman"/>
          <w:b w:val="0"/>
          <w:bCs w:val="0"/>
          <w:sz w:val="32"/>
          <w:szCs w:val="32"/>
          <w:lang w:val="en-US" w:eastAsia="zh-CN"/>
        </w:rPr>
        <w:t>已经</w:t>
      </w:r>
      <w:r>
        <w:rPr>
          <w:rFonts w:hint="default" w:ascii="Times New Roman" w:hAnsi="Times New Roman" w:eastAsia="仿宋_GB2312" w:cs="Times New Roman"/>
          <w:b w:val="0"/>
          <w:bCs w:val="0"/>
          <w:sz w:val="32"/>
          <w:szCs w:val="32"/>
          <w:lang w:val="en-US" w:eastAsia="zh-CN"/>
        </w:rPr>
        <w:t>批复202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年决算，故此项指标自评4分。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①项目实施程序。我镇所有项目严格规范支出实施过程，符合申报条件；申报、立项、批复程序符合相关管理办法和规定；项目招投标、调整、完成验收等履行了相应手续，故此项指标自评2分。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②项目监管。我镇按规定对所实施项目进行检查、监控、督促等，将所发现的问题及时整改到位，保障资金支付进度和项目实施进度，故此项指标自评4</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（3）资产管理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①资产管理安全性。我镇资产配置合理、保管完整、处置规范，非税收入及时足额上缴。我镇需对已达到使用年限或满足报废条件的固定资产加强处置管理，故此项指标自评</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②固定资产利用率。我镇实际在用固定资产总额与所有固定资产总额的比例&gt;90%，故此项指标自评3分。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（4）人员管理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财政供养人员控制率。我镇本年度在编人数（含工勤人员） 与核定编制数（含工勤人员）的比率≤100%，故此项指标自评2分。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（5）制度管理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管理制度健全性。我镇制订了财务管理制度、工程项目管理规定和票据报销管理规范等内部制度，并按照规定严格执行，故此项指标自评</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3.预算使用效益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预算使用效益指标总分30分，自评29</w:t>
      </w:r>
      <w:r>
        <w:rPr>
          <w:rFonts w:hint="eastAsia" w:ascii="Times New Roman" w:hAnsi="Times New Roman" w:eastAsia="仿宋_GB2312" w:cs="Times New Roman"/>
          <w:sz w:val="32"/>
          <w:szCs w:val="32"/>
          <w:lang w:val="en-US" w:eastAsia="zh-CN"/>
        </w:rPr>
        <w:t>.5</w:t>
      </w:r>
      <w:bookmarkStart w:id="0" w:name="_GoBack"/>
      <w:bookmarkEnd w:id="0"/>
      <w:r>
        <w:rPr>
          <w:rFonts w:hint="default" w:ascii="Times New Roman" w:hAnsi="Times New Roman" w:eastAsia="仿宋_GB2312" w:cs="Times New Roman"/>
          <w:sz w:val="32"/>
          <w:szCs w:val="32"/>
          <w:lang w:val="en-US" w:eastAsia="zh-CN"/>
        </w:rPr>
        <w:t>分，其中经济性指标自评4分，效率性指标自评8.</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分，效果性指标自评</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分，公平性指标自评7分。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（1）经济性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公用经费控制率。我镇“三公”经费实际支出数≤预算安排的三公经费数；日常公用经费决算数≤日常公用经费调整预算数，故此项指标自评4分。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（2）效率性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①重点工作完成率。我镇认真完成了党委、政府、人大和上级部门下达或交办的重要事项或工作，故此项指标自评2.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②绩效目标完成率。我镇完成了部门整体绩效目标，故此项指标自评3分。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③项目完成及时性。我镇的重点项目均按计划完成，故此项指标自评3分。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（3）效果性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社会经济环境效益。我镇管理的行业和领域的主要指标均能体现部门当年履职的效果；当年主要的项目支出均实现了预期的效果，故此项指标自评</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（4）公平性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①群众信访办理情况。我镇设置了便利的群众意见反映渠道和群众意见办理回复机制；当年度所有群众信访意见已在规定时限内回复，故此项指标自评3分。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②公众或服务对象满意度。我镇认真履行职责，获得了广大干部群众的一致认可，履职效果的满意度为良好，故此项指标自评4分。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（二）部门整体支出使用存在问题及改进意见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我镇缺乏绩效评估管理方面的专业性人员，多以财务人员牵头开展绩效管理，绩效评估工作难度较大；预算评估较难，上级部分专项资金通过年中追加预算的方式进行分配下达，加大了年初预算评估难度。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2.改进意见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我镇需提高自身认识，充实绩效评价人才队伍力量，完善项目监管流程，提高项目预算的准确性。财政支出绩效评价对于政府资源的合理配置具有重要意义，我镇必须做好绩效评估，实施跟进绩效目标的实施效果，以便发现问题能及时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提高认识，建立健全绩效管理制度。提高对绩效管理的认识，充分理解财政绩效评价指标体系，注重绩效目标、评价指标的关联性。建立科学合理的绩效评价体系，完善项目管控流程，依据预设的绩效目标全面衡量预算实施效果，既重“绩”，更重“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强化预算管理，规范实施行为。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YWNkNjU2YTA2ZTM0ZjQxMTdjMmRkMGRlYTk4MDAifQ=="/>
  </w:docVars>
  <w:rsids>
    <w:rsidRoot w:val="2B2F12DE"/>
    <w:rsid w:val="01BB5A85"/>
    <w:rsid w:val="03B10EED"/>
    <w:rsid w:val="048A1736"/>
    <w:rsid w:val="04D26887"/>
    <w:rsid w:val="08F57ACE"/>
    <w:rsid w:val="0A7F1C0C"/>
    <w:rsid w:val="0D7E6306"/>
    <w:rsid w:val="1419582F"/>
    <w:rsid w:val="146D4ED5"/>
    <w:rsid w:val="15A24B3A"/>
    <w:rsid w:val="167F2107"/>
    <w:rsid w:val="190B6E9A"/>
    <w:rsid w:val="19FC63B9"/>
    <w:rsid w:val="1B9D53F1"/>
    <w:rsid w:val="1FF1465E"/>
    <w:rsid w:val="22FE233B"/>
    <w:rsid w:val="255B4598"/>
    <w:rsid w:val="26C8461C"/>
    <w:rsid w:val="2B2F12DE"/>
    <w:rsid w:val="2BAC0068"/>
    <w:rsid w:val="32917FB8"/>
    <w:rsid w:val="334B0F60"/>
    <w:rsid w:val="35D00DF7"/>
    <w:rsid w:val="35E946A0"/>
    <w:rsid w:val="3AEE6616"/>
    <w:rsid w:val="3BE9676F"/>
    <w:rsid w:val="3C9E2FA1"/>
    <w:rsid w:val="3CB13731"/>
    <w:rsid w:val="40490124"/>
    <w:rsid w:val="43030B3E"/>
    <w:rsid w:val="444771C4"/>
    <w:rsid w:val="460131A8"/>
    <w:rsid w:val="478A52AA"/>
    <w:rsid w:val="47AF434B"/>
    <w:rsid w:val="494C17AD"/>
    <w:rsid w:val="4B4913DB"/>
    <w:rsid w:val="4FAC57DC"/>
    <w:rsid w:val="534E4185"/>
    <w:rsid w:val="53DD0ECC"/>
    <w:rsid w:val="54BB681F"/>
    <w:rsid w:val="56636BD2"/>
    <w:rsid w:val="59606589"/>
    <w:rsid w:val="5A2450EA"/>
    <w:rsid w:val="5A2D4E39"/>
    <w:rsid w:val="5A44753A"/>
    <w:rsid w:val="5DFC5383"/>
    <w:rsid w:val="5E563E89"/>
    <w:rsid w:val="5F6917F1"/>
    <w:rsid w:val="5F902003"/>
    <w:rsid w:val="5FA049FA"/>
    <w:rsid w:val="60634492"/>
    <w:rsid w:val="63456450"/>
    <w:rsid w:val="63927568"/>
    <w:rsid w:val="65C818CB"/>
    <w:rsid w:val="662A7F2C"/>
    <w:rsid w:val="67000E9C"/>
    <w:rsid w:val="67424E02"/>
    <w:rsid w:val="6C847259"/>
    <w:rsid w:val="70A21824"/>
    <w:rsid w:val="73A26406"/>
    <w:rsid w:val="7B5A6766"/>
    <w:rsid w:val="7BB1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7360</Words>
  <Characters>7566</Characters>
  <Lines>0</Lines>
  <Paragraphs>0</Paragraphs>
  <TotalTime>946</TotalTime>
  <ScaleCrop>false</ScaleCrop>
  <LinksUpToDate>false</LinksUpToDate>
  <CharactersWithSpaces>7591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2022-04-24T07:47:00Z</dcterms:created>
  <dc:creator>神的孩子在跳舞</dc:creator>
  <cp:lastModifiedBy>山</cp:lastModifiedBy>
  <dcterms:modified xsi:type="dcterms:W3CDTF">2024-05-15T01:13:59Z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286FDB7B2B7A4989AA0EBDBF25CDFB44_13</vt:lpwstr>
  </property>
</Properties>
</file>