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小标宋简体" w:eastAsia="方正小标宋简体"/>
          <w:sz w:val="44"/>
          <w:szCs w:val="44"/>
        </w:rPr>
      </w:pP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整体绩效自评报告</w:t>
      </w: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rPr>
          <w:rFonts w:ascii="仿宋_GB2312" w:eastAsia="仿宋_GB2312"/>
          <w:sz w:val="32"/>
          <w:szCs w:val="32"/>
        </w:rPr>
      </w:pPr>
      <w:r>
        <w:rPr>
          <w:rFonts w:hint="eastAsia" w:ascii="仿宋_GB2312" w:eastAsia="仿宋_GB2312"/>
          <w:sz w:val="32"/>
          <w:szCs w:val="32"/>
        </w:rPr>
        <w:t xml:space="preserve">     </w:t>
      </w:r>
    </w:p>
    <w:p>
      <w:pPr>
        <w:snapToGrid w:val="0"/>
        <w:spacing w:line="360" w:lineRule="auto"/>
        <w:rPr>
          <w:rFonts w:ascii="仿宋_GB2312" w:eastAsia="仿宋_GB2312"/>
          <w:sz w:val="32"/>
          <w:szCs w:val="32"/>
        </w:rPr>
      </w:pPr>
      <w:r>
        <w:rPr>
          <w:rFonts w:hint="eastAsia" w:ascii="仿宋_GB2312" w:eastAsia="仿宋_GB2312"/>
          <w:sz w:val="32"/>
          <w:szCs w:val="32"/>
        </w:rPr>
        <w:t>单位名称：（公章）五华县公安局</w:t>
      </w:r>
    </w:p>
    <w:p>
      <w:pPr>
        <w:snapToGrid w:val="0"/>
        <w:spacing w:line="360" w:lineRule="auto"/>
        <w:rPr>
          <w:rFonts w:hint="default" w:ascii="仿宋_GB2312" w:eastAsia="仿宋_GB2312"/>
          <w:sz w:val="32"/>
          <w:szCs w:val="32"/>
          <w:lang w:val="en-US" w:eastAsia="zh-CN"/>
        </w:rPr>
      </w:pPr>
      <w:r>
        <w:rPr>
          <w:rFonts w:hint="eastAsia" w:ascii="仿宋_GB2312" w:eastAsia="仿宋_GB2312"/>
          <w:sz w:val="32"/>
          <w:szCs w:val="32"/>
        </w:rPr>
        <w:t>填报人：</w:t>
      </w:r>
      <w:r>
        <w:rPr>
          <w:rFonts w:hint="eastAsia" w:ascii="仿宋_GB2312" w:eastAsia="仿宋_GB2312"/>
          <w:sz w:val="32"/>
          <w:szCs w:val="32"/>
          <w:lang w:val="en-US" w:eastAsia="zh-CN"/>
        </w:rPr>
        <w:t>丘婷兰</w:t>
      </w:r>
    </w:p>
    <w:p>
      <w:pPr>
        <w:snapToGrid w:val="0"/>
        <w:spacing w:line="360" w:lineRule="auto"/>
        <w:rPr>
          <w:rFonts w:ascii="仿宋_GB2312" w:eastAsia="仿宋_GB2312"/>
          <w:sz w:val="32"/>
          <w:szCs w:val="32"/>
        </w:rPr>
      </w:pPr>
      <w:r>
        <w:rPr>
          <w:rFonts w:hint="eastAsia" w:ascii="仿宋_GB2312" w:eastAsia="仿宋_GB2312"/>
          <w:sz w:val="32"/>
          <w:szCs w:val="32"/>
        </w:rPr>
        <w:t>联系电话：0753-4185393</w:t>
      </w:r>
    </w:p>
    <w:p>
      <w:pPr>
        <w:snapToGrid w:val="0"/>
        <w:spacing w:line="360" w:lineRule="auto"/>
        <w:rPr>
          <w:rFonts w:ascii="仿宋_GB2312" w:eastAsia="仿宋_GB2312"/>
          <w:sz w:val="32"/>
          <w:szCs w:val="32"/>
        </w:rPr>
      </w:pPr>
      <w:r>
        <w:rPr>
          <w:rFonts w:hint="eastAsia" w:ascii="仿宋_GB2312" w:eastAsia="仿宋_GB2312"/>
          <w:sz w:val="32"/>
          <w:szCs w:val="32"/>
        </w:rPr>
        <w:t>填报日期：202</w:t>
      </w:r>
      <w:r>
        <w:rPr>
          <w:rFonts w:hint="eastAsia" w:ascii="仿宋_GB2312" w:eastAsia="仿宋_GB2312"/>
          <w:sz w:val="32"/>
          <w:szCs w:val="32"/>
          <w:lang w:val="en-US" w:eastAsia="zh-CN"/>
        </w:rPr>
        <w:t>4</w:t>
      </w:r>
      <w:r>
        <w:rPr>
          <w:rFonts w:hint="eastAsia" w:ascii="仿宋_GB2312" w:eastAsia="仿宋_GB2312"/>
          <w:sz w:val="32"/>
          <w:szCs w:val="32"/>
        </w:rPr>
        <w:t>年4月</w:t>
      </w:r>
      <w:r>
        <w:rPr>
          <w:rFonts w:hint="eastAsia" w:ascii="仿宋_GB2312" w:eastAsia="仿宋_GB2312"/>
          <w:sz w:val="32"/>
          <w:szCs w:val="32"/>
          <w:lang w:val="en-US" w:eastAsia="zh-CN"/>
        </w:rPr>
        <w:t>30</w:t>
      </w:r>
      <w:r>
        <w:rPr>
          <w:rFonts w:hint="eastAsia" w:ascii="仿宋_GB2312" w:eastAsia="仿宋_GB2312"/>
          <w:sz w:val="32"/>
          <w:szCs w:val="32"/>
        </w:rPr>
        <w:t>日</w:t>
      </w:r>
    </w:p>
    <w:p>
      <w:pPr>
        <w:spacing w:line="360" w:lineRule="auto"/>
        <w:rPr>
          <w:rFonts w:ascii="仿宋_GB2312" w:eastAsia="仿宋_GB2312"/>
          <w:sz w:val="32"/>
          <w:szCs w:val="32"/>
        </w:rPr>
      </w:pPr>
    </w:p>
    <w:p>
      <w:pPr>
        <w:snapToGrid w:val="0"/>
        <w:spacing w:line="360" w:lineRule="auto"/>
        <w:rPr>
          <w:rFonts w:ascii="黑体" w:hAnsi="黑体" w:eastAsia="黑体" w:cs="黑体"/>
          <w:bCs/>
          <w:sz w:val="32"/>
          <w:szCs w:val="32"/>
        </w:rPr>
      </w:pPr>
    </w:p>
    <w:p>
      <w:pPr>
        <w:pStyle w:val="2"/>
        <w:rPr>
          <w:rFonts w:ascii="黑体" w:hAnsi="黑体" w:eastAsia="黑体" w:cs="黑体"/>
          <w:bCs/>
          <w:sz w:val="32"/>
          <w:szCs w:val="32"/>
        </w:rPr>
      </w:pPr>
    </w:p>
    <w:p>
      <w:pPr>
        <w:pStyle w:val="2"/>
        <w:rPr>
          <w:rFonts w:ascii="黑体" w:hAnsi="黑体" w:eastAsia="黑体" w:cs="黑体"/>
          <w:bCs/>
          <w:sz w:val="32"/>
          <w:szCs w:val="32"/>
        </w:rPr>
      </w:pPr>
    </w:p>
    <w:p>
      <w:pPr>
        <w:snapToGrid w:val="0"/>
        <w:spacing w:line="360" w:lineRule="auto"/>
        <w:ind w:firstLine="640" w:firstLineChars="200"/>
        <w:jc w:val="left"/>
        <w:rPr>
          <w:rFonts w:ascii="黑体" w:hAnsi="黑体" w:eastAsia="黑体" w:cs="黑体"/>
          <w:bCs/>
          <w:sz w:val="32"/>
          <w:szCs w:val="32"/>
        </w:rPr>
      </w:pPr>
      <w:r>
        <w:rPr>
          <w:rFonts w:hint="eastAsia" w:ascii="黑体" w:hAnsi="黑体" w:eastAsia="黑体" w:cs="黑体"/>
          <w:bCs/>
          <w:sz w:val="32"/>
          <w:szCs w:val="32"/>
        </w:rPr>
        <w:t>一、基本情况</w:t>
      </w:r>
    </w:p>
    <w:p>
      <w:pPr>
        <w:pStyle w:val="4"/>
        <w:overflowPunct w:val="0"/>
        <w:autoSpaceDE/>
        <w:autoSpaceDN/>
        <w:spacing w:line="580" w:lineRule="exact"/>
        <w:ind w:firstLine="640" w:firstLineChars="200"/>
        <w:rPr>
          <w:rFonts w:ascii="仿宋_GB2312" w:eastAsia="仿宋_GB2312"/>
          <w:color w:val="000000"/>
          <w:kern w:val="2"/>
        </w:rPr>
      </w:pPr>
      <w:r>
        <w:rPr>
          <w:rFonts w:hint="eastAsia" w:ascii="仿宋_GB2312" w:hAnsi="Adobe 楷体 Std R" w:eastAsia="仿宋_GB2312"/>
          <w:color w:val="000000"/>
        </w:rPr>
        <w:t>（一）</w:t>
      </w:r>
      <w:r>
        <w:rPr>
          <w:rFonts w:hint="eastAsia" w:ascii="仿宋_GB2312" w:eastAsia="仿宋_GB2312"/>
          <w:color w:val="000000"/>
          <w:kern w:val="2"/>
        </w:rPr>
        <w:t>整体概况</w:t>
      </w:r>
    </w:p>
    <w:p>
      <w:pPr>
        <w:ind w:firstLine="640" w:firstLineChars="200"/>
        <w:rPr>
          <w:rFonts w:ascii="仿宋" w:hAnsi="仿宋" w:eastAsia="仿宋"/>
          <w:color w:val="000000"/>
          <w:sz w:val="32"/>
          <w:szCs w:val="32"/>
        </w:rPr>
      </w:pPr>
      <w:r>
        <w:rPr>
          <w:rFonts w:hint="eastAsia" w:ascii="仿宋" w:hAnsi="仿宋" w:eastAsia="仿宋"/>
          <w:color w:val="000000"/>
          <w:sz w:val="32"/>
          <w:szCs w:val="32"/>
        </w:rPr>
        <w:t>主要职责为：</w:t>
      </w:r>
      <w:r>
        <w:rPr>
          <w:rFonts w:hint="eastAsia" w:ascii="仿宋" w:hAnsi="仿宋" w:eastAsia="仿宋" w:cs="仿宋_GB2312"/>
          <w:sz w:val="32"/>
          <w:szCs w:val="32"/>
        </w:rPr>
        <w:t>1、</w:t>
      </w:r>
      <w:r>
        <w:rPr>
          <w:rFonts w:hint="eastAsia" w:ascii="仿宋" w:hAnsi="仿宋" w:eastAsia="仿宋" w:cs="仿宋_GB2312"/>
          <w:sz w:val="30"/>
          <w:szCs w:val="30"/>
        </w:rPr>
        <w:t xml:space="preserve">贯彻执行中央、省、市有关公安工作的方针、政策和法律、法规，对全县各派出所的工作进行指挥和协调，负责全县公安工作，并指导、监督和检查落实。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仿宋" w:hAnsi="仿宋" w:eastAsia="仿宋" w:cs="宋体"/>
          <w:sz w:val="30"/>
          <w:szCs w:val="30"/>
        </w:rPr>
        <w:t xml:space="preserve"> </w:t>
      </w:r>
      <w:r>
        <w:rPr>
          <w:rFonts w:hint="eastAsia" w:ascii="仿宋" w:hAnsi="仿宋" w:eastAsia="仿宋" w:cs="仿宋"/>
          <w:sz w:val="30"/>
          <w:szCs w:val="30"/>
        </w:rPr>
        <w:t>2、</w:t>
      </w:r>
      <w:r>
        <w:rPr>
          <w:rFonts w:hint="eastAsia" w:ascii="仿宋" w:hAnsi="仿宋" w:eastAsia="仿宋" w:cs="仿宋_GB2312"/>
          <w:sz w:val="30"/>
          <w:szCs w:val="30"/>
        </w:rPr>
        <w:t xml:space="preserve">维护社会治安秩序。掌握影响社会稳定、危害国家安全和社会治安的情况、依法预防、制止和惩治违法犯罪活动，维护国家安全。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仿宋" w:hAnsi="仿宋" w:eastAsia="仿宋" w:cs="宋体"/>
          <w:sz w:val="30"/>
          <w:szCs w:val="30"/>
        </w:rPr>
        <w:t xml:space="preserve"> </w:t>
      </w:r>
      <w:r>
        <w:rPr>
          <w:rFonts w:hint="eastAsia" w:ascii="仿宋" w:hAnsi="仿宋" w:eastAsia="仿宋" w:cs="仿宋_GB2312"/>
          <w:sz w:val="30"/>
          <w:szCs w:val="30"/>
        </w:rPr>
        <w:t xml:space="preserve">3、做好全县公安机关组织建设和公安民警队伍建设，负责全县公安队伍思想作风、工作作风建设。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仿宋" w:hAnsi="仿宋" w:eastAsia="仿宋" w:cs="宋体"/>
          <w:sz w:val="30"/>
          <w:szCs w:val="30"/>
        </w:rPr>
        <w:t xml:space="preserve"> </w:t>
      </w:r>
      <w:r>
        <w:rPr>
          <w:rFonts w:hint="eastAsia" w:ascii="仿宋" w:hAnsi="仿宋" w:eastAsia="仿宋" w:cs="仿宋_GB2312"/>
          <w:sz w:val="30"/>
          <w:szCs w:val="30"/>
        </w:rPr>
        <w:t xml:space="preserve">4、组织、指导全县公安机关侦查工作，协调处理或直接侦办刑事犯罪案件、国内危害国家安全的犯罪案件和经济犯罪案件。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仿宋" w:hAnsi="仿宋" w:eastAsia="仿宋" w:cs="宋体"/>
          <w:sz w:val="30"/>
          <w:szCs w:val="30"/>
        </w:rPr>
        <w:t xml:space="preserve"> </w:t>
      </w:r>
      <w:r>
        <w:rPr>
          <w:rFonts w:hint="eastAsia" w:ascii="仿宋" w:hAnsi="仿宋" w:eastAsia="仿宋" w:cs="仿宋_GB2312"/>
          <w:sz w:val="30"/>
          <w:szCs w:val="30"/>
        </w:rPr>
        <w:t xml:space="preserve">5、组织、指导、协调对恐怖活动的防范侦查工作，防范、处理邪教组织的违法犯罪活动。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仿宋" w:hAnsi="仿宋" w:eastAsia="仿宋" w:cs="宋体"/>
          <w:sz w:val="30"/>
          <w:szCs w:val="30"/>
        </w:rPr>
        <w:t xml:space="preserve"> </w:t>
      </w:r>
      <w:r>
        <w:rPr>
          <w:rFonts w:hint="eastAsia" w:ascii="仿宋" w:hAnsi="仿宋" w:eastAsia="仿宋" w:cs="仿宋_GB2312"/>
          <w:sz w:val="30"/>
          <w:szCs w:val="30"/>
        </w:rPr>
        <w:t xml:space="preserve">6、指导管理出入境工作和外国人在五华境内居留、旅行的有关管理工作。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仿宋" w:hAnsi="仿宋" w:eastAsia="仿宋" w:cs="宋体"/>
          <w:sz w:val="30"/>
          <w:szCs w:val="30"/>
        </w:rPr>
        <w:t xml:space="preserve"> </w:t>
      </w:r>
      <w:r>
        <w:rPr>
          <w:rFonts w:hint="eastAsia" w:ascii="仿宋" w:hAnsi="仿宋" w:eastAsia="仿宋" w:cs="仿宋_GB2312"/>
          <w:sz w:val="30"/>
          <w:szCs w:val="30"/>
        </w:rPr>
        <w:t xml:space="preserve">7、指导、管理、维护全县道路交通安全和道路交通秩序、处理交通事故以及机动车辆（不含拖拉机）、驾驶员管理工作。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仿宋" w:hAnsi="仿宋" w:eastAsia="仿宋" w:cs="宋体"/>
          <w:sz w:val="30"/>
          <w:szCs w:val="30"/>
        </w:rPr>
        <w:t xml:space="preserve"> </w:t>
      </w:r>
      <w:r>
        <w:rPr>
          <w:rFonts w:hint="eastAsia" w:ascii="仿宋" w:hAnsi="仿宋" w:eastAsia="仿宋" w:cs="仿宋_GB2312"/>
          <w:sz w:val="30"/>
          <w:szCs w:val="30"/>
        </w:rPr>
        <w:t>8</w:t>
      </w:r>
      <w:r>
        <w:rPr>
          <w:rFonts w:hint="eastAsia" w:ascii="仿宋" w:hAnsi="仿宋" w:eastAsia="仿宋" w:cs="仿宋_GB2312"/>
          <w:sz w:val="30"/>
          <w:szCs w:val="30"/>
          <w:lang w:eastAsia="zh-CN"/>
        </w:rPr>
        <w:t>、</w:t>
      </w:r>
      <w:r>
        <w:rPr>
          <w:rFonts w:hint="eastAsia" w:ascii="仿宋" w:hAnsi="仿宋" w:eastAsia="仿宋" w:cs="仿宋_GB2312"/>
          <w:sz w:val="30"/>
          <w:szCs w:val="30"/>
        </w:rPr>
        <w:t xml:space="preserve">组织协调处置重大治安案件和群体性事件，指导或直接依法查处危害治安秩序的行为，依法管理户口、居民身份证、枪支弹药、管制刀具、易燃易爆、剧毒、放射性等危险物品和特种行业等工作，管理集会、游行、示威活动。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宋体" w:hAnsi="宋体" w:eastAsia="仿宋" w:cs="宋体"/>
          <w:sz w:val="30"/>
          <w:szCs w:val="30"/>
          <w:lang w:val="en-US" w:eastAsia="zh-CN"/>
        </w:rPr>
        <w:t xml:space="preserve"> </w:t>
      </w:r>
      <w:r>
        <w:rPr>
          <w:rFonts w:hint="eastAsia" w:ascii="仿宋" w:hAnsi="仿宋" w:eastAsia="仿宋" w:cs="仿宋_GB2312"/>
          <w:sz w:val="30"/>
          <w:szCs w:val="30"/>
        </w:rPr>
        <w:t xml:space="preserve">9、指导、监督消防工作。组织、协调全县公安应急抢险救援工作。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宋体" w:hAnsi="宋体" w:eastAsia="仿宋" w:cs="宋体"/>
          <w:sz w:val="30"/>
          <w:szCs w:val="30"/>
          <w:lang w:val="en-US" w:eastAsia="zh-CN"/>
        </w:rPr>
        <w:t xml:space="preserve"> </w:t>
      </w:r>
      <w:r>
        <w:rPr>
          <w:rFonts w:hint="eastAsia" w:ascii="仿宋" w:hAnsi="仿宋" w:eastAsia="仿宋" w:cs="仿宋"/>
          <w:sz w:val="30"/>
          <w:szCs w:val="30"/>
        </w:rPr>
        <w:t>10、</w:t>
      </w:r>
      <w:r>
        <w:rPr>
          <w:rFonts w:hint="eastAsia" w:ascii="仿宋" w:hAnsi="仿宋" w:eastAsia="仿宋" w:cs="仿宋_GB2312"/>
          <w:sz w:val="30"/>
          <w:szCs w:val="30"/>
        </w:rPr>
        <w:t xml:space="preserve">负责对保安服务组织实施监督管理和业务指导。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宋体" w:hAnsi="宋体" w:eastAsia="仿宋" w:cs="宋体"/>
          <w:sz w:val="30"/>
          <w:szCs w:val="30"/>
          <w:lang w:val="en-US" w:eastAsia="zh-CN"/>
        </w:rPr>
        <w:t xml:space="preserve"> </w:t>
      </w:r>
      <w:r>
        <w:rPr>
          <w:rFonts w:hint="eastAsia" w:ascii="仿宋" w:hAnsi="仿宋" w:eastAsia="仿宋" w:cs="仿宋_GB2312"/>
          <w:sz w:val="30"/>
          <w:szCs w:val="30"/>
        </w:rPr>
        <w:t xml:space="preserve">11、负责公安行政案件的复议、应诉。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宋体" w:hAnsi="宋体" w:eastAsia="仿宋" w:cs="宋体"/>
          <w:sz w:val="30"/>
          <w:szCs w:val="30"/>
          <w:lang w:val="en-US" w:eastAsia="zh-CN"/>
        </w:rPr>
        <w:t xml:space="preserve"> </w:t>
      </w:r>
      <w:r>
        <w:rPr>
          <w:rFonts w:hint="eastAsia" w:ascii="仿宋" w:hAnsi="仿宋" w:eastAsia="仿宋" w:cs="仿宋"/>
          <w:sz w:val="30"/>
          <w:szCs w:val="30"/>
        </w:rPr>
        <w:t>12、</w:t>
      </w:r>
      <w:r>
        <w:rPr>
          <w:rFonts w:hint="eastAsia" w:ascii="仿宋" w:hAnsi="仿宋" w:eastAsia="仿宋" w:cs="仿宋_GB2312"/>
          <w:sz w:val="30"/>
          <w:szCs w:val="30"/>
        </w:rPr>
        <w:t xml:space="preserve">负责看守所、治安拘留所的监管、教育工作及负责公安强制隔离戒毒的有关工作。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宋体" w:hAnsi="宋体" w:eastAsia="仿宋" w:cs="宋体"/>
          <w:sz w:val="30"/>
          <w:szCs w:val="30"/>
          <w:lang w:val="en-US" w:eastAsia="zh-CN"/>
        </w:rPr>
        <w:t xml:space="preserve"> </w:t>
      </w:r>
      <w:r>
        <w:rPr>
          <w:rFonts w:hint="eastAsia" w:ascii="仿宋" w:hAnsi="仿宋" w:eastAsia="仿宋" w:cs="仿宋_GB2312"/>
          <w:sz w:val="30"/>
          <w:szCs w:val="30"/>
        </w:rPr>
        <w:t>13</w:t>
      </w:r>
      <w:r>
        <w:rPr>
          <w:rFonts w:hint="eastAsia" w:ascii="仿宋" w:hAnsi="仿宋" w:eastAsia="仿宋" w:cs="仿宋_GB2312"/>
          <w:sz w:val="30"/>
          <w:szCs w:val="30"/>
          <w:lang w:eastAsia="zh-CN"/>
        </w:rPr>
        <w:t>、</w:t>
      </w:r>
      <w:r>
        <w:rPr>
          <w:rFonts w:hint="eastAsia" w:ascii="仿宋" w:hAnsi="仿宋" w:eastAsia="仿宋" w:cs="仿宋_GB2312"/>
          <w:sz w:val="30"/>
          <w:szCs w:val="30"/>
        </w:rPr>
        <w:t xml:space="preserve">指导机关、团体、企事业单位的安全保卫工作和企事业单位保卫组织、村委会治保组织及治安联防队的建设。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宋体" w:hAnsi="宋体" w:eastAsia="仿宋" w:cs="宋体"/>
          <w:sz w:val="30"/>
          <w:szCs w:val="30"/>
          <w:lang w:val="en-US" w:eastAsia="zh-CN"/>
        </w:rPr>
        <w:t xml:space="preserve"> </w:t>
      </w:r>
      <w:r>
        <w:rPr>
          <w:rFonts w:hint="eastAsia" w:ascii="仿宋" w:hAnsi="仿宋" w:eastAsia="仿宋" w:cs="仿宋_GB2312"/>
          <w:sz w:val="30"/>
          <w:szCs w:val="30"/>
        </w:rPr>
        <w:t xml:space="preserve">14、组织实施对来五华的党和国家领导人、重要外宾以及省主要领导的安全警卫工作和各种大型会议、活动的安全保卫工作。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宋体" w:hAnsi="宋体" w:eastAsia="仿宋" w:cs="宋体"/>
          <w:sz w:val="30"/>
          <w:szCs w:val="30"/>
          <w:lang w:val="en-US" w:eastAsia="zh-CN"/>
        </w:rPr>
        <w:t xml:space="preserve"> </w:t>
      </w:r>
      <w:r>
        <w:rPr>
          <w:rFonts w:hint="eastAsia" w:ascii="仿宋" w:hAnsi="仿宋" w:eastAsia="仿宋" w:cs="仿宋_GB2312"/>
          <w:sz w:val="30"/>
          <w:szCs w:val="30"/>
        </w:rPr>
        <w:t xml:space="preserve">15、组织实施公安科学技术工作；规划公安机关指挥系统、通讯、信息技术、刑事技术和技术侦察建设。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仿宋" w:hAnsi="仿宋" w:eastAsia="仿宋" w:cs="宋体"/>
          <w:sz w:val="30"/>
          <w:szCs w:val="30"/>
        </w:rPr>
        <w:t xml:space="preserve"> </w:t>
      </w:r>
      <w:r>
        <w:rPr>
          <w:rFonts w:hint="eastAsia" w:ascii="仿宋" w:hAnsi="仿宋" w:eastAsia="仿宋" w:cs="仿宋_GB2312"/>
          <w:sz w:val="30"/>
          <w:szCs w:val="30"/>
        </w:rPr>
        <w:t xml:space="preserve">16、负责对公共信息网络的安全保护工作，负责信息安全等保护工作的监督、检查、指导。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宋体" w:hAnsi="宋体" w:eastAsia="仿宋" w:cs="宋体"/>
          <w:sz w:val="30"/>
          <w:szCs w:val="30"/>
          <w:lang w:val="en-US" w:eastAsia="zh-CN"/>
        </w:rPr>
        <w:t xml:space="preserve"> </w:t>
      </w:r>
      <w:r>
        <w:rPr>
          <w:rFonts w:hint="eastAsia" w:ascii="仿宋" w:hAnsi="仿宋" w:eastAsia="仿宋" w:cs="仿宋_GB2312"/>
          <w:sz w:val="30"/>
          <w:szCs w:val="30"/>
        </w:rPr>
        <w:t xml:space="preserve">17、指导、检查、督促全县公安机关各部门、警种的执法活动；按规定权限实施对民警的监督；查处公安队伍的各种违纪案件。 </w:t>
      </w:r>
    </w:p>
    <w:p>
      <w:pPr>
        <w:ind w:firstLine="150" w:firstLineChars="50"/>
        <w:rPr>
          <w:rFonts w:ascii="仿宋" w:hAnsi="仿宋" w:eastAsia="仿宋" w:cs="仿宋_GB2312"/>
          <w:sz w:val="30"/>
          <w:szCs w:val="30"/>
        </w:rPr>
      </w:pPr>
      <w:r>
        <w:rPr>
          <w:rFonts w:hint="eastAsia" w:ascii="宋体" w:hAnsi="宋体" w:eastAsia="仿宋" w:cs="宋体"/>
          <w:sz w:val="30"/>
          <w:szCs w:val="30"/>
        </w:rPr>
        <w:t> </w:t>
      </w:r>
      <w:r>
        <w:rPr>
          <w:rFonts w:hint="eastAsia" w:ascii="宋体" w:hAnsi="宋体" w:eastAsia="仿宋" w:cs="宋体"/>
          <w:sz w:val="30"/>
          <w:szCs w:val="30"/>
          <w:lang w:val="en-US" w:eastAsia="zh-CN"/>
        </w:rPr>
        <w:t xml:space="preserve"> </w:t>
      </w:r>
      <w:r>
        <w:rPr>
          <w:rFonts w:hint="eastAsia" w:ascii="仿宋" w:hAnsi="仿宋" w:eastAsia="仿宋" w:cs="仿宋_GB2312"/>
          <w:sz w:val="30"/>
          <w:szCs w:val="30"/>
        </w:rPr>
        <w:t xml:space="preserve">18、指导森林等部门的公安业务工作。                </w:t>
      </w:r>
    </w:p>
    <w:p>
      <w:pPr>
        <w:pStyle w:val="4"/>
        <w:overflowPunct w:val="0"/>
        <w:autoSpaceDE/>
        <w:autoSpaceDN/>
        <w:spacing w:line="580" w:lineRule="exact"/>
        <w:ind w:firstLine="600" w:firstLineChars="200"/>
        <w:rPr>
          <w:rFonts w:ascii="仿宋" w:hAnsi="仿宋" w:eastAsia="仿宋"/>
          <w:color w:val="000000"/>
          <w:kern w:val="2"/>
        </w:rPr>
      </w:pPr>
      <w:r>
        <w:rPr>
          <w:rFonts w:hint="eastAsia" w:ascii="仿宋" w:hAnsi="仿宋" w:eastAsia="仿宋" w:cs="仿宋_GB2312"/>
          <w:sz w:val="30"/>
          <w:szCs w:val="30"/>
        </w:rPr>
        <w:t>19、承办上级公安机关等领导机关交办的其它事项</w:t>
      </w:r>
    </w:p>
    <w:p>
      <w:pPr>
        <w:pStyle w:val="4"/>
        <w:overflowPunct w:val="0"/>
        <w:autoSpaceDE/>
        <w:autoSpaceDN/>
        <w:spacing w:line="580" w:lineRule="exact"/>
        <w:ind w:firstLine="640" w:firstLineChars="200"/>
        <w:rPr>
          <w:rFonts w:ascii="仿宋_GB2312" w:eastAsia="仿宋_GB2312"/>
          <w:color w:val="000000"/>
          <w:kern w:val="2"/>
        </w:rPr>
      </w:pPr>
      <w:r>
        <w:rPr>
          <w:rFonts w:hint="eastAsia" w:ascii="仿宋" w:hAnsi="仿宋" w:eastAsia="仿宋"/>
          <w:color w:val="000000"/>
          <w:kern w:val="2"/>
        </w:rPr>
        <w:t>内设机构由指挥中心、政工室、国保大队、看守所、拘留所、治安管理大队、经济犯罪侦查大队、交通警察大队、法制大队、监督室、巡逻警察大队、网络警察大队、禁毒管理大队、出入境管理大队、刑事侦查大队、森林警察大队、警务保障室和各派出所组成</w:t>
      </w:r>
      <w:r>
        <w:rPr>
          <w:rFonts w:hint="eastAsia" w:ascii="仿宋_GB2312" w:eastAsia="仿宋_GB2312"/>
          <w:color w:val="000000"/>
          <w:kern w:val="2"/>
        </w:rPr>
        <w:t>。</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（二）年度总体工作和重点工作任务。</w:t>
      </w:r>
    </w:p>
    <w:p>
      <w:pPr>
        <w:snapToGrid w:val="0"/>
        <w:spacing w:line="360" w:lineRule="auto"/>
        <w:ind w:firstLine="640" w:firstLineChars="200"/>
        <w:rPr>
          <w:rFonts w:hint="eastAsia" w:ascii="仿宋" w:hAnsi="仿宋" w:eastAsia="仿宋" w:cs="仿宋_GB2312"/>
          <w:sz w:val="32"/>
          <w:szCs w:val="32"/>
        </w:rPr>
      </w:pPr>
      <w:r>
        <w:rPr>
          <w:rFonts w:ascii="仿宋" w:hAnsi="仿宋" w:eastAsia="仿宋" w:cs="仿宋_GB2312"/>
          <w:sz w:val="32"/>
          <w:szCs w:val="32"/>
        </w:rPr>
        <w:t>202</w:t>
      </w:r>
      <w:r>
        <w:rPr>
          <w:rFonts w:hint="eastAsia" w:ascii="仿宋" w:hAnsi="仿宋" w:eastAsia="仿宋" w:cs="仿宋_GB2312"/>
          <w:sz w:val="32"/>
          <w:szCs w:val="32"/>
          <w:lang w:val="en-US" w:eastAsia="zh-CN"/>
        </w:rPr>
        <w:t>3</w:t>
      </w:r>
      <w:r>
        <w:rPr>
          <w:rFonts w:ascii="仿宋" w:hAnsi="仿宋" w:eastAsia="仿宋" w:cs="仿宋_GB2312"/>
          <w:sz w:val="32"/>
          <w:szCs w:val="32"/>
        </w:rPr>
        <w:t>年，</w:t>
      </w:r>
      <w:r>
        <w:rPr>
          <w:rFonts w:hint="eastAsia" w:ascii="仿宋" w:hAnsi="仿宋" w:eastAsia="仿宋" w:cs="仿宋_GB2312"/>
          <w:sz w:val="32"/>
          <w:szCs w:val="32"/>
          <w:lang w:val="en-US" w:eastAsia="zh-CN"/>
        </w:rPr>
        <w:t>我局</w:t>
      </w:r>
      <w:r>
        <w:rPr>
          <w:rFonts w:hint="eastAsia" w:ascii="仿宋" w:hAnsi="仿宋" w:eastAsia="仿宋" w:cs="仿宋_GB2312"/>
          <w:sz w:val="32"/>
          <w:szCs w:val="32"/>
        </w:rPr>
        <w:t>扛牢</w:t>
      </w:r>
      <w:r>
        <w:rPr>
          <w:rFonts w:hint="eastAsia" w:ascii="仿宋" w:hAnsi="仿宋" w:eastAsia="仿宋" w:cs="仿宋_GB2312"/>
          <w:sz w:val="32"/>
          <w:szCs w:val="32"/>
          <w:lang w:eastAsia="zh-CN"/>
        </w:rPr>
        <w:t>了</w:t>
      </w:r>
      <w:r>
        <w:rPr>
          <w:rFonts w:hint="eastAsia" w:ascii="仿宋" w:hAnsi="仿宋" w:eastAsia="仿宋" w:cs="仿宋_GB2312"/>
          <w:sz w:val="32"/>
          <w:szCs w:val="32"/>
        </w:rPr>
        <w:t>政治责任，</w:t>
      </w:r>
      <w:r>
        <w:rPr>
          <w:rFonts w:hint="eastAsia" w:ascii="仿宋" w:hAnsi="仿宋" w:eastAsia="仿宋" w:cs="仿宋_GB2312"/>
          <w:sz w:val="32"/>
          <w:szCs w:val="32"/>
          <w:lang w:val="en-US" w:eastAsia="zh-CN"/>
        </w:rPr>
        <w:t>维护了</w:t>
      </w:r>
      <w:r>
        <w:rPr>
          <w:rFonts w:hint="eastAsia" w:ascii="仿宋" w:hAnsi="仿宋" w:eastAsia="仿宋" w:cs="仿宋_GB2312"/>
          <w:sz w:val="32"/>
          <w:szCs w:val="32"/>
        </w:rPr>
        <w:t>社会大局安全稳定</w:t>
      </w:r>
      <w:r>
        <w:rPr>
          <w:rFonts w:hint="eastAsia" w:ascii="仿宋" w:hAnsi="仿宋" w:eastAsia="仿宋" w:cs="仿宋_GB2312"/>
          <w:sz w:val="32"/>
          <w:szCs w:val="32"/>
          <w:lang w:eastAsia="zh-CN"/>
        </w:rPr>
        <w:t>；</w:t>
      </w:r>
      <w:r>
        <w:rPr>
          <w:rFonts w:hint="eastAsia" w:ascii="仿宋" w:hAnsi="仿宋" w:eastAsia="仿宋" w:cs="仿宋_GB2312"/>
          <w:sz w:val="32"/>
          <w:szCs w:val="32"/>
        </w:rPr>
        <w:t>全面聚焦</w:t>
      </w:r>
      <w:r>
        <w:rPr>
          <w:rFonts w:hint="eastAsia" w:ascii="仿宋" w:hAnsi="仿宋" w:eastAsia="仿宋" w:cs="仿宋_GB2312"/>
          <w:sz w:val="32"/>
          <w:szCs w:val="32"/>
          <w:lang w:eastAsia="zh-CN"/>
        </w:rPr>
        <w:t>了</w:t>
      </w:r>
      <w:r>
        <w:rPr>
          <w:rFonts w:hint="eastAsia" w:ascii="仿宋" w:hAnsi="仿宋" w:eastAsia="仿宋" w:cs="仿宋_GB2312"/>
          <w:sz w:val="32"/>
          <w:szCs w:val="32"/>
        </w:rPr>
        <w:t>主责主业，平安建设卓有成效，统筹推进“1+N”“鹰击”“梅安2023”“夏季治安打击整治”等系列专项行动</w:t>
      </w:r>
      <w:r>
        <w:rPr>
          <w:rFonts w:hint="eastAsia" w:ascii="仿宋" w:hAnsi="仿宋" w:eastAsia="仿宋" w:cs="仿宋_GB2312"/>
          <w:sz w:val="32"/>
          <w:szCs w:val="32"/>
          <w:lang w:eastAsia="zh-CN"/>
        </w:rPr>
        <w:t>；</w:t>
      </w:r>
      <w:r>
        <w:rPr>
          <w:rFonts w:hint="eastAsia" w:ascii="仿宋" w:hAnsi="仿宋" w:eastAsia="仿宋" w:cs="仿宋_GB2312"/>
          <w:sz w:val="32"/>
          <w:szCs w:val="32"/>
        </w:rPr>
        <w:t>把握</w:t>
      </w:r>
      <w:r>
        <w:rPr>
          <w:rFonts w:hint="eastAsia" w:ascii="仿宋" w:hAnsi="仿宋" w:eastAsia="仿宋" w:cs="仿宋_GB2312"/>
          <w:sz w:val="32"/>
          <w:szCs w:val="32"/>
          <w:lang w:eastAsia="zh-CN"/>
        </w:rPr>
        <w:t>了</w:t>
      </w:r>
      <w:r>
        <w:rPr>
          <w:rFonts w:hint="eastAsia" w:ascii="仿宋" w:hAnsi="仿宋" w:eastAsia="仿宋" w:cs="仿宋_GB2312"/>
          <w:sz w:val="32"/>
          <w:szCs w:val="32"/>
        </w:rPr>
        <w:t>时代发展趋势，执法服务</w:t>
      </w:r>
      <w:r>
        <w:rPr>
          <w:rFonts w:hint="eastAsia" w:ascii="仿宋" w:hAnsi="仿宋" w:eastAsia="仿宋" w:cs="仿宋_GB2312"/>
          <w:sz w:val="32"/>
          <w:szCs w:val="32"/>
          <w:lang w:val="en-US" w:eastAsia="zh-CN"/>
        </w:rPr>
        <w:t>得到</w:t>
      </w:r>
      <w:r>
        <w:rPr>
          <w:rFonts w:hint="eastAsia" w:ascii="仿宋" w:hAnsi="仿宋" w:eastAsia="仿宋" w:cs="仿宋_GB2312"/>
          <w:sz w:val="32"/>
          <w:szCs w:val="32"/>
        </w:rPr>
        <w:t>不断优化,激发</w:t>
      </w:r>
      <w:r>
        <w:rPr>
          <w:rFonts w:hint="eastAsia" w:ascii="仿宋" w:hAnsi="仿宋" w:eastAsia="仿宋" w:cs="仿宋_GB2312"/>
          <w:sz w:val="32"/>
          <w:szCs w:val="32"/>
          <w:lang w:eastAsia="zh-CN"/>
        </w:rPr>
        <w:t>了</w:t>
      </w:r>
      <w:r>
        <w:rPr>
          <w:rFonts w:hint="eastAsia" w:ascii="仿宋" w:hAnsi="仿宋" w:eastAsia="仿宋" w:cs="仿宋_GB2312"/>
          <w:sz w:val="32"/>
          <w:szCs w:val="32"/>
        </w:rPr>
        <w:t>警队活力。</w:t>
      </w:r>
    </w:p>
    <w:p>
      <w:pPr>
        <w:snapToGrid w:val="0"/>
        <w:spacing w:line="360"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（三）整体支出绩效目标。</w:t>
      </w:r>
    </w:p>
    <w:p>
      <w:pPr>
        <w:snapToGrid w:val="0"/>
        <w:spacing w:line="360" w:lineRule="auto"/>
        <w:ind w:firstLine="640" w:firstLineChars="200"/>
        <w:rPr>
          <w:rFonts w:ascii="仿宋" w:hAnsi="仿宋" w:eastAsia="仿宋" w:cs="仿宋_GB2312"/>
          <w:sz w:val="32"/>
          <w:szCs w:val="32"/>
        </w:rPr>
      </w:pPr>
      <w:r>
        <w:rPr>
          <w:rFonts w:hint="eastAsia" w:ascii="仿宋" w:hAnsi="仿宋" w:eastAsia="仿宋" w:cs="仿宋_GB2312"/>
          <w:sz w:val="32"/>
          <w:szCs w:val="32"/>
        </w:rPr>
        <w:t>持续稳定社会治安环境、主动履职、优化平安环境、全面激发队伍活力。</w:t>
      </w:r>
    </w:p>
    <w:p>
      <w:pPr>
        <w:snapToGrid w:val="0"/>
        <w:spacing w:line="360" w:lineRule="auto"/>
        <w:ind w:firstLine="640" w:firstLineChars="200"/>
        <w:rPr>
          <w:rFonts w:ascii="仿宋_GB2312" w:hAnsi="楷体_GB2312" w:eastAsia="仿宋_GB2312" w:cs="楷体_GB2312"/>
          <w:bCs/>
          <w:sz w:val="32"/>
          <w:szCs w:val="32"/>
        </w:rPr>
      </w:pPr>
      <w:r>
        <w:rPr>
          <w:rFonts w:hint="eastAsia" w:ascii="仿宋_GB2312" w:hAnsi="仿宋_GB2312" w:eastAsia="仿宋_GB2312" w:cs="仿宋_GB2312"/>
          <w:sz w:val="32"/>
          <w:szCs w:val="32"/>
        </w:rPr>
        <w:t>（四）</w:t>
      </w:r>
      <w:r>
        <w:rPr>
          <w:rFonts w:hint="eastAsia" w:ascii="仿宋_GB2312" w:hAnsi="楷体_GB2312" w:eastAsia="仿宋_GB2312" w:cs="楷体_GB2312"/>
          <w:bCs/>
          <w:sz w:val="32"/>
          <w:szCs w:val="32"/>
        </w:rPr>
        <w:t>整体收入和</w:t>
      </w:r>
      <w:r>
        <w:rPr>
          <w:rFonts w:hint="eastAsia" w:ascii="仿宋_GB2312" w:hAnsi="楷体_GB2312" w:eastAsia="仿宋_GB2312" w:cs="楷体_GB2312"/>
          <w:bCs/>
          <w:sz w:val="32"/>
          <w:szCs w:val="32"/>
          <w:lang w:bidi="zh-CN"/>
        </w:rPr>
        <w:t>整体</w:t>
      </w:r>
      <w:r>
        <w:rPr>
          <w:rFonts w:hint="eastAsia" w:ascii="仿宋_GB2312" w:hAnsi="楷体_GB2312" w:eastAsia="仿宋_GB2312" w:cs="楷体_GB2312"/>
          <w:bCs/>
          <w:sz w:val="32"/>
          <w:szCs w:val="32"/>
        </w:rPr>
        <w:t>支出情况。（以决算数为统计口径）。</w:t>
      </w:r>
    </w:p>
    <w:p>
      <w:pPr>
        <w:snapToGrid w:val="0"/>
        <w:spacing w:line="360" w:lineRule="auto"/>
        <w:ind w:firstLine="640" w:firstLineChars="200"/>
        <w:rPr>
          <w:rFonts w:ascii="仿宋" w:hAnsi="仿宋" w:eastAsia="仿宋" w:cs="仿宋_GB2312"/>
          <w:sz w:val="32"/>
          <w:szCs w:val="32"/>
        </w:rPr>
      </w:pPr>
      <w:r>
        <w:rPr>
          <w:rFonts w:hint="eastAsia" w:ascii="仿宋" w:hAnsi="仿宋" w:eastAsia="仿宋" w:cs="楷体_GB2312"/>
          <w:bCs/>
          <w:sz w:val="32"/>
          <w:szCs w:val="32"/>
        </w:rPr>
        <w:t>202</w:t>
      </w:r>
      <w:r>
        <w:rPr>
          <w:rFonts w:hint="eastAsia" w:ascii="仿宋" w:hAnsi="仿宋" w:eastAsia="仿宋" w:cs="楷体_GB2312"/>
          <w:bCs/>
          <w:sz w:val="32"/>
          <w:szCs w:val="32"/>
          <w:lang w:val="en-US" w:eastAsia="zh-CN"/>
        </w:rPr>
        <w:t>3</w:t>
      </w:r>
      <w:r>
        <w:rPr>
          <w:rFonts w:hint="eastAsia" w:ascii="仿宋" w:hAnsi="仿宋" w:eastAsia="仿宋" w:cs="楷体_GB2312"/>
          <w:bCs/>
          <w:sz w:val="32"/>
          <w:szCs w:val="32"/>
        </w:rPr>
        <w:t>年度整体收入为</w:t>
      </w:r>
      <w:r>
        <w:rPr>
          <w:rFonts w:hint="eastAsia" w:ascii="仿宋" w:hAnsi="仿宋" w:eastAsia="仿宋" w:cs="楷体_GB2312"/>
          <w:bCs/>
          <w:sz w:val="32"/>
          <w:szCs w:val="32"/>
          <w:lang w:val="en-US" w:eastAsia="zh-CN"/>
        </w:rPr>
        <w:t>255302180.62</w:t>
      </w:r>
      <w:r>
        <w:rPr>
          <w:rFonts w:ascii="仿宋" w:hAnsi="仿宋" w:eastAsia="仿宋" w:cs="楷体_GB2312"/>
          <w:bCs/>
          <w:sz w:val="32"/>
          <w:szCs w:val="32"/>
        </w:rPr>
        <w:t>元</w:t>
      </w:r>
      <w:r>
        <w:rPr>
          <w:rFonts w:hint="eastAsia" w:ascii="仿宋" w:hAnsi="仿宋" w:eastAsia="仿宋" w:cs="楷体_GB2312"/>
          <w:bCs/>
          <w:sz w:val="32"/>
          <w:szCs w:val="32"/>
        </w:rPr>
        <w:t>，</w:t>
      </w:r>
      <w:r>
        <w:rPr>
          <w:rFonts w:hint="eastAsia" w:ascii="仿宋" w:hAnsi="仿宋" w:eastAsia="仿宋" w:cs="楷体_GB2312"/>
          <w:bCs/>
          <w:sz w:val="32"/>
          <w:szCs w:val="32"/>
          <w:lang w:bidi="zh-CN"/>
        </w:rPr>
        <w:t>整体</w:t>
      </w:r>
      <w:r>
        <w:rPr>
          <w:rFonts w:hint="eastAsia" w:ascii="仿宋" w:hAnsi="仿宋" w:eastAsia="仿宋" w:cs="楷体_GB2312"/>
          <w:bCs/>
          <w:sz w:val="32"/>
          <w:szCs w:val="32"/>
        </w:rPr>
        <w:t>支出</w:t>
      </w:r>
      <w:r>
        <w:rPr>
          <w:rFonts w:hint="eastAsia" w:ascii="仿宋" w:hAnsi="仿宋" w:eastAsia="仿宋" w:cs="楷体_GB2312"/>
          <w:bCs/>
          <w:sz w:val="32"/>
          <w:szCs w:val="32"/>
          <w:lang w:val="en-US" w:eastAsia="zh-CN"/>
        </w:rPr>
        <w:t>256387166.12</w:t>
      </w:r>
      <w:r>
        <w:rPr>
          <w:rFonts w:ascii="仿宋" w:hAnsi="仿宋" w:eastAsia="仿宋" w:cs="楷体_GB2312"/>
          <w:bCs/>
          <w:sz w:val="32"/>
          <w:szCs w:val="32"/>
        </w:rPr>
        <w:t>元</w:t>
      </w:r>
      <w:r>
        <w:rPr>
          <w:rFonts w:hint="eastAsia" w:ascii="仿宋" w:hAnsi="仿宋" w:eastAsia="仿宋" w:cs="楷体_GB2312"/>
          <w:bCs/>
          <w:sz w:val="32"/>
          <w:szCs w:val="32"/>
        </w:rPr>
        <w:t>，其中公共安全支出</w:t>
      </w:r>
      <w:r>
        <w:rPr>
          <w:rFonts w:hint="eastAsia" w:ascii="仿宋" w:hAnsi="仿宋" w:eastAsia="仿宋" w:cs="楷体_GB2312"/>
          <w:bCs/>
          <w:sz w:val="32"/>
          <w:szCs w:val="32"/>
          <w:lang w:val="en-US" w:eastAsia="zh-CN"/>
        </w:rPr>
        <w:t>196387513.4</w:t>
      </w:r>
      <w:r>
        <w:rPr>
          <w:rFonts w:hint="eastAsia" w:ascii="仿宋" w:hAnsi="仿宋" w:eastAsia="仿宋" w:cs="楷体_GB2312"/>
          <w:bCs/>
          <w:sz w:val="32"/>
          <w:szCs w:val="32"/>
        </w:rPr>
        <w:t>元、社会保障和就业支出</w:t>
      </w:r>
      <w:r>
        <w:rPr>
          <w:rFonts w:hint="eastAsia" w:ascii="仿宋" w:hAnsi="仿宋" w:eastAsia="仿宋" w:cs="楷体_GB2312"/>
          <w:bCs/>
          <w:sz w:val="32"/>
          <w:szCs w:val="32"/>
          <w:lang w:val="en-US" w:eastAsia="zh-CN"/>
        </w:rPr>
        <w:t>32894817.08</w:t>
      </w:r>
      <w:r>
        <w:rPr>
          <w:rFonts w:ascii="仿宋" w:hAnsi="仿宋" w:eastAsia="仿宋" w:cs="楷体_GB2312"/>
          <w:bCs/>
          <w:sz w:val="32"/>
          <w:szCs w:val="32"/>
        </w:rPr>
        <w:t>元</w:t>
      </w:r>
      <w:r>
        <w:rPr>
          <w:rFonts w:hint="eastAsia" w:ascii="仿宋" w:hAnsi="仿宋" w:eastAsia="仿宋" w:cs="楷体_GB2312"/>
          <w:bCs/>
          <w:sz w:val="32"/>
          <w:szCs w:val="32"/>
        </w:rPr>
        <w:t>、卫生健康支出</w:t>
      </w:r>
      <w:r>
        <w:rPr>
          <w:rFonts w:hint="eastAsia" w:ascii="仿宋" w:hAnsi="仿宋" w:eastAsia="仿宋" w:cs="楷体_GB2312"/>
          <w:bCs/>
          <w:sz w:val="32"/>
          <w:szCs w:val="32"/>
          <w:lang w:val="en-US" w:eastAsia="zh-CN"/>
        </w:rPr>
        <w:t>561778</w:t>
      </w:r>
      <w:r>
        <w:rPr>
          <w:rFonts w:ascii="仿宋" w:hAnsi="仿宋" w:eastAsia="仿宋" w:cs="楷体_GB2312"/>
          <w:bCs/>
          <w:sz w:val="32"/>
          <w:szCs w:val="32"/>
        </w:rPr>
        <w:t>元</w:t>
      </w:r>
      <w:r>
        <w:rPr>
          <w:rFonts w:hint="eastAsia" w:ascii="仿宋" w:hAnsi="仿宋" w:eastAsia="仿宋" w:cs="楷体_GB2312"/>
          <w:bCs/>
          <w:sz w:val="32"/>
          <w:szCs w:val="32"/>
        </w:rPr>
        <w:t>、住房保障支出</w:t>
      </w:r>
      <w:r>
        <w:rPr>
          <w:rFonts w:hint="eastAsia" w:ascii="仿宋" w:hAnsi="仿宋" w:eastAsia="仿宋" w:cs="楷体_GB2312"/>
          <w:bCs/>
          <w:sz w:val="32"/>
          <w:szCs w:val="32"/>
          <w:lang w:val="en-US" w:eastAsia="zh-CN"/>
        </w:rPr>
        <w:t>20908188</w:t>
      </w:r>
      <w:r>
        <w:rPr>
          <w:rFonts w:ascii="仿宋" w:hAnsi="仿宋" w:eastAsia="仿宋" w:cs="楷体_GB2312"/>
          <w:bCs/>
          <w:sz w:val="32"/>
          <w:szCs w:val="32"/>
        </w:rPr>
        <w:t>元</w:t>
      </w:r>
      <w:r>
        <w:rPr>
          <w:rFonts w:hint="eastAsia" w:ascii="仿宋" w:hAnsi="仿宋" w:eastAsia="仿宋" w:cs="楷体_GB2312"/>
          <w:bCs/>
          <w:sz w:val="32"/>
          <w:szCs w:val="32"/>
          <w:lang w:eastAsia="zh-CN"/>
        </w:rPr>
        <w:t>、</w:t>
      </w:r>
      <w:r>
        <w:rPr>
          <w:rFonts w:hint="eastAsia" w:ascii="仿宋" w:hAnsi="仿宋" w:eastAsia="仿宋" w:cs="楷体_GB2312"/>
          <w:bCs/>
          <w:sz w:val="32"/>
          <w:szCs w:val="32"/>
          <w:lang w:val="en-US" w:eastAsia="zh-CN"/>
        </w:rPr>
        <w:t>其他</w:t>
      </w:r>
      <w:r>
        <w:rPr>
          <w:rFonts w:hint="eastAsia" w:ascii="仿宋" w:hAnsi="仿宋" w:eastAsia="仿宋" w:cs="楷体_GB2312"/>
          <w:bCs/>
          <w:sz w:val="32"/>
          <w:szCs w:val="32"/>
        </w:rPr>
        <w:t>支出</w:t>
      </w:r>
      <w:r>
        <w:rPr>
          <w:rFonts w:hint="eastAsia" w:ascii="仿宋" w:hAnsi="仿宋" w:eastAsia="仿宋" w:cs="楷体_GB2312"/>
          <w:bCs/>
          <w:sz w:val="32"/>
          <w:szCs w:val="32"/>
          <w:lang w:val="en-US" w:eastAsia="zh-CN"/>
        </w:rPr>
        <w:t>534869.64</w:t>
      </w:r>
      <w:r>
        <w:rPr>
          <w:rFonts w:ascii="仿宋" w:hAnsi="仿宋" w:eastAsia="仿宋" w:cs="楷体_GB2312"/>
          <w:bCs/>
          <w:sz w:val="32"/>
          <w:szCs w:val="32"/>
        </w:rPr>
        <w:t>元</w:t>
      </w:r>
      <w:r>
        <w:rPr>
          <w:rFonts w:hint="eastAsia" w:ascii="仿宋" w:hAnsi="仿宋" w:eastAsia="仿宋" w:cs="楷体_GB2312"/>
          <w:bCs/>
          <w:sz w:val="32"/>
          <w:szCs w:val="32"/>
        </w:rPr>
        <w:t>。</w:t>
      </w:r>
    </w:p>
    <w:p>
      <w:pPr>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二、绩效自评情况</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（一）自评结论</w:t>
      </w:r>
    </w:p>
    <w:p>
      <w:pPr>
        <w:snapToGrid w:val="0"/>
        <w:spacing w:line="360" w:lineRule="auto"/>
        <w:ind w:firstLine="640" w:firstLineChars="200"/>
        <w:rPr>
          <w:rFonts w:ascii="仿宋" w:hAnsi="仿宋" w:eastAsia="仿宋" w:cs="楷体_GB2312"/>
          <w:bCs/>
          <w:sz w:val="32"/>
          <w:szCs w:val="32"/>
        </w:rPr>
      </w:pPr>
      <w:r>
        <w:rPr>
          <w:rFonts w:hint="eastAsia" w:ascii="仿宋" w:hAnsi="仿宋" w:eastAsia="仿宋" w:cs="楷体_GB2312"/>
          <w:bCs/>
          <w:sz w:val="32"/>
          <w:szCs w:val="32"/>
        </w:rPr>
        <w:t>本年度绩效自评为良好。</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（二）整体支出绩效指标分析</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1.预算编制情况。</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（1）预算编制。</w:t>
      </w:r>
    </w:p>
    <w:p>
      <w:pPr>
        <w:snapToGrid w:val="0"/>
        <w:spacing w:line="360" w:lineRule="auto"/>
        <w:ind w:firstLine="800" w:firstLineChars="25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①预算编制合理性</w:t>
      </w:r>
    </w:p>
    <w:p>
      <w:pPr>
        <w:snapToGrid w:val="0"/>
        <w:spacing w:line="360" w:lineRule="auto"/>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部门预算编制、分配符合本部门职责、符合</w:t>
      </w:r>
      <w:r>
        <w:rPr>
          <w:rFonts w:hint="eastAsia" w:ascii="仿宋" w:hAnsi="仿宋" w:eastAsia="仿宋" w:cs="仿宋_GB2312"/>
          <w:color w:val="000000"/>
          <w:kern w:val="0"/>
          <w:sz w:val="32"/>
          <w:szCs w:val="32"/>
        </w:rPr>
        <w:t>县</w:t>
      </w:r>
      <w:r>
        <w:rPr>
          <w:rFonts w:ascii="仿宋" w:hAnsi="仿宋" w:eastAsia="仿宋" w:cs="仿宋_GB2312"/>
          <w:color w:val="000000"/>
          <w:kern w:val="0"/>
          <w:sz w:val="32"/>
          <w:szCs w:val="32"/>
        </w:rPr>
        <w:t>委</w:t>
      </w:r>
      <w:r>
        <w:rPr>
          <w:rFonts w:hint="eastAsia" w:ascii="仿宋" w:hAnsi="仿宋" w:eastAsia="仿宋" w:cs="仿宋_GB2312"/>
          <w:color w:val="000000"/>
          <w:kern w:val="0"/>
          <w:sz w:val="32"/>
          <w:szCs w:val="32"/>
        </w:rPr>
        <w:t>县</w:t>
      </w:r>
      <w:r>
        <w:rPr>
          <w:rFonts w:ascii="仿宋" w:hAnsi="仿宋" w:eastAsia="仿宋" w:cs="仿宋_GB2312"/>
          <w:color w:val="000000"/>
          <w:kern w:val="0"/>
          <w:sz w:val="32"/>
          <w:szCs w:val="32"/>
        </w:rPr>
        <w:t>政府方针政策和工作要求的</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部门预算资金能根据年度工作重点，在不同项目、不同用途之间分配合理，专项资金编制细化程度合理，未出现因年中调剂导致部门预决算差异过大的问题</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功能分类和经济分类编制准确，年度中间无大量调剂，项目之间未频繁调剂的</w:t>
      </w:r>
      <w:r>
        <w:rPr>
          <w:rFonts w:hint="eastAsia" w:ascii="仿宋" w:hAnsi="仿宋" w:eastAsia="仿宋" w:cs="仿宋_GB2312"/>
          <w:color w:val="000000"/>
          <w:kern w:val="0"/>
          <w:sz w:val="32"/>
          <w:szCs w:val="32"/>
        </w:rPr>
        <w:t>。</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②预算编制规范性</w:t>
      </w:r>
    </w:p>
    <w:p>
      <w:pPr>
        <w:snapToGrid w:val="0"/>
        <w:spacing w:line="360" w:lineRule="auto"/>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符合</w:t>
      </w:r>
      <w:r>
        <w:rPr>
          <w:rFonts w:hint="eastAsia" w:ascii="仿宋" w:hAnsi="仿宋" w:eastAsia="仿宋" w:cs="仿宋_GB2312"/>
          <w:color w:val="000000"/>
          <w:kern w:val="0"/>
          <w:sz w:val="32"/>
          <w:szCs w:val="32"/>
        </w:rPr>
        <w:t>县</w:t>
      </w:r>
      <w:r>
        <w:rPr>
          <w:rFonts w:ascii="仿宋" w:hAnsi="仿宋" w:eastAsia="仿宋" w:cs="仿宋_GB2312"/>
          <w:color w:val="000000"/>
          <w:kern w:val="0"/>
          <w:sz w:val="32"/>
          <w:szCs w:val="32"/>
        </w:rPr>
        <w:t>财政当年度有关预算编制的原则和要求，符合专项资金预算编制和项目库管理即</w:t>
      </w:r>
      <w:r>
        <w:rPr>
          <w:rFonts w:hint="eastAsia" w:ascii="仿宋" w:hAnsi="仿宋" w:eastAsia="仿宋" w:cs="仿宋_GB2312"/>
          <w:color w:val="000000"/>
          <w:kern w:val="0"/>
          <w:sz w:val="32"/>
          <w:szCs w:val="32"/>
        </w:rPr>
        <w:t>县</w:t>
      </w:r>
      <w:r>
        <w:rPr>
          <w:rFonts w:ascii="仿宋" w:hAnsi="仿宋" w:eastAsia="仿宋" w:cs="仿宋_GB2312"/>
          <w:color w:val="000000"/>
          <w:kern w:val="0"/>
          <w:sz w:val="32"/>
          <w:szCs w:val="32"/>
          <w:lang w:bidi="zh-CN"/>
        </w:rPr>
        <w:t>财政</w:t>
      </w:r>
      <w:r>
        <w:rPr>
          <w:rFonts w:hint="eastAsia" w:ascii="仿宋" w:hAnsi="仿宋" w:eastAsia="仿宋" w:cs="仿宋_GB2312"/>
          <w:color w:val="000000"/>
          <w:kern w:val="0"/>
          <w:sz w:val="32"/>
          <w:szCs w:val="32"/>
        </w:rPr>
        <w:t>局</w:t>
      </w:r>
      <w:r>
        <w:rPr>
          <w:rFonts w:ascii="仿宋" w:hAnsi="仿宋" w:eastAsia="仿宋" w:cs="仿宋_GB2312"/>
          <w:color w:val="000000"/>
          <w:kern w:val="0"/>
          <w:sz w:val="32"/>
          <w:szCs w:val="32"/>
          <w:lang w:bidi="zh-CN"/>
        </w:rPr>
        <w:t>印发的</w:t>
      </w:r>
      <w:r>
        <w:rPr>
          <w:rFonts w:hint="eastAsia" w:ascii="仿宋" w:hAnsi="仿宋" w:eastAsia="仿宋" w:cs="仿宋_GB2312"/>
          <w:color w:val="000000"/>
          <w:kern w:val="0"/>
          <w:sz w:val="32"/>
          <w:szCs w:val="32"/>
        </w:rPr>
        <w:t>县</w:t>
      </w:r>
      <w:r>
        <w:rPr>
          <w:rFonts w:ascii="仿宋" w:hAnsi="仿宋" w:eastAsia="仿宋" w:cs="仿宋_GB2312"/>
          <w:color w:val="000000"/>
          <w:kern w:val="0"/>
          <w:sz w:val="32"/>
          <w:szCs w:val="32"/>
          <w:lang w:bidi="zh-CN"/>
        </w:rPr>
        <w:t>级预算编制工作方案和年度</w:t>
      </w:r>
      <w:r>
        <w:rPr>
          <w:rFonts w:hint="eastAsia" w:ascii="仿宋" w:hAnsi="仿宋" w:eastAsia="仿宋" w:cs="仿宋_GB2312"/>
          <w:color w:val="000000"/>
          <w:kern w:val="0"/>
          <w:sz w:val="32"/>
          <w:szCs w:val="32"/>
        </w:rPr>
        <w:t>县</w:t>
      </w:r>
      <w:r>
        <w:rPr>
          <w:rFonts w:ascii="仿宋" w:hAnsi="仿宋" w:eastAsia="仿宋" w:cs="仿宋_GB2312"/>
          <w:color w:val="000000"/>
          <w:kern w:val="0"/>
          <w:sz w:val="32"/>
          <w:szCs w:val="32"/>
          <w:lang w:bidi="zh-CN"/>
        </w:rPr>
        <w:t>级部门预算编制工作通知，以及其他与部门预算编制相关的文件和制度</w:t>
      </w:r>
      <w:r>
        <w:rPr>
          <w:rFonts w:ascii="仿宋" w:hAnsi="仿宋" w:eastAsia="仿宋" w:cs="仿宋_GB2312"/>
          <w:color w:val="000000"/>
          <w:kern w:val="0"/>
          <w:sz w:val="32"/>
          <w:szCs w:val="32"/>
        </w:rPr>
        <w:t>要求</w:t>
      </w:r>
      <w:r>
        <w:rPr>
          <w:rFonts w:hint="eastAsia" w:ascii="仿宋" w:hAnsi="仿宋" w:eastAsia="仿宋" w:cs="仿宋_GB2312"/>
          <w:color w:val="000000"/>
          <w:kern w:val="0"/>
          <w:sz w:val="32"/>
          <w:szCs w:val="32"/>
        </w:rPr>
        <w:t>。</w:t>
      </w:r>
    </w:p>
    <w:p>
      <w:pPr>
        <w:snapToGrid w:val="0"/>
        <w:spacing w:line="360" w:lineRule="auto"/>
        <w:ind w:firstLine="640" w:firstLineChars="200"/>
        <w:rPr>
          <w:rFonts w:ascii="仿宋_GB2312" w:hAnsi="仿宋_GB2312" w:eastAsia="仿宋_GB2312" w:cs="仿宋_GB2312"/>
          <w:color w:val="000000"/>
          <w:kern w:val="0"/>
          <w:sz w:val="32"/>
          <w:szCs w:val="32"/>
          <w:lang w:bidi="zh-CN"/>
        </w:rPr>
      </w:pPr>
      <w:r>
        <w:rPr>
          <w:rFonts w:hint="eastAsia" w:ascii="仿宋_GB2312" w:hAnsi="仿宋_GB2312" w:eastAsia="仿宋_GB2312" w:cs="仿宋_GB2312"/>
          <w:color w:val="000000"/>
          <w:kern w:val="0"/>
          <w:sz w:val="32"/>
          <w:szCs w:val="32"/>
        </w:rPr>
        <w:t>③</w:t>
      </w:r>
      <w:r>
        <w:rPr>
          <w:rFonts w:ascii="仿宋_GB2312" w:hAnsi="仿宋_GB2312" w:eastAsia="仿宋_GB2312" w:cs="仿宋_GB2312"/>
          <w:color w:val="000000"/>
          <w:kern w:val="0"/>
          <w:sz w:val="32"/>
          <w:szCs w:val="32"/>
          <w:lang w:bidi="zh-CN"/>
        </w:rPr>
        <w:t>财政拨款收入预决算差异率</w:t>
      </w:r>
    </w:p>
    <w:p>
      <w:pPr>
        <w:snapToGrid w:val="0"/>
        <w:spacing w:line="360" w:lineRule="auto"/>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财政拨款收入预决算差异率=（收入决算数</w:t>
      </w:r>
      <w:r>
        <w:rPr>
          <w:rFonts w:hint="eastAsia" w:ascii="仿宋" w:hAnsi="仿宋" w:eastAsia="仿宋" w:cs="楷体_GB2312"/>
          <w:bCs/>
          <w:sz w:val="32"/>
          <w:szCs w:val="32"/>
          <w:lang w:val="en-US" w:eastAsia="zh-CN"/>
        </w:rPr>
        <w:t>255302180.62</w:t>
      </w:r>
      <w:r>
        <w:rPr>
          <w:rFonts w:ascii="仿宋" w:hAnsi="仿宋" w:eastAsia="仿宋" w:cs="仿宋_GB2312"/>
          <w:color w:val="000000"/>
          <w:kern w:val="0"/>
          <w:sz w:val="32"/>
          <w:szCs w:val="32"/>
        </w:rPr>
        <w:t>-收入调整预算数</w:t>
      </w:r>
      <w:r>
        <w:rPr>
          <w:rFonts w:hint="eastAsia" w:ascii="仿宋" w:hAnsi="仿宋" w:eastAsia="仿宋" w:cs="楷体_GB2312"/>
          <w:bCs/>
          <w:sz w:val="32"/>
          <w:szCs w:val="32"/>
          <w:lang w:val="en-US" w:eastAsia="zh-CN"/>
        </w:rPr>
        <w:t>255302180.62</w:t>
      </w:r>
      <w:r>
        <w:rPr>
          <w:rFonts w:ascii="仿宋" w:hAnsi="仿宋" w:eastAsia="仿宋" w:cs="仿宋_GB2312"/>
          <w:color w:val="000000"/>
          <w:kern w:val="0"/>
          <w:sz w:val="32"/>
          <w:szCs w:val="32"/>
        </w:rPr>
        <w:t>）/收入调整预算数</w:t>
      </w:r>
      <w:r>
        <w:rPr>
          <w:rFonts w:hint="eastAsia" w:ascii="仿宋" w:hAnsi="仿宋" w:eastAsia="仿宋" w:cs="楷体_GB2312"/>
          <w:bCs/>
          <w:sz w:val="32"/>
          <w:szCs w:val="32"/>
          <w:lang w:val="en-US" w:eastAsia="zh-CN"/>
        </w:rPr>
        <w:t>255302180.62</w:t>
      </w:r>
      <w:r>
        <w:rPr>
          <w:rFonts w:ascii="仿宋" w:hAnsi="仿宋" w:eastAsia="仿宋" w:cs="仿宋_GB2312"/>
          <w:color w:val="000000"/>
          <w:kern w:val="0"/>
          <w:sz w:val="32"/>
          <w:szCs w:val="32"/>
        </w:rPr>
        <w:t>*100</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差异率=</w:t>
      </w:r>
      <w:r>
        <w:rPr>
          <w:rFonts w:hint="eastAsia" w:ascii="仿宋" w:hAnsi="仿宋" w:eastAsia="仿宋" w:cs="仿宋_GB2312"/>
          <w:color w:val="000000"/>
          <w:kern w:val="0"/>
          <w:sz w:val="32"/>
          <w:szCs w:val="32"/>
        </w:rPr>
        <w:t>0。</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④预算编制的及时性</w:t>
      </w:r>
    </w:p>
    <w:p>
      <w:pPr>
        <w:snapToGrid w:val="0"/>
        <w:spacing w:line="360" w:lineRule="auto"/>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本部门预算编制的及时，在财政部门规定的时间内报送。</w:t>
      </w:r>
    </w:p>
    <w:p>
      <w:pPr>
        <w:snapToGrid w:val="0"/>
        <w:spacing w:line="360" w:lineRule="auto"/>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（2）目标设置。</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①绩效目标合理性</w:t>
      </w:r>
    </w:p>
    <w:p>
      <w:pPr>
        <w:snapToGrid w:val="0"/>
        <w:spacing w:line="360" w:lineRule="auto"/>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整体绩效目标能体现部门 “三定”方案规定的部门职能的，整体绩效目标能体现部门中长期规划和年度工作计划的，整体绩效目标能分解成具体工作任务的， 整体绩效目标与本年度部门预算资金相匹配的，部门申报的项目有进行可行性研究和基本充分论证</w:t>
      </w:r>
      <w:r>
        <w:rPr>
          <w:rFonts w:hint="eastAsia" w:ascii="仿宋" w:hAnsi="仿宋" w:eastAsia="仿宋" w:cs="仿宋_GB2312"/>
          <w:color w:val="000000"/>
          <w:kern w:val="0"/>
          <w:sz w:val="32"/>
          <w:szCs w:val="32"/>
        </w:rPr>
        <w:t>。</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②绩效指标明确性</w:t>
      </w:r>
    </w:p>
    <w:p>
      <w:pPr>
        <w:snapToGrid w:val="0"/>
        <w:spacing w:line="360" w:lineRule="auto"/>
        <w:ind w:firstLine="640" w:firstLineChars="200"/>
        <w:rPr>
          <w:rFonts w:ascii="仿宋" w:hAnsi="仿宋" w:eastAsia="仿宋" w:cs="仿宋_GB2312"/>
          <w:color w:val="000000"/>
          <w:kern w:val="0"/>
          <w:sz w:val="32"/>
          <w:szCs w:val="32"/>
          <w:lang w:bidi="zh-CN"/>
        </w:rPr>
      </w:pPr>
      <w:bookmarkStart w:id="0" w:name="_GoBack"/>
      <w:bookmarkEnd w:id="0"/>
      <w:r>
        <w:rPr>
          <w:rFonts w:ascii="仿宋" w:hAnsi="仿宋" w:eastAsia="仿宋" w:cs="仿宋_GB2312"/>
          <w:color w:val="000000"/>
          <w:kern w:val="0"/>
          <w:sz w:val="32"/>
          <w:szCs w:val="32"/>
          <w:lang w:bidi="zh-CN"/>
        </w:rPr>
        <w:t>绩效指标中包含能够明确体现部门履职效果的社会经济效益指标的，绩效指标具有清晰、可衡量的指标值的，绩效指标包含可量化的指标的，完全没有可量化的指标的</w:t>
      </w:r>
      <w:r>
        <w:rPr>
          <w:rFonts w:hint="eastAsia" w:ascii="仿宋" w:hAnsi="仿宋" w:eastAsia="仿宋" w:cs="仿宋_GB2312"/>
          <w:color w:val="000000"/>
          <w:kern w:val="0"/>
          <w:sz w:val="32"/>
          <w:szCs w:val="32"/>
          <w:lang w:bidi="zh-CN"/>
        </w:rPr>
        <w:t>，</w:t>
      </w:r>
      <w:r>
        <w:rPr>
          <w:rFonts w:ascii="仿宋" w:hAnsi="仿宋" w:eastAsia="仿宋" w:cs="仿宋_GB2312"/>
          <w:color w:val="000000"/>
          <w:kern w:val="0"/>
          <w:sz w:val="32"/>
          <w:szCs w:val="32"/>
          <w:lang w:bidi="zh-CN"/>
        </w:rPr>
        <w:t>绩效目标的目标值测算能提供相关依据或基本符合客观实际情况</w:t>
      </w:r>
      <w:r>
        <w:rPr>
          <w:rFonts w:hint="eastAsia" w:ascii="仿宋" w:hAnsi="仿宋" w:eastAsia="仿宋" w:cs="仿宋_GB2312"/>
          <w:color w:val="000000"/>
          <w:kern w:val="0"/>
          <w:sz w:val="32"/>
          <w:szCs w:val="32"/>
          <w:lang w:bidi="zh-CN"/>
        </w:rPr>
        <w:t>。</w:t>
      </w:r>
      <w:r>
        <w:rPr>
          <w:rFonts w:ascii="仿宋" w:hAnsi="仿宋" w:eastAsia="仿宋" w:cs="仿宋_GB2312"/>
          <w:color w:val="000000"/>
          <w:kern w:val="0"/>
          <w:sz w:val="32"/>
          <w:szCs w:val="32"/>
        </w:rPr>
        <w:t xml:space="preserve"> </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2.预算执行情况。</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（1）资金管理。</w:t>
      </w:r>
    </w:p>
    <w:p>
      <w:pPr>
        <w:pStyle w:val="11"/>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①上级专项资金分配的及时性</w:t>
      </w:r>
    </w:p>
    <w:p>
      <w:pPr>
        <w:pStyle w:val="11"/>
        <w:spacing w:line="232" w:lineRule="auto"/>
        <w:ind w:right="2" w:firstLine="640" w:firstLineChars="200"/>
        <w:rPr>
          <w:rFonts w:ascii="仿宋" w:hAnsi="仿宋" w:eastAsia="仿宋"/>
          <w:color w:val="000000"/>
          <w:kern w:val="2"/>
          <w:sz w:val="32"/>
          <w:szCs w:val="32"/>
          <w:lang w:val="en-US"/>
        </w:rPr>
      </w:pPr>
      <w:r>
        <w:rPr>
          <w:rFonts w:hint="eastAsia" w:ascii="仿宋" w:hAnsi="仿宋" w:eastAsia="仿宋"/>
          <w:color w:val="000000"/>
          <w:kern w:val="2"/>
          <w:sz w:val="32"/>
          <w:szCs w:val="32"/>
          <w:lang w:val="en-US"/>
        </w:rPr>
        <w:t>本部门的上级专项资金在规定时间内及时分配。</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②结转结余率</w:t>
      </w:r>
    </w:p>
    <w:p>
      <w:pPr>
        <w:snapToGrid w:val="0"/>
        <w:spacing w:line="360" w:lineRule="auto"/>
        <w:ind w:firstLine="640" w:firstLineChars="200"/>
        <w:rPr>
          <w:rFonts w:hint="default" w:ascii="仿宋_GB2312" w:hAnsi="仿宋_GB2312" w:eastAsia="仿宋" w:cs="仿宋_GB2312"/>
          <w:color w:val="000000"/>
          <w:kern w:val="0"/>
          <w:sz w:val="32"/>
          <w:szCs w:val="32"/>
          <w:lang w:val="en-US" w:eastAsia="zh-CN"/>
        </w:rPr>
      </w:pPr>
      <w:r>
        <w:rPr>
          <w:rFonts w:ascii="仿宋" w:hAnsi="仿宋" w:eastAsia="仿宋"/>
          <w:color w:val="000000" w:themeColor="text1"/>
          <w:sz w:val="32"/>
          <w:szCs w:val="14"/>
        </w:rPr>
        <w:t>结余结转率=年末财政拨款结转和结余决算数</w:t>
      </w:r>
      <w:r>
        <w:rPr>
          <w:rFonts w:hint="eastAsia" w:ascii="仿宋" w:hAnsi="仿宋" w:eastAsia="仿宋"/>
          <w:color w:val="000000" w:themeColor="text1"/>
          <w:sz w:val="32"/>
          <w:szCs w:val="14"/>
          <w:lang w:val="en-US" w:eastAsia="zh-CN"/>
        </w:rPr>
        <w:t>5138330.63</w:t>
      </w:r>
      <w:r>
        <w:rPr>
          <w:rFonts w:ascii="仿宋" w:hAnsi="仿宋" w:eastAsia="仿宋"/>
          <w:color w:val="000000" w:themeColor="text1"/>
          <w:sz w:val="32"/>
          <w:szCs w:val="14"/>
        </w:rPr>
        <w:t>/（年初财政拨款结转和结余收入决算数</w:t>
      </w:r>
      <w:r>
        <w:rPr>
          <w:rFonts w:hint="eastAsia" w:ascii="仿宋" w:hAnsi="仿宋" w:eastAsia="仿宋"/>
          <w:color w:val="000000" w:themeColor="text1"/>
          <w:sz w:val="32"/>
          <w:szCs w:val="14"/>
          <w:lang w:val="en-US" w:eastAsia="zh-CN"/>
        </w:rPr>
        <w:t>5688446.49</w:t>
      </w:r>
      <w:r>
        <w:rPr>
          <w:rFonts w:ascii="仿宋" w:hAnsi="仿宋" w:eastAsia="仿宋"/>
          <w:color w:val="000000" w:themeColor="text1"/>
          <w:sz w:val="32"/>
          <w:szCs w:val="14"/>
        </w:rPr>
        <w:t>+一般公共预算财政拨款决算数</w:t>
      </w:r>
      <w:r>
        <w:rPr>
          <w:rFonts w:hint="eastAsia" w:ascii="仿宋" w:hAnsi="仿宋" w:eastAsia="仿宋" w:cs="楷体_GB2312"/>
          <w:bCs/>
          <w:sz w:val="32"/>
          <w:szCs w:val="32"/>
          <w:lang w:val="en-US" w:eastAsia="zh-CN"/>
        </w:rPr>
        <w:t>255302180.62</w:t>
      </w:r>
      <w:r>
        <w:rPr>
          <w:rFonts w:ascii="仿宋" w:hAnsi="仿宋" w:eastAsia="仿宋"/>
          <w:color w:val="000000" w:themeColor="text1"/>
          <w:sz w:val="32"/>
          <w:szCs w:val="14"/>
        </w:rPr>
        <w:t>+政府性基金预算财政拨款决算数</w:t>
      </w:r>
      <w:r>
        <w:rPr>
          <w:rFonts w:hint="eastAsia" w:ascii="仿宋" w:hAnsi="仿宋" w:eastAsia="仿宋"/>
          <w:color w:val="000000" w:themeColor="text1"/>
          <w:sz w:val="32"/>
          <w:szCs w:val="14"/>
        </w:rPr>
        <w:t>0</w:t>
      </w:r>
      <w:r>
        <w:rPr>
          <w:rFonts w:ascii="仿宋" w:hAnsi="仿宋" w:eastAsia="仿宋"/>
          <w:color w:val="000000" w:themeColor="text1"/>
          <w:sz w:val="32"/>
          <w:szCs w:val="14"/>
        </w:rPr>
        <w:t>）×100</w:t>
      </w:r>
      <w:r>
        <w:rPr>
          <w:rFonts w:hint="eastAsia" w:ascii="仿宋" w:hAnsi="仿宋" w:eastAsia="仿宋"/>
          <w:color w:val="000000" w:themeColor="text1"/>
          <w:sz w:val="32"/>
          <w:szCs w:val="14"/>
        </w:rPr>
        <w:t>%=</w:t>
      </w:r>
      <w:r>
        <w:rPr>
          <w:rFonts w:hint="eastAsia" w:ascii="仿宋" w:hAnsi="仿宋" w:eastAsia="仿宋"/>
          <w:color w:val="000000" w:themeColor="text1"/>
          <w:sz w:val="32"/>
          <w:szCs w:val="14"/>
          <w:lang w:val="en-US" w:eastAsia="zh-CN"/>
        </w:rPr>
        <w:t>1.97%</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③上级专项资金的支出执行率</w:t>
      </w:r>
    </w:p>
    <w:p>
      <w:pPr>
        <w:snapToGrid w:val="0"/>
        <w:spacing w:line="360" w:lineRule="auto"/>
        <w:ind w:firstLine="640" w:firstLineChars="200"/>
        <w:rPr>
          <w:rFonts w:ascii="仿宋" w:hAnsi="仿宋" w:eastAsia="仿宋" w:cs="仿宋_GB2312"/>
          <w:color w:val="000000"/>
          <w:kern w:val="0"/>
          <w:sz w:val="32"/>
          <w:szCs w:val="32"/>
          <w:highlight w:val="none"/>
        </w:rPr>
      </w:pPr>
      <w:r>
        <w:rPr>
          <w:rFonts w:hint="eastAsia" w:ascii="仿宋" w:hAnsi="仿宋" w:eastAsia="仿宋" w:cs="仿宋_GB2312"/>
          <w:color w:val="000000"/>
          <w:kern w:val="0"/>
          <w:sz w:val="32"/>
          <w:szCs w:val="32"/>
          <w:highlight w:val="none"/>
        </w:rPr>
        <w:t>上级专项资金</w:t>
      </w:r>
      <w:r>
        <w:rPr>
          <w:rFonts w:hint="eastAsia" w:ascii="仿宋" w:hAnsi="仿宋" w:eastAsia="仿宋" w:cs="仿宋_GB2312"/>
          <w:color w:val="000000"/>
          <w:kern w:val="0"/>
          <w:sz w:val="32"/>
          <w:szCs w:val="32"/>
          <w:highlight w:val="none"/>
          <w:lang w:val="en-US" w:eastAsia="zh-CN"/>
        </w:rPr>
        <w:t>到位率较低，但已到位资金</w:t>
      </w:r>
      <w:r>
        <w:rPr>
          <w:rFonts w:hint="eastAsia" w:ascii="仿宋" w:hAnsi="仿宋" w:eastAsia="仿宋" w:cs="仿宋_GB2312"/>
          <w:color w:val="000000"/>
          <w:kern w:val="0"/>
          <w:sz w:val="32"/>
          <w:szCs w:val="32"/>
          <w:highlight w:val="none"/>
        </w:rPr>
        <w:t>在规定时间内及时规范支出。</w:t>
      </w:r>
    </w:p>
    <w:p>
      <w:pPr>
        <w:snapToGrid w:val="0"/>
        <w:spacing w:line="360" w:lineRule="auto"/>
        <w:ind w:firstLine="640" w:firstLineChars="200"/>
        <w:rPr>
          <w:rFonts w:ascii="仿宋" w:hAnsi="仿宋" w:eastAsia="仿宋" w:cs="仿宋_GB2312"/>
          <w:color w:val="000000"/>
          <w:kern w:val="0"/>
          <w:sz w:val="32"/>
          <w:szCs w:val="32"/>
        </w:rPr>
      </w:pP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④政府采购执行率</w:t>
      </w:r>
    </w:p>
    <w:p>
      <w:pPr>
        <w:snapToGrid w:val="0"/>
        <w:spacing w:line="360" w:lineRule="auto"/>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本指标满分分值</w:t>
      </w:r>
      <w:r>
        <w:rPr>
          <w:rFonts w:hint="eastAsia" w:ascii="仿宋" w:hAnsi="仿宋" w:eastAsia="仿宋" w:cs="仿宋_GB2312"/>
          <w:color w:val="000000"/>
          <w:kern w:val="0"/>
          <w:sz w:val="32"/>
          <w:szCs w:val="32"/>
        </w:rPr>
        <w:t>2</w:t>
      </w:r>
      <w:r>
        <w:rPr>
          <w:rFonts w:ascii="仿宋" w:hAnsi="仿宋" w:eastAsia="仿宋" w:cs="仿宋_GB2312"/>
          <w:color w:val="000000"/>
          <w:kern w:val="0"/>
          <w:sz w:val="32"/>
          <w:szCs w:val="32"/>
        </w:rPr>
        <w:t>×政府采购执行率</w:t>
      </w:r>
      <w:r>
        <w:rPr>
          <w:rFonts w:hint="eastAsia" w:ascii="仿宋" w:hAnsi="仿宋" w:eastAsia="仿宋" w:cs="仿宋_GB2312"/>
          <w:color w:val="000000"/>
          <w:kern w:val="0"/>
          <w:sz w:val="32"/>
          <w:szCs w:val="32"/>
        </w:rPr>
        <w:t>100%=2</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⑤财务合规性</w:t>
      </w:r>
    </w:p>
    <w:p>
      <w:pPr>
        <w:snapToGrid w:val="0"/>
        <w:spacing w:line="360" w:lineRule="auto"/>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预算执行规范性，按规定履行调整报批手续或未发生调整，且按事项完成进度支付资金</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事项支出的合规，资金管理、费用标准、支付符合有关制度规定，没有超范围、超标准支出，虚列支出，截留、挤占、挪用资金的规范执行会计核算制度，按规定设专账核算</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重大项目支出经过评估论证和基本必要决策程序</w:t>
      </w:r>
      <w:r>
        <w:rPr>
          <w:rFonts w:hint="eastAsia" w:ascii="仿宋" w:hAnsi="仿宋" w:eastAsia="仿宋" w:cs="仿宋_GB2312"/>
          <w:color w:val="000000"/>
          <w:kern w:val="0"/>
          <w:sz w:val="32"/>
          <w:szCs w:val="32"/>
        </w:rPr>
        <w:t>。</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⑥预决算信息公开性</w:t>
      </w:r>
    </w:p>
    <w:p>
      <w:pPr>
        <w:snapToGrid w:val="0"/>
        <w:spacing w:line="360" w:lineRule="auto"/>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lang w:bidi="zh-CN"/>
        </w:rPr>
        <w:t>预决算都按规定内容、在规定时限和范围内</w:t>
      </w:r>
      <w:r>
        <w:rPr>
          <w:rFonts w:hint="eastAsia" w:ascii="仿宋" w:hAnsi="仿宋" w:eastAsia="仿宋" w:cs="仿宋_GB2312"/>
          <w:color w:val="000000"/>
          <w:kern w:val="0"/>
          <w:sz w:val="32"/>
          <w:szCs w:val="32"/>
          <w:lang w:bidi="zh-CN"/>
        </w:rPr>
        <w:t>，</w:t>
      </w:r>
      <w:r>
        <w:rPr>
          <w:rFonts w:ascii="仿宋" w:hAnsi="仿宋" w:eastAsia="仿宋" w:cs="仿宋_GB2312"/>
          <w:color w:val="000000"/>
          <w:kern w:val="0"/>
          <w:sz w:val="32"/>
          <w:szCs w:val="32"/>
          <w:lang w:bidi="zh-CN"/>
        </w:rPr>
        <w:t>达到时限、内容或范围要求，进行了公开</w:t>
      </w:r>
      <w:r>
        <w:rPr>
          <w:rFonts w:hint="eastAsia" w:ascii="仿宋" w:hAnsi="仿宋" w:eastAsia="仿宋" w:cs="仿宋_GB2312"/>
          <w:color w:val="000000"/>
          <w:kern w:val="0"/>
          <w:sz w:val="32"/>
          <w:szCs w:val="32"/>
          <w:lang w:bidi="zh-CN"/>
        </w:rPr>
        <w:t>。</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（2）项目管理</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①项目实施程序</w:t>
      </w:r>
    </w:p>
    <w:p>
      <w:pPr>
        <w:snapToGrid w:val="0"/>
        <w:spacing w:line="360" w:lineRule="auto"/>
        <w:ind w:firstLine="640" w:firstLineChars="200"/>
        <w:rPr>
          <w:rFonts w:ascii="仿宋" w:hAnsi="仿宋" w:eastAsia="仿宋" w:cs="仿宋_GB2312"/>
          <w:color w:val="000000"/>
          <w:kern w:val="0"/>
          <w:sz w:val="32"/>
          <w:szCs w:val="32"/>
          <w:lang w:bidi="zh-CN"/>
        </w:rPr>
      </w:pPr>
      <w:r>
        <w:rPr>
          <w:rFonts w:ascii="仿宋" w:hAnsi="仿宋" w:eastAsia="仿宋" w:cs="仿宋_GB2312"/>
          <w:color w:val="000000"/>
          <w:kern w:val="0"/>
          <w:sz w:val="32"/>
          <w:szCs w:val="32"/>
          <w:lang w:bidi="zh-CN"/>
        </w:rPr>
        <w:t>项目的设立及调整按规定履行报批程</w:t>
      </w:r>
      <w:r>
        <w:rPr>
          <w:rFonts w:hint="eastAsia" w:ascii="仿宋" w:hAnsi="仿宋" w:eastAsia="仿宋" w:cs="仿宋_GB2312"/>
          <w:color w:val="000000"/>
          <w:kern w:val="0"/>
          <w:sz w:val="32"/>
          <w:szCs w:val="32"/>
          <w:lang w:bidi="zh-CN"/>
        </w:rPr>
        <w:t>序</w:t>
      </w:r>
      <w:r>
        <w:rPr>
          <w:rFonts w:ascii="仿宋" w:hAnsi="仿宋" w:eastAsia="仿宋" w:cs="仿宋_GB2312"/>
          <w:color w:val="000000"/>
          <w:kern w:val="0"/>
          <w:sz w:val="32"/>
          <w:szCs w:val="32"/>
          <w:lang w:bidi="zh-CN"/>
        </w:rPr>
        <w:t>，项目招投标、建设、验收等或方案实施严格执行相关制度规定。</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②项目监管</w:t>
      </w:r>
    </w:p>
    <w:p>
      <w:pPr>
        <w:snapToGrid w:val="0"/>
        <w:spacing w:line="360" w:lineRule="auto"/>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通过汇报、现场核查等方式，对专项资金和专项经费的使用情况以及项目实施进度开展定期或不定期检查，保障资金支付进度和项目实施进度；</w:t>
      </w:r>
    </w:p>
    <w:p>
      <w:pPr>
        <w:snapToGrid w:val="0"/>
        <w:spacing w:line="360" w:lineRule="auto"/>
        <w:ind w:firstLine="640" w:firstLineChars="200"/>
        <w:rPr>
          <w:rFonts w:hint="eastAsia" w:ascii="仿宋" w:hAnsi="仿宋" w:eastAsia="仿宋" w:cs="仿宋_GB2312"/>
          <w:color w:val="000000"/>
          <w:kern w:val="0"/>
          <w:sz w:val="32"/>
          <w:szCs w:val="32"/>
        </w:rPr>
      </w:pPr>
      <w:r>
        <w:rPr>
          <w:rFonts w:hint="eastAsia" w:ascii="仿宋" w:hAnsi="仿宋" w:eastAsia="仿宋" w:cs="仿宋_GB2312"/>
          <w:color w:val="000000"/>
          <w:kern w:val="0"/>
          <w:sz w:val="32"/>
          <w:szCs w:val="32"/>
        </w:rPr>
        <w:t>通过自行组织或委托服务等方式，结合资金和项目检查结果，及时对专项资金和专项经费绩效目标的执行情况开展监控，发现与既定绩效目标发生偏离的情况并责成项目单位采取措施予以纠正；</w:t>
      </w:r>
    </w:p>
    <w:p>
      <w:pPr>
        <w:snapToGrid w:val="0"/>
        <w:spacing w:line="360" w:lineRule="auto"/>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通过审计、报告等方式落实检查或监控发现问题整改基本到位。</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w:t>
      </w:r>
      <w:r>
        <w:rPr>
          <w:rFonts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rPr>
        <w:t>资产管理</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①资产管理安全性</w:t>
      </w:r>
    </w:p>
    <w:p>
      <w:pPr>
        <w:snapToGrid w:val="0"/>
        <w:spacing w:line="360" w:lineRule="auto"/>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本部门资产配置合理、保管完整，账实相符</w:t>
      </w:r>
      <w:r>
        <w:rPr>
          <w:rFonts w:hint="eastAsia" w:ascii="仿宋" w:hAnsi="仿宋" w:eastAsia="仿宋" w:cs="仿宋_GB2312"/>
          <w:color w:val="000000"/>
          <w:kern w:val="0"/>
          <w:sz w:val="32"/>
          <w:szCs w:val="32"/>
        </w:rPr>
        <w:t>，</w:t>
      </w:r>
      <w:r>
        <w:rPr>
          <w:rFonts w:ascii="仿宋" w:hAnsi="仿宋" w:eastAsia="仿宋" w:cs="仿宋_GB2312"/>
          <w:color w:val="000000"/>
          <w:kern w:val="0"/>
          <w:sz w:val="32"/>
          <w:szCs w:val="32"/>
        </w:rPr>
        <w:t>资产有偿使用及处置收入及时足额上缴。</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②固定资产利用率</w:t>
      </w:r>
    </w:p>
    <w:p>
      <w:pPr>
        <w:snapToGrid w:val="0"/>
        <w:spacing w:line="360" w:lineRule="auto"/>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rPr>
        <w:t>本部门实际在用固定资产总额与所有固定资产总额的比例</w:t>
      </w:r>
      <w:r>
        <w:rPr>
          <w:rFonts w:hint="eastAsia" w:ascii="仿宋" w:hAnsi="仿宋" w:eastAsia="仿宋" w:cs="仿宋_GB2312"/>
          <w:color w:val="000000"/>
          <w:kern w:val="0"/>
          <w:sz w:val="32"/>
          <w:szCs w:val="32"/>
        </w:rPr>
        <w:t>100%</w:t>
      </w:r>
      <w:r>
        <w:rPr>
          <w:rFonts w:ascii="仿宋" w:hAnsi="仿宋" w:eastAsia="仿宋" w:cs="仿宋_GB2312"/>
          <w:color w:val="000000"/>
          <w:kern w:val="0"/>
          <w:sz w:val="32"/>
          <w:szCs w:val="32"/>
        </w:rPr>
        <w:t>。</w:t>
      </w:r>
    </w:p>
    <w:p>
      <w:pPr>
        <w:snapToGrid w:val="0"/>
        <w:spacing w:line="360" w:lineRule="auto"/>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（4）人员管理</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①财政供养人员控制率</w:t>
      </w:r>
    </w:p>
    <w:p>
      <w:pPr>
        <w:snapToGrid w:val="0"/>
        <w:spacing w:line="360" w:lineRule="auto"/>
        <w:ind w:firstLine="640" w:firstLineChars="200"/>
        <w:rPr>
          <w:rFonts w:ascii="仿宋" w:hAnsi="仿宋" w:eastAsia="仿宋" w:cs="仿宋_GB2312"/>
          <w:color w:val="000000"/>
          <w:kern w:val="0"/>
          <w:sz w:val="32"/>
          <w:szCs w:val="32"/>
        </w:rPr>
      </w:pPr>
      <w:r>
        <w:rPr>
          <w:rFonts w:ascii="仿宋" w:hAnsi="仿宋" w:eastAsia="仿宋" w:cs="仿宋_GB2312"/>
          <w:color w:val="000000"/>
          <w:kern w:val="0"/>
          <w:sz w:val="32"/>
          <w:szCs w:val="32"/>
          <w:lang w:bidi="zh-CN"/>
        </w:rPr>
        <w:t>本年度在编人数（含工勤人员）与核定编制数（含工勤人员）的比率超过</w:t>
      </w:r>
      <w:r>
        <w:rPr>
          <w:rFonts w:hint="eastAsia" w:ascii="仿宋" w:hAnsi="仿宋" w:eastAsia="仿宋" w:cs="仿宋_GB2312"/>
          <w:color w:val="000000"/>
          <w:kern w:val="0"/>
          <w:sz w:val="32"/>
          <w:szCs w:val="32"/>
          <w:lang w:bidi="zh-CN"/>
        </w:rPr>
        <w:t>100%。</w:t>
      </w:r>
    </w:p>
    <w:p>
      <w:pPr>
        <w:snapToGrid w:val="0"/>
        <w:spacing w:line="360" w:lineRule="auto"/>
        <w:ind w:firstLine="643" w:firstLineChars="200"/>
        <w:rPr>
          <w:rFonts w:ascii="仿宋_GB2312" w:hAnsi="仿宋_GB2312" w:eastAsia="仿宋_GB2312" w:cs="仿宋_GB2312"/>
          <w:b/>
          <w:color w:val="000000"/>
          <w:kern w:val="0"/>
          <w:sz w:val="32"/>
          <w:szCs w:val="32"/>
        </w:rPr>
      </w:pPr>
      <w:r>
        <w:rPr>
          <w:rFonts w:hint="eastAsia" w:ascii="仿宋_GB2312" w:hAnsi="仿宋_GB2312" w:eastAsia="仿宋_GB2312" w:cs="仿宋_GB2312"/>
          <w:b/>
          <w:color w:val="000000"/>
          <w:kern w:val="0"/>
          <w:sz w:val="32"/>
          <w:szCs w:val="32"/>
        </w:rPr>
        <w:t>（5）制度管理</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①管理制度健全性</w:t>
      </w:r>
    </w:p>
    <w:p>
      <w:pPr>
        <w:snapToGrid w:val="0"/>
        <w:spacing w:line="360" w:lineRule="auto"/>
        <w:ind w:firstLine="640" w:firstLineChars="200"/>
        <w:rPr>
          <w:rFonts w:ascii="仿宋" w:hAnsi="仿宋" w:eastAsia="仿宋" w:cs="仿宋_GB2312"/>
          <w:bCs/>
          <w:color w:val="000000"/>
          <w:kern w:val="0"/>
          <w:sz w:val="32"/>
          <w:szCs w:val="32"/>
          <w:lang w:bidi="zh-CN"/>
        </w:rPr>
      </w:pPr>
      <w:r>
        <w:rPr>
          <w:rFonts w:ascii="仿宋" w:hAnsi="仿宋" w:eastAsia="仿宋" w:cs="仿宋_GB2312"/>
          <w:bCs/>
          <w:color w:val="000000"/>
          <w:kern w:val="0"/>
          <w:sz w:val="32"/>
          <w:szCs w:val="32"/>
          <w:lang w:bidi="zh-CN"/>
        </w:rPr>
        <w:t>本部门制订了财政资金管理、内部财务、内部控制等制度</w:t>
      </w:r>
      <w:r>
        <w:rPr>
          <w:rFonts w:hint="eastAsia" w:ascii="仿宋" w:hAnsi="仿宋" w:eastAsia="仿宋" w:cs="仿宋_GB2312"/>
          <w:bCs/>
          <w:color w:val="000000"/>
          <w:kern w:val="0"/>
          <w:sz w:val="32"/>
          <w:szCs w:val="32"/>
          <w:lang w:bidi="zh-CN"/>
        </w:rPr>
        <w:t>。</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3.预算使用效益。</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（1）经济性</w:t>
      </w:r>
    </w:p>
    <w:p>
      <w:pPr>
        <w:snapToGrid w:val="0"/>
        <w:spacing w:line="360" w:lineRule="auto"/>
        <w:ind w:firstLine="640" w:firstLineChars="200"/>
        <w:rPr>
          <w:rFonts w:hint="default"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①公用经费控制率</w:t>
      </w:r>
      <w:r>
        <w:rPr>
          <w:rFonts w:hint="eastAsia" w:ascii="仿宋_GB2312" w:hAnsi="仿宋_GB2312" w:eastAsia="仿宋_GB2312" w:cs="仿宋_GB2312"/>
          <w:color w:val="000000"/>
          <w:kern w:val="0"/>
          <w:sz w:val="32"/>
          <w:szCs w:val="32"/>
          <w:lang w:val="en-US" w:eastAsia="zh-CN"/>
        </w:rPr>
        <w:t xml:space="preserve">  </w:t>
      </w:r>
    </w:p>
    <w:p>
      <w:pPr>
        <w:snapToGrid w:val="0"/>
        <w:spacing w:line="360" w:lineRule="auto"/>
        <w:ind w:firstLine="640" w:firstLineChars="200"/>
        <w:rPr>
          <w:rFonts w:ascii="仿宋" w:hAnsi="仿宋" w:eastAsia="仿宋" w:cs="仿宋_GB2312"/>
          <w:color w:val="000000"/>
          <w:kern w:val="0"/>
          <w:sz w:val="144"/>
          <w:szCs w:val="32"/>
        </w:rPr>
      </w:pPr>
      <w:r>
        <w:rPr>
          <w:rFonts w:ascii="仿宋" w:hAnsi="仿宋" w:eastAsia="仿宋"/>
          <w:color w:val="000000" w:themeColor="text1"/>
          <w:sz w:val="32"/>
          <w:szCs w:val="14"/>
        </w:rPr>
        <w:t>“三公”经费实际支出数</w:t>
      </w:r>
      <w:r>
        <w:rPr>
          <w:rFonts w:hint="eastAsia" w:ascii="仿宋" w:hAnsi="仿宋" w:eastAsia="仿宋"/>
          <w:color w:val="000000" w:themeColor="text1"/>
          <w:sz w:val="32"/>
          <w:szCs w:val="14"/>
          <w:lang w:val="en-US" w:eastAsia="zh-CN"/>
        </w:rPr>
        <w:t xml:space="preserve"> 4773150.79</w:t>
      </w:r>
      <w:r>
        <w:rPr>
          <w:rFonts w:ascii="仿宋" w:hAnsi="仿宋" w:eastAsia="仿宋"/>
          <w:color w:val="000000" w:themeColor="text1"/>
          <w:sz w:val="32"/>
          <w:szCs w:val="14"/>
        </w:rPr>
        <w:t>≤预算安排的三公经费数</w:t>
      </w:r>
      <w:r>
        <w:rPr>
          <w:rFonts w:hint="eastAsia" w:ascii="仿宋" w:hAnsi="仿宋" w:eastAsia="仿宋"/>
          <w:color w:val="000000" w:themeColor="text1"/>
          <w:sz w:val="32"/>
          <w:szCs w:val="14"/>
          <w:lang w:val="en-US" w:eastAsia="zh-CN"/>
        </w:rPr>
        <w:t>4773150.79</w:t>
      </w:r>
      <w:r>
        <w:rPr>
          <w:rFonts w:hint="eastAsia" w:ascii="仿宋" w:hAnsi="仿宋" w:eastAsia="仿宋"/>
          <w:color w:val="000000" w:themeColor="text1"/>
          <w:sz w:val="32"/>
          <w:szCs w:val="14"/>
        </w:rPr>
        <w:t>；</w:t>
      </w:r>
      <w:r>
        <w:rPr>
          <w:rFonts w:ascii="仿宋" w:hAnsi="仿宋" w:eastAsia="仿宋"/>
          <w:color w:val="000000" w:themeColor="text1"/>
          <w:sz w:val="32"/>
          <w:szCs w:val="14"/>
        </w:rPr>
        <w:t>日常公用经费决算数</w:t>
      </w:r>
      <w:r>
        <w:rPr>
          <w:rFonts w:hint="eastAsia" w:ascii="仿宋" w:hAnsi="仿宋" w:eastAsia="仿宋"/>
          <w:color w:val="000000" w:themeColor="text1"/>
          <w:sz w:val="32"/>
          <w:szCs w:val="14"/>
          <w:lang w:val="en-US" w:eastAsia="zh-CN"/>
        </w:rPr>
        <w:t>22265369.55</w:t>
      </w:r>
      <w:r>
        <w:rPr>
          <w:rFonts w:ascii="仿宋" w:hAnsi="仿宋" w:eastAsia="仿宋"/>
          <w:color w:val="000000" w:themeColor="text1"/>
          <w:sz w:val="32"/>
          <w:szCs w:val="14"/>
        </w:rPr>
        <w:t>≤日常公用经费调整预算数</w:t>
      </w:r>
      <w:r>
        <w:rPr>
          <w:rFonts w:hint="eastAsia" w:ascii="仿宋" w:hAnsi="仿宋" w:eastAsia="仿宋"/>
          <w:color w:val="000000" w:themeColor="text1"/>
          <w:sz w:val="32"/>
          <w:szCs w:val="14"/>
          <w:lang w:val="en-US" w:eastAsia="zh-CN"/>
        </w:rPr>
        <w:t>22265369.15</w:t>
      </w:r>
      <w:r>
        <w:rPr>
          <w:rFonts w:hint="eastAsia" w:ascii="仿宋" w:hAnsi="仿宋" w:eastAsia="仿宋"/>
          <w:color w:val="000000" w:themeColor="text1"/>
          <w:sz w:val="32"/>
          <w:szCs w:val="14"/>
        </w:rPr>
        <w:t>。</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（2）效率性</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①重点工作完成率</w:t>
      </w:r>
    </w:p>
    <w:p>
      <w:pPr>
        <w:snapToGrid w:val="0"/>
        <w:spacing w:line="360" w:lineRule="auto"/>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完成了对县委、县政府、县人大、省市相关部门交办或下达的工作任务。</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②绩效目标完成率</w:t>
      </w:r>
    </w:p>
    <w:p>
      <w:pPr>
        <w:snapToGrid w:val="0"/>
        <w:spacing w:line="360" w:lineRule="auto"/>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本部门完成党委、政府、人大和上级部门下达或交办的重要事项或工作的完成情况，反映部门对重点工作的办理落实程度，已基本完成任务。</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③项目完成及时性</w:t>
      </w:r>
    </w:p>
    <w:p>
      <w:pPr>
        <w:snapToGrid w:val="0"/>
        <w:spacing w:line="360" w:lineRule="auto"/>
        <w:ind w:firstLine="640" w:firstLineChars="200"/>
        <w:rPr>
          <w:rFonts w:ascii="仿宋" w:hAnsi="仿宋" w:eastAsia="仿宋" w:cs="仿宋_GB2312"/>
          <w:color w:val="000000"/>
          <w:kern w:val="0"/>
          <w:sz w:val="32"/>
          <w:szCs w:val="32"/>
        </w:rPr>
      </w:pPr>
      <w:r>
        <w:rPr>
          <w:rFonts w:hint="eastAsia" w:ascii="仿宋" w:hAnsi="仿宋" w:eastAsia="仿宋" w:cs="仿宋_GB2312"/>
          <w:color w:val="000000"/>
          <w:kern w:val="0"/>
          <w:sz w:val="32"/>
          <w:szCs w:val="32"/>
        </w:rPr>
        <w:t>本部门及时完成了县</w:t>
      </w:r>
      <w:r>
        <w:rPr>
          <w:rFonts w:ascii="仿宋" w:hAnsi="仿宋" w:eastAsia="仿宋" w:cs="仿宋_GB2312"/>
          <w:color w:val="000000"/>
          <w:kern w:val="0"/>
          <w:sz w:val="32"/>
          <w:szCs w:val="32"/>
          <w:lang w:bidi="zh-CN"/>
        </w:rPr>
        <w:t>委、</w:t>
      </w:r>
      <w:r>
        <w:rPr>
          <w:rFonts w:hint="eastAsia" w:ascii="仿宋" w:hAnsi="仿宋" w:eastAsia="仿宋" w:cs="仿宋_GB2312"/>
          <w:color w:val="000000"/>
          <w:kern w:val="0"/>
          <w:sz w:val="32"/>
          <w:szCs w:val="32"/>
        </w:rPr>
        <w:t>县</w:t>
      </w:r>
      <w:r>
        <w:rPr>
          <w:rFonts w:ascii="仿宋" w:hAnsi="仿宋" w:eastAsia="仿宋" w:cs="仿宋_GB2312"/>
          <w:color w:val="000000"/>
          <w:kern w:val="0"/>
          <w:sz w:val="32"/>
          <w:szCs w:val="32"/>
          <w:lang w:bidi="zh-CN"/>
        </w:rPr>
        <w:t>政府、</w:t>
      </w:r>
      <w:r>
        <w:rPr>
          <w:rFonts w:hint="eastAsia" w:ascii="仿宋" w:hAnsi="仿宋" w:eastAsia="仿宋" w:cs="仿宋_GB2312"/>
          <w:color w:val="000000"/>
          <w:kern w:val="0"/>
          <w:sz w:val="32"/>
          <w:szCs w:val="32"/>
        </w:rPr>
        <w:t>县</w:t>
      </w:r>
      <w:r>
        <w:rPr>
          <w:rFonts w:ascii="仿宋" w:hAnsi="仿宋" w:eastAsia="仿宋" w:cs="仿宋_GB2312"/>
          <w:color w:val="000000"/>
          <w:kern w:val="0"/>
          <w:sz w:val="32"/>
          <w:szCs w:val="32"/>
          <w:lang w:bidi="zh-CN"/>
        </w:rPr>
        <w:t>人大、</w:t>
      </w:r>
      <w:r>
        <w:rPr>
          <w:rFonts w:hint="eastAsia" w:ascii="仿宋" w:hAnsi="仿宋" w:eastAsia="仿宋" w:cs="仿宋_GB2312"/>
          <w:color w:val="000000"/>
          <w:kern w:val="0"/>
          <w:sz w:val="32"/>
          <w:szCs w:val="32"/>
        </w:rPr>
        <w:t>省</w:t>
      </w:r>
      <w:r>
        <w:rPr>
          <w:rFonts w:ascii="仿宋" w:hAnsi="仿宋" w:eastAsia="仿宋" w:cs="仿宋_GB2312"/>
          <w:color w:val="000000"/>
          <w:kern w:val="0"/>
          <w:sz w:val="32"/>
          <w:szCs w:val="32"/>
          <w:lang w:bidi="zh-CN"/>
        </w:rPr>
        <w:t>相关部门交办或下达的工作任务</w:t>
      </w:r>
      <w:r>
        <w:rPr>
          <w:rFonts w:hint="eastAsia" w:ascii="仿宋" w:hAnsi="仿宋" w:eastAsia="仿宋" w:cs="仿宋_GB2312"/>
          <w:color w:val="000000"/>
          <w:kern w:val="0"/>
          <w:sz w:val="32"/>
          <w:szCs w:val="32"/>
        </w:rPr>
        <w:t>。</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（3）效果性</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①社会经济环境效益</w:t>
      </w:r>
    </w:p>
    <w:p>
      <w:pPr>
        <w:snapToGrid w:val="0"/>
        <w:spacing w:line="360" w:lineRule="auto"/>
        <w:ind w:firstLine="640" w:firstLineChars="200"/>
        <w:rPr>
          <w:rFonts w:ascii="仿宋" w:hAnsi="仿宋" w:eastAsia="仿宋" w:cs="仿宋_GB2312"/>
          <w:color w:val="000000"/>
          <w:kern w:val="0"/>
          <w:sz w:val="32"/>
          <w:szCs w:val="32"/>
          <w:lang w:bidi="zh-CN"/>
        </w:rPr>
      </w:pPr>
      <w:r>
        <w:rPr>
          <w:rFonts w:ascii="仿宋" w:hAnsi="仿宋" w:eastAsia="仿宋" w:cs="仿宋_GB2312"/>
          <w:color w:val="000000"/>
          <w:kern w:val="0"/>
          <w:sz w:val="32"/>
          <w:szCs w:val="32"/>
          <w:lang w:bidi="zh-CN"/>
        </w:rPr>
        <w:t>根据本部门 “三定”方案确定的职责，实际并结合绩效目标设立情况，部门管理的行业和领域对的主要指标能体现部门当年履职的效果</w:t>
      </w:r>
      <w:r>
        <w:rPr>
          <w:rFonts w:hint="eastAsia" w:ascii="仿宋" w:hAnsi="仿宋" w:eastAsia="仿宋" w:cs="仿宋_GB2312"/>
          <w:color w:val="000000"/>
          <w:kern w:val="0"/>
          <w:sz w:val="32"/>
          <w:szCs w:val="32"/>
          <w:lang w:bidi="zh-CN"/>
        </w:rPr>
        <w:t>，本</w:t>
      </w:r>
      <w:r>
        <w:rPr>
          <w:rFonts w:ascii="仿宋" w:hAnsi="仿宋" w:eastAsia="仿宋" w:cs="仿宋_GB2312"/>
          <w:color w:val="000000"/>
          <w:kern w:val="0"/>
          <w:sz w:val="32"/>
          <w:szCs w:val="32"/>
          <w:lang w:bidi="zh-CN"/>
        </w:rPr>
        <w:t>部门当年主要的项目支出实现了预期的效果</w:t>
      </w:r>
      <w:r>
        <w:rPr>
          <w:rFonts w:hint="eastAsia" w:ascii="仿宋" w:hAnsi="仿宋" w:eastAsia="仿宋" w:cs="仿宋_GB2312"/>
          <w:color w:val="000000"/>
          <w:kern w:val="0"/>
          <w:sz w:val="32"/>
          <w:szCs w:val="32"/>
          <w:lang w:bidi="zh-CN"/>
        </w:rPr>
        <w:t>。</w:t>
      </w:r>
      <w:r>
        <w:rPr>
          <w:rFonts w:ascii="仿宋" w:hAnsi="仿宋" w:eastAsia="仿宋" w:cs="仿宋_GB2312"/>
          <w:color w:val="000000"/>
          <w:kern w:val="0"/>
          <w:sz w:val="32"/>
          <w:szCs w:val="32"/>
          <w:lang w:bidi="zh-CN"/>
        </w:rPr>
        <w:t xml:space="preserve"> </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（4）公平性</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①群众信访办理情况</w:t>
      </w:r>
    </w:p>
    <w:p>
      <w:pPr>
        <w:snapToGrid w:val="0"/>
        <w:spacing w:line="360" w:lineRule="auto"/>
        <w:ind w:firstLine="640" w:firstLineChars="200"/>
        <w:rPr>
          <w:rFonts w:ascii="仿宋" w:hAnsi="仿宋" w:eastAsia="仿宋" w:cs="仿宋_GB2312"/>
          <w:color w:val="000000"/>
          <w:kern w:val="0"/>
          <w:sz w:val="32"/>
          <w:szCs w:val="32"/>
          <w:lang w:bidi="zh-CN"/>
        </w:rPr>
      </w:pPr>
      <w:r>
        <w:rPr>
          <w:rFonts w:ascii="仿宋" w:hAnsi="仿宋" w:eastAsia="仿宋" w:cs="仿宋_GB2312"/>
          <w:color w:val="000000"/>
          <w:kern w:val="0"/>
          <w:sz w:val="32"/>
          <w:szCs w:val="32"/>
          <w:lang w:bidi="zh-CN"/>
        </w:rPr>
        <w:t>当年度所有群众信访意见均有回复</w:t>
      </w:r>
      <w:r>
        <w:rPr>
          <w:rFonts w:hint="eastAsia" w:ascii="仿宋" w:hAnsi="仿宋" w:eastAsia="仿宋" w:cs="仿宋_GB2312"/>
          <w:color w:val="000000"/>
          <w:kern w:val="0"/>
          <w:sz w:val="32"/>
          <w:szCs w:val="32"/>
          <w:lang w:bidi="zh-CN"/>
        </w:rPr>
        <w:t>，</w:t>
      </w:r>
      <w:r>
        <w:rPr>
          <w:rFonts w:ascii="仿宋" w:hAnsi="仿宋" w:eastAsia="仿宋" w:cs="仿宋_GB2312"/>
          <w:color w:val="000000"/>
          <w:kern w:val="0"/>
          <w:sz w:val="32"/>
          <w:szCs w:val="32"/>
          <w:lang w:bidi="zh-CN"/>
        </w:rPr>
        <w:t>回复意见均在规定时限内的。</w:t>
      </w:r>
    </w:p>
    <w:p>
      <w:pPr>
        <w:snapToGrid w:val="0"/>
        <w:spacing w:line="360" w:lineRule="auto"/>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②公众或服务对象满意度</w:t>
      </w:r>
    </w:p>
    <w:p>
      <w:pPr>
        <w:snapToGrid w:val="0"/>
        <w:spacing w:line="360" w:lineRule="auto"/>
        <w:ind w:firstLine="640" w:firstLineChars="200"/>
        <w:rPr>
          <w:rFonts w:ascii="仿宋" w:hAnsi="仿宋" w:eastAsia="仿宋" w:cs="仿宋_GB2312"/>
          <w:color w:val="000000"/>
          <w:kern w:val="0"/>
          <w:sz w:val="32"/>
          <w:szCs w:val="32"/>
          <w:lang w:bidi="zh-CN"/>
        </w:rPr>
      </w:pPr>
      <w:r>
        <w:rPr>
          <w:rFonts w:ascii="仿宋" w:hAnsi="仿宋" w:eastAsia="仿宋" w:cs="仿宋_GB2312"/>
          <w:color w:val="000000"/>
          <w:kern w:val="0"/>
          <w:sz w:val="32"/>
          <w:szCs w:val="32"/>
          <w:lang w:bidi="zh-CN"/>
        </w:rPr>
        <w:t>社会公众或本部门的服务对象对部门履职效果的基本满意。</w:t>
      </w:r>
    </w:p>
    <w:p>
      <w:pPr>
        <w:snapToGrid w:val="0"/>
        <w:spacing w:line="360" w:lineRule="auto"/>
        <w:ind w:firstLine="321" w:firstLineChars="1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（三）整体支出绩效管理存在问题及改进意见</w:t>
      </w:r>
    </w:p>
    <w:p>
      <w:pPr>
        <w:snapToGrid w:val="0"/>
        <w:spacing w:line="360" w:lineRule="auto"/>
        <w:ind w:firstLine="320" w:firstLineChars="100"/>
        <w:rPr>
          <w:rFonts w:ascii="仿宋" w:hAnsi="仿宋" w:eastAsia="仿宋" w:cs="楷体_GB2312"/>
          <w:bCs/>
          <w:sz w:val="32"/>
          <w:szCs w:val="32"/>
        </w:rPr>
      </w:pPr>
      <w:r>
        <w:rPr>
          <w:rFonts w:hint="eastAsia" w:ascii="仿宋" w:hAnsi="仿宋" w:eastAsia="仿宋" w:cs="楷体_GB2312"/>
          <w:bCs/>
          <w:sz w:val="32"/>
          <w:szCs w:val="32"/>
        </w:rPr>
        <w:t>存在问题：平时与财政沟通不够充分，县级财政资金存在困难。</w:t>
      </w:r>
    </w:p>
    <w:p>
      <w:pPr>
        <w:snapToGrid w:val="0"/>
        <w:spacing w:line="360" w:lineRule="auto"/>
        <w:ind w:firstLine="320" w:firstLineChars="100"/>
        <w:rPr>
          <w:rFonts w:ascii="仿宋" w:hAnsi="仿宋" w:eastAsia="仿宋" w:cs="楷体_GB2312"/>
          <w:bCs/>
          <w:sz w:val="32"/>
          <w:szCs w:val="32"/>
        </w:rPr>
      </w:pPr>
      <w:r>
        <w:rPr>
          <w:rFonts w:hint="eastAsia" w:ascii="仿宋" w:hAnsi="仿宋" w:eastAsia="仿宋" w:cs="楷体_GB2312"/>
          <w:bCs/>
          <w:sz w:val="32"/>
          <w:szCs w:val="32"/>
        </w:rPr>
        <w:t>改进意见：加强与财政相关部门的沟通，确保资金足额按时下达。</w:t>
      </w:r>
    </w:p>
    <w:p>
      <w:pPr>
        <w:snapToGrid w:val="0"/>
        <w:spacing w:line="360" w:lineRule="auto"/>
        <w:ind w:firstLine="640" w:firstLineChars="200"/>
        <w:rPr>
          <w:rFonts w:ascii="黑体" w:hAnsi="宋体" w:eastAsia="黑体" w:cs="宋体"/>
          <w:color w:val="000000"/>
          <w:sz w:val="32"/>
          <w:szCs w:val="32"/>
          <w:lang w:val="zh-CN" w:bidi="zh-CN"/>
        </w:rPr>
      </w:pPr>
      <w:r>
        <w:rPr>
          <w:rFonts w:hint="eastAsia" w:ascii="黑体" w:hAnsi="黑体" w:eastAsia="黑体" w:cs="黑体"/>
          <w:bCs/>
          <w:sz w:val="32"/>
          <w:szCs w:val="32"/>
        </w:rPr>
        <w:t>三、</w:t>
      </w:r>
      <w:r>
        <w:rPr>
          <w:rFonts w:hint="eastAsia" w:ascii="黑体" w:hAnsi="宋体" w:eastAsia="黑体" w:cs="宋体"/>
          <w:color w:val="000000"/>
          <w:sz w:val="32"/>
          <w:szCs w:val="32"/>
          <w:lang w:val="zh-CN" w:bidi="zh-CN"/>
        </w:rPr>
        <w:t>下一步工作计划</w:t>
      </w:r>
    </w:p>
    <w:p>
      <w:pPr>
        <w:ind w:firstLine="643"/>
        <w:contextualSpacing/>
        <w:rPr>
          <w:rStyle w:val="12"/>
          <w:rFonts w:ascii="Times New Roman" w:hAnsi="Times New Roman" w:eastAsia="仿宋_GB2312" w:cs="Times New Roman"/>
          <w:b w:val="0"/>
          <w:color w:val="000000" w:themeColor="text1"/>
          <w:shd w:val="clear" w:color="auto" w:fill="FFFFFF"/>
        </w:rPr>
      </w:pPr>
      <w:r>
        <w:rPr>
          <w:rFonts w:ascii="Times New Roman" w:hAnsi="Times New Roman" w:eastAsia="仿宋_GB2312" w:cs="Times New Roman"/>
          <w:b/>
          <w:color w:val="000000" w:themeColor="text1"/>
          <w:sz w:val="32"/>
          <w:szCs w:val="32"/>
        </w:rPr>
        <w:t>一是</w:t>
      </w:r>
      <w:r>
        <w:rPr>
          <w:rFonts w:hint="eastAsia" w:ascii="Times New Roman" w:hAnsi="Times New Roman" w:eastAsia="仿宋_GB2312" w:cs="Times New Roman"/>
          <w:b/>
          <w:color w:val="000000" w:themeColor="text1"/>
          <w:sz w:val="32"/>
          <w:szCs w:val="32"/>
        </w:rPr>
        <w:t>坚持稳字当头，捍卫政治安全</w:t>
      </w:r>
      <w:r>
        <w:rPr>
          <w:rFonts w:ascii="Times New Roman" w:hAnsi="Times New Roman" w:eastAsia="仿宋_GB2312" w:cs="Times New Roman"/>
          <w:b/>
          <w:color w:val="000000" w:themeColor="text1"/>
          <w:sz w:val="32"/>
          <w:szCs w:val="32"/>
        </w:rPr>
        <w:t>。</w:t>
      </w:r>
      <w:r>
        <w:rPr>
          <w:rFonts w:ascii="Times New Roman" w:hAnsi="Times New Roman" w:eastAsia="仿宋_GB2312" w:cs="Times New Roman"/>
          <w:color w:val="000000" w:themeColor="text1"/>
          <w:sz w:val="32"/>
          <w:szCs w:val="32"/>
          <w:shd w:val="clear" w:color="auto" w:fill="FFFFFF"/>
        </w:rPr>
        <w:t>坚持把维护政治安全置于首位，敢于斗争、善于斗争，打好政治安全保卫仗。强化网上网下源头管控，提升情报预警水平，尤其</w:t>
      </w:r>
      <w:r>
        <w:rPr>
          <w:rFonts w:hint="eastAsia" w:ascii="仿宋_GB2312" w:eastAsia="仿宋_GB2312"/>
          <w:color w:val="000000" w:themeColor="text1"/>
          <w:sz w:val="32"/>
          <w:szCs w:val="32"/>
          <w:shd w:val="clear" w:color="auto" w:fill="FFFFFF"/>
        </w:rPr>
        <w:t>加强涉访、吸毒、精障患者、刑释、投资受损及问题楼盘业主等重点人员、重点群体的管控，</w:t>
      </w:r>
      <w:r>
        <w:rPr>
          <w:rFonts w:ascii="Times New Roman" w:hAnsi="Times New Roman" w:eastAsia="仿宋_GB2312" w:cs="Times New Roman"/>
          <w:color w:val="000000" w:themeColor="text1"/>
          <w:sz w:val="32"/>
          <w:szCs w:val="32"/>
          <w:shd w:val="clear" w:color="auto" w:fill="FFFFFF"/>
        </w:rPr>
        <w:t>及时获取行动性、预警性、内幕性情报信息，强化预警预防</w:t>
      </w:r>
      <w:r>
        <w:rPr>
          <w:rFonts w:hint="eastAsia" w:ascii="Times New Roman" w:hAnsi="Times New Roman" w:eastAsia="仿宋_GB2312" w:cs="Times New Roman"/>
          <w:color w:val="000000" w:themeColor="text1"/>
          <w:sz w:val="32"/>
          <w:szCs w:val="32"/>
          <w:shd w:val="clear" w:color="auto" w:fill="FFFFFF"/>
        </w:rPr>
        <w:t>效能</w:t>
      </w:r>
      <w:r>
        <w:rPr>
          <w:rFonts w:ascii="Times New Roman" w:hAnsi="Times New Roman" w:eastAsia="仿宋_GB2312" w:cs="Times New Roman"/>
          <w:color w:val="000000" w:themeColor="text1"/>
          <w:sz w:val="32"/>
          <w:szCs w:val="32"/>
          <w:shd w:val="clear" w:color="auto" w:fill="FFFFFF"/>
        </w:rPr>
        <w:t>。</w:t>
      </w:r>
    </w:p>
    <w:p>
      <w:pPr>
        <w:ind w:firstLine="643"/>
        <w:contextualSpacing/>
        <w:rPr>
          <w:rFonts w:ascii="Times New Roman" w:hAnsi="仿宋_GB2312"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二是</w:t>
      </w:r>
      <w:r>
        <w:rPr>
          <w:rFonts w:hint="eastAsia" w:ascii="Times New Roman" w:hAnsi="Times New Roman" w:eastAsia="仿宋_GB2312" w:cs="Times New Roman"/>
          <w:b/>
          <w:color w:val="000000" w:themeColor="text1"/>
          <w:sz w:val="32"/>
          <w:szCs w:val="32"/>
        </w:rPr>
        <w:t>坚持打防并举，守护人民安宁。</w:t>
      </w:r>
      <w:r>
        <w:rPr>
          <w:rFonts w:ascii="Times New Roman" w:hAnsi="Times New Roman" w:eastAsia="仿宋_GB2312" w:cs="Times New Roman"/>
          <w:color w:val="000000" w:themeColor="text1"/>
          <w:sz w:val="32"/>
          <w:szCs w:val="32"/>
          <w:shd w:val="clear" w:color="auto" w:fill="FFFFFF"/>
        </w:rPr>
        <w:t>以</w:t>
      </w:r>
      <w:r>
        <w:rPr>
          <w:rFonts w:hint="eastAsia" w:ascii="Times New Roman" w:hAnsi="Times New Roman" w:eastAsia="仿宋_GB2312" w:cs="Times New Roman"/>
          <w:color w:val="000000" w:themeColor="text1"/>
          <w:sz w:val="32"/>
          <w:szCs w:val="32"/>
          <w:shd w:val="clear" w:color="auto" w:fill="FFFFFF"/>
        </w:rPr>
        <w:t>省厅“1+N”“鹰击”和市局“梅安”系列</w:t>
      </w:r>
      <w:r>
        <w:rPr>
          <w:rFonts w:ascii="Times New Roman" w:hAnsi="Times New Roman" w:eastAsia="仿宋_GB2312" w:cs="Times New Roman"/>
          <w:color w:val="000000" w:themeColor="text1"/>
          <w:sz w:val="32"/>
          <w:szCs w:val="32"/>
          <w:shd w:val="clear" w:color="auto" w:fill="FFFFFF"/>
        </w:rPr>
        <w:t>打击整治</w:t>
      </w:r>
      <w:r>
        <w:rPr>
          <w:rFonts w:hint="eastAsia" w:ascii="Times New Roman" w:hAnsi="Times New Roman" w:eastAsia="仿宋_GB2312" w:cs="Times New Roman"/>
          <w:color w:val="000000" w:themeColor="text1"/>
          <w:sz w:val="32"/>
          <w:szCs w:val="32"/>
          <w:shd w:val="clear" w:color="auto" w:fill="FFFFFF"/>
        </w:rPr>
        <w:t>专项活动为抓手，结合五华实际，</w:t>
      </w:r>
      <w:r>
        <w:rPr>
          <w:rFonts w:ascii="Times New Roman" w:hAnsi="仿宋_GB2312" w:eastAsia="仿宋_GB2312" w:cs="Times New Roman"/>
          <w:color w:val="000000" w:themeColor="text1"/>
          <w:sz w:val="32"/>
          <w:szCs w:val="32"/>
        </w:rPr>
        <w:t>继续突出关系民生的打击重点，</w:t>
      </w:r>
      <w:r>
        <w:rPr>
          <w:rFonts w:hint="eastAsia" w:ascii="Times New Roman" w:hAnsi="Times New Roman" w:eastAsia="仿宋_GB2312" w:cs="Times New Roman"/>
          <w:color w:val="000000" w:themeColor="text1"/>
          <w:sz w:val="32"/>
          <w:szCs w:val="32"/>
          <w:shd w:val="clear" w:color="auto" w:fill="FFFFFF"/>
        </w:rPr>
        <w:t>巩固深化扫黑除恶专项斗争成果，聚焦电信网络诈骗</w:t>
      </w:r>
      <w:r>
        <w:rPr>
          <w:rFonts w:hint="eastAsia" w:eastAsia="仿宋_GB2312" w:cs="Times New Roman"/>
          <w:color w:val="000000" w:themeColor="text1"/>
          <w:sz w:val="32"/>
          <w:szCs w:val="32"/>
          <w:shd w:val="clear" w:color="auto" w:fill="FFFFFF"/>
          <w:lang w:eastAsia="zh-CN"/>
        </w:rPr>
        <w:t>，</w:t>
      </w:r>
      <w:r>
        <w:rPr>
          <w:rFonts w:hint="eastAsia" w:ascii="Times New Roman" w:hAnsi="仿宋_GB2312" w:eastAsia="仿宋_GB2312" w:cs="Times New Roman"/>
          <w:color w:val="000000" w:themeColor="text1"/>
          <w:sz w:val="32"/>
          <w:szCs w:val="32"/>
        </w:rPr>
        <w:t>做到防范有效、打击坚决、治理有力</w:t>
      </w:r>
      <w:r>
        <w:rPr>
          <w:rFonts w:ascii="Times New Roman" w:hAnsi="仿宋_GB2312" w:eastAsia="仿宋_GB2312" w:cs="Times New Roman"/>
          <w:color w:val="000000" w:themeColor="text1"/>
          <w:sz w:val="32"/>
          <w:szCs w:val="32"/>
        </w:rPr>
        <w:t>。</w:t>
      </w:r>
    </w:p>
    <w:p>
      <w:pPr>
        <w:ind w:firstLine="643"/>
        <w:contextualSpacing/>
        <w:rPr>
          <w:rFonts w:ascii="Times New Roman" w:hAnsi="Times New Roman" w:eastAsia="仿宋_GB2312" w:cs="Times New Roman"/>
          <w:b/>
          <w:color w:val="000000" w:themeColor="text1"/>
          <w:sz w:val="32"/>
          <w:szCs w:val="32"/>
        </w:rPr>
      </w:pPr>
      <w:r>
        <w:rPr>
          <w:rFonts w:ascii="Times New Roman" w:hAnsi="Times New Roman" w:eastAsia="仿宋_GB2312" w:cs="Times New Roman"/>
          <w:b/>
          <w:color w:val="000000" w:themeColor="text1"/>
          <w:sz w:val="32"/>
          <w:szCs w:val="32"/>
        </w:rPr>
        <w:t>三是</w:t>
      </w:r>
      <w:r>
        <w:rPr>
          <w:rFonts w:hint="eastAsia" w:ascii="Times New Roman" w:hAnsi="Times New Roman" w:eastAsia="仿宋_GB2312" w:cs="Times New Roman"/>
          <w:b/>
          <w:color w:val="000000" w:themeColor="text1"/>
          <w:sz w:val="32"/>
          <w:szCs w:val="32"/>
        </w:rPr>
        <w:t>坚持履职尽责，确保公共安全</w:t>
      </w:r>
      <w:r>
        <w:rPr>
          <w:rFonts w:ascii="Times New Roman" w:hAnsi="Times New Roman" w:eastAsia="仿宋_GB2312" w:cs="Times New Roman"/>
          <w:b/>
          <w:color w:val="000000" w:themeColor="text1"/>
          <w:sz w:val="32"/>
          <w:szCs w:val="32"/>
        </w:rPr>
        <w:t>。</w:t>
      </w:r>
    </w:p>
    <w:p>
      <w:pPr>
        <w:ind w:firstLine="643"/>
        <w:contextualSpacing/>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四是</w:t>
      </w:r>
      <w:r>
        <w:rPr>
          <w:rFonts w:hint="eastAsia" w:ascii="Times New Roman" w:hAnsi="Times New Roman" w:eastAsia="仿宋_GB2312" w:cs="Times New Roman"/>
          <w:b/>
          <w:color w:val="000000" w:themeColor="text1"/>
          <w:sz w:val="32"/>
          <w:szCs w:val="32"/>
        </w:rPr>
        <w:t>坚持警务改革，优化营商环境</w:t>
      </w:r>
      <w:r>
        <w:rPr>
          <w:rFonts w:ascii="Times New Roman" w:hAnsi="Times New Roman" w:eastAsia="仿宋_GB2312" w:cs="Times New Roman"/>
          <w:b/>
          <w:color w:val="000000" w:themeColor="text1"/>
          <w:sz w:val="32"/>
          <w:szCs w:val="32"/>
        </w:rPr>
        <w:t>。</w:t>
      </w:r>
      <w:r>
        <w:rPr>
          <w:rFonts w:hint="eastAsia" w:ascii="Times New Roman" w:hAnsi="仿宋_GB2312" w:eastAsia="仿宋_GB2312" w:cs="Times New Roman"/>
          <w:color w:val="000000" w:themeColor="text1"/>
          <w:sz w:val="32"/>
          <w:szCs w:val="32"/>
        </w:rPr>
        <w:t>全力护航县域经济社会高质量发展。</w:t>
      </w:r>
    </w:p>
    <w:p>
      <w:pPr>
        <w:ind w:firstLine="643"/>
        <w:contextualSpacing/>
        <w:rPr>
          <w:rFonts w:ascii="Times New Roman" w:hAnsi="Times New Roman" w:eastAsia="仿宋_GB2312" w:cs="Times New Roman"/>
          <w:color w:val="000000" w:themeColor="text1"/>
          <w:sz w:val="32"/>
          <w:szCs w:val="32"/>
        </w:rPr>
      </w:pPr>
      <w:r>
        <w:rPr>
          <w:rFonts w:ascii="Times New Roman" w:hAnsi="Times New Roman" w:eastAsia="仿宋_GB2312" w:cs="Times New Roman"/>
          <w:b/>
          <w:color w:val="000000" w:themeColor="text1"/>
          <w:sz w:val="32"/>
          <w:szCs w:val="32"/>
        </w:rPr>
        <w:t>五是</w:t>
      </w:r>
      <w:r>
        <w:rPr>
          <w:rFonts w:hint="eastAsia" w:ascii="Times New Roman" w:hAnsi="Times New Roman" w:eastAsia="仿宋_GB2312" w:cs="Times New Roman"/>
          <w:b/>
          <w:color w:val="000000" w:themeColor="text1"/>
          <w:sz w:val="32"/>
          <w:szCs w:val="32"/>
        </w:rPr>
        <w:t>坚持执法规范，提升安全满意</w:t>
      </w:r>
      <w:r>
        <w:rPr>
          <w:rFonts w:ascii="Times New Roman" w:hAnsi="Times New Roman" w:eastAsia="仿宋_GB2312" w:cs="Times New Roman"/>
          <w:b/>
          <w:color w:val="000000" w:themeColor="text1"/>
          <w:sz w:val="32"/>
          <w:szCs w:val="32"/>
        </w:rPr>
        <w:t>。</w:t>
      </w:r>
      <w:r>
        <w:rPr>
          <w:rFonts w:ascii="Times New Roman" w:hAnsi="仿宋_GB2312" w:eastAsia="仿宋_GB2312" w:cs="Times New Roman"/>
          <w:color w:val="000000" w:themeColor="text1"/>
          <w:sz w:val="32"/>
          <w:szCs w:val="32"/>
        </w:rPr>
        <w:t>深入学习贯彻习近平法治思想，结合</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安全</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满意</w:t>
      </w:r>
      <w:r>
        <w:rPr>
          <w:rFonts w:ascii="Times New Roman" w:hAnsi="Times New Roman" w:eastAsia="仿宋_GB2312" w:cs="Times New Roman"/>
          <w:color w:val="000000" w:themeColor="text1"/>
          <w:sz w:val="32"/>
          <w:szCs w:val="32"/>
        </w:rPr>
        <w:t>”</w:t>
      </w:r>
      <w:r>
        <w:rPr>
          <w:rFonts w:ascii="Times New Roman" w:hAnsi="仿宋_GB2312" w:eastAsia="仿宋_GB2312" w:cs="Times New Roman"/>
          <w:color w:val="000000" w:themeColor="text1"/>
          <w:sz w:val="32"/>
          <w:szCs w:val="32"/>
        </w:rPr>
        <w:t>创建行动，通过执法主体责任落实、执法业务培训、执法全流程监督等措施，推动执法效能不断提升。</w:t>
      </w:r>
    </w:p>
    <w:p>
      <w:pPr>
        <w:ind w:firstLine="630" w:firstLineChars="196"/>
        <w:contextualSpacing/>
        <w:rPr>
          <w:rFonts w:ascii="Times New Roman" w:hAnsi="Times New Roman" w:eastAsia="仿宋_GB2312" w:cs="Times New Roman"/>
          <w:b/>
          <w:color w:val="000000" w:themeColor="text1"/>
          <w:sz w:val="36"/>
          <w:szCs w:val="36"/>
        </w:rPr>
      </w:pPr>
      <w:r>
        <w:rPr>
          <w:rFonts w:ascii="Times New Roman" w:hAnsi="仿宋_GB2312" w:eastAsia="仿宋_GB2312" w:cs="Times New Roman"/>
          <w:b/>
          <w:color w:val="000000" w:themeColor="text1"/>
          <w:sz w:val="32"/>
          <w:szCs w:val="32"/>
        </w:rPr>
        <w:t>六是</w:t>
      </w:r>
      <w:r>
        <w:rPr>
          <w:rFonts w:hint="eastAsia" w:ascii="Times New Roman" w:hAnsi="仿宋_GB2312" w:eastAsia="仿宋_GB2312" w:cs="Times New Roman"/>
          <w:b/>
          <w:color w:val="000000" w:themeColor="text1"/>
          <w:sz w:val="32"/>
          <w:szCs w:val="32"/>
        </w:rPr>
        <w:t>坚持数据整合，促进赋能增效</w:t>
      </w:r>
      <w:r>
        <w:rPr>
          <w:rFonts w:ascii="Times New Roman" w:hAnsi="仿宋_GB2312" w:eastAsia="仿宋_GB2312" w:cs="Times New Roman"/>
          <w:b/>
          <w:color w:val="000000" w:themeColor="text1"/>
          <w:sz w:val="32"/>
          <w:szCs w:val="32"/>
        </w:rPr>
        <w:t>。</w:t>
      </w:r>
    </w:p>
    <w:p>
      <w:pPr>
        <w:ind w:firstLine="643"/>
        <w:contextualSpacing/>
        <w:rPr>
          <w:rFonts w:ascii="Times New Roman" w:hAnsi="仿宋_GB2312" w:eastAsia="仿宋_GB2312" w:cs="Times New Roman"/>
          <w:color w:val="000000" w:themeColor="text1"/>
          <w:sz w:val="32"/>
          <w:szCs w:val="32"/>
        </w:rPr>
      </w:pPr>
      <w:r>
        <w:rPr>
          <w:rStyle w:val="12"/>
          <w:rFonts w:ascii="Times New Roman" w:eastAsia="仿宋_GB2312" w:cs="Times New Roman"/>
          <w:color w:val="000000" w:themeColor="text1"/>
        </w:rPr>
        <w:t>七是</w:t>
      </w:r>
      <w:r>
        <w:rPr>
          <w:rFonts w:hint="eastAsia" w:ascii="Times New Roman" w:hAnsi="Times New Roman" w:eastAsia="仿宋_GB2312" w:cs="Times New Roman"/>
          <w:b/>
          <w:color w:val="000000" w:themeColor="text1"/>
          <w:sz w:val="32"/>
          <w:szCs w:val="32"/>
        </w:rPr>
        <w:t>坚持严管厚爱，锻造过硬队伍</w:t>
      </w:r>
      <w:r>
        <w:rPr>
          <w:rFonts w:ascii="Times New Roman" w:hAnsi="Times New Roman" w:eastAsia="仿宋_GB2312" w:cs="Times New Roman"/>
          <w:b/>
          <w:color w:val="000000" w:themeColor="text1"/>
          <w:sz w:val="32"/>
          <w:szCs w:val="32"/>
        </w:rPr>
        <w:t>。</w:t>
      </w:r>
      <w:r>
        <w:rPr>
          <w:rFonts w:hint="eastAsia" w:ascii="Times New Roman" w:hAnsi="Times New Roman" w:eastAsia="仿宋_GB2312" w:cs="Times New Roman"/>
          <w:color w:val="000000" w:themeColor="text1"/>
          <w:sz w:val="32"/>
          <w:szCs w:val="32"/>
          <w:shd w:val="clear" w:color="auto" w:fill="FFFFFF"/>
        </w:rPr>
        <w:t>以主题教育为契机，</w:t>
      </w:r>
      <w:r>
        <w:rPr>
          <w:rFonts w:ascii="Times New Roman" w:hAnsi="Times New Roman" w:eastAsia="仿宋_GB2312" w:cs="Times New Roman"/>
          <w:color w:val="000000" w:themeColor="text1"/>
          <w:sz w:val="32"/>
          <w:szCs w:val="32"/>
          <w:shd w:val="clear" w:color="auto" w:fill="FFFFFF"/>
        </w:rPr>
        <w:t>认真学习贯彻习近平总书记关于公安工作</w:t>
      </w:r>
      <w:r>
        <w:rPr>
          <w:rFonts w:ascii="Times New Roman" w:hAnsi="仿宋_GB2312" w:eastAsia="仿宋_GB2312" w:cs="Times New Roman"/>
          <w:color w:val="000000" w:themeColor="text1"/>
          <w:sz w:val="32"/>
          <w:szCs w:val="32"/>
        </w:rPr>
        <w:t>的重要指示精神，</w:t>
      </w:r>
      <w:r>
        <w:rPr>
          <w:rFonts w:hint="eastAsia" w:ascii="Times New Roman" w:hAnsi="仿宋_GB2312" w:eastAsia="仿宋_GB2312" w:cs="Times New Roman"/>
          <w:color w:val="000000" w:themeColor="text1"/>
          <w:sz w:val="32"/>
          <w:szCs w:val="32"/>
        </w:rPr>
        <w:t>着力锻造过硬公安铁军</w:t>
      </w:r>
      <w:r>
        <w:rPr>
          <w:rFonts w:ascii="Times New Roman" w:hAnsi="仿宋_GB2312" w:eastAsia="仿宋_GB2312" w:cs="Times New Roman"/>
          <w:color w:val="000000" w:themeColor="text1"/>
          <w:sz w:val="32"/>
          <w:szCs w:val="32"/>
        </w:rPr>
        <w:t>。</w:t>
      </w:r>
    </w:p>
    <w:p>
      <w:pPr>
        <w:pStyle w:val="2"/>
        <w:ind w:firstLine="420"/>
      </w:pPr>
    </w:p>
    <w:p>
      <w:pPr>
        <w:widowControl/>
        <w:spacing w:line="560" w:lineRule="exact"/>
        <w:ind w:firstLine="640" w:firstLineChars="200"/>
        <w:contextualSpacing/>
        <w:rPr>
          <w:rFonts w:ascii="仿宋" w:hAnsi="仿宋" w:eastAsia="仿宋"/>
          <w:color w:val="000000"/>
          <w:sz w:val="32"/>
          <w:szCs w:val="32"/>
        </w:rPr>
      </w:pPr>
    </w:p>
    <w:sectPr>
      <w:footerReference r:id="rId3" w:type="default"/>
      <w:pgSz w:w="11906" w:h="16838"/>
      <w:pgMar w:top="1418" w:right="1474" w:bottom="1418" w:left="158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dobe 楷体 Std R">
    <w:altName w:val="宋体"/>
    <w:panose1 w:val="00000000000000000000"/>
    <w:charset w:val="86"/>
    <w:family w:val="roman"/>
    <w:pitch w:val="default"/>
    <w:sig w:usb0="00000000" w:usb1="00000000" w:usb2="00000010" w:usb3="00000000" w:csb0="00060007"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zQwZGRkZjc5ZTgzYWE2MWVlMjBjZWEyMGFiZTNlOTQifQ=="/>
  </w:docVars>
  <w:rsids>
    <w:rsidRoot w:val="00D4427B"/>
    <w:rsid w:val="0002744C"/>
    <w:rsid w:val="0021016F"/>
    <w:rsid w:val="002777CD"/>
    <w:rsid w:val="004E1725"/>
    <w:rsid w:val="005D33B3"/>
    <w:rsid w:val="0063090C"/>
    <w:rsid w:val="006F7D20"/>
    <w:rsid w:val="0078732F"/>
    <w:rsid w:val="007F16DD"/>
    <w:rsid w:val="007F7A26"/>
    <w:rsid w:val="0096782F"/>
    <w:rsid w:val="009B2B40"/>
    <w:rsid w:val="009E7BDF"/>
    <w:rsid w:val="00A447B7"/>
    <w:rsid w:val="00C109EE"/>
    <w:rsid w:val="00D4427B"/>
    <w:rsid w:val="00E745E3"/>
    <w:rsid w:val="03D55951"/>
    <w:rsid w:val="074E129A"/>
    <w:rsid w:val="196107F7"/>
    <w:rsid w:val="1D5C1A72"/>
    <w:rsid w:val="2A020E7B"/>
    <w:rsid w:val="44F94841"/>
    <w:rsid w:val="478163F5"/>
    <w:rsid w:val="59374CF2"/>
    <w:rsid w:val="6C3A69EF"/>
    <w:rsid w:val="6E203166"/>
    <w:rsid w:val="72E167FB"/>
    <w:rsid w:val="76145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3"/>
    <w:basedOn w:val="1"/>
    <w:next w:val="1"/>
    <w:link w:val="12"/>
    <w:unhideWhenUsed/>
    <w:qFormat/>
    <w:uiPriority w:val="0"/>
    <w:pPr>
      <w:keepNext/>
      <w:keepLines/>
      <w:ind w:firstLine="420"/>
      <w:outlineLvl w:val="2"/>
    </w:pPr>
    <w:rPr>
      <w:rFonts w:ascii="仿宋_GB2312" w:hAnsi="仿宋_GB2312" w:eastAsia="楷体_GB2312" w:cs="仿宋_GB2312"/>
      <w:b/>
      <w:sz w:val="32"/>
      <w:szCs w:val="32"/>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640"/>
    </w:pPr>
    <w:rPr>
      <w:rFonts w:ascii="仿宋_GB2312" w:eastAsia="仿宋_GB2312"/>
    </w:rPr>
  </w:style>
  <w:style w:type="paragraph" w:styleId="4">
    <w:name w:val="Body Text"/>
    <w:basedOn w:val="1"/>
    <w:link w:val="9"/>
    <w:qFormat/>
    <w:uiPriority w:val="1"/>
    <w:pPr>
      <w:autoSpaceDE w:val="0"/>
      <w:autoSpaceDN w:val="0"/>
      <w:jc w:val="left"/>
    </w:pPr>
    <w:rPr>
      <w:rFonts w:ascii="宋体" w:hAnsi="宋体" w:cs="宋体"/>
      <w:kern w:val="0"/>
      <w:sz w:val="32"/>
      <w:szCs w:val="32"/>
      <w:lang w:val="zh-CN" w:bidi="zh-CN"/>
    </w:rPr>
  </w:style>
  <w:style w:type="paragraph" w:styleId="5">
    <w:name w:val="footer"/>
    <w:basedOn w:val="1"/>
    <w:link w:val="10"/>
    <w:qFormat/>
    <w:uiPriority w:val="99"/>
    <w:pPr>
      <w:tabs>
        <w:tab w:val="center" w:pos="4153"/>
        <w:tab w:val="right" w:pos="8306"/>
      </w:tabs>
      <w:snapToGrid w:val="0"/>
      <w:jc w:val="left"/>
    </w:pPr>
    <w:rPr>
      <w:sz w:val="18"/>
    </w:rPr>
  </w:style>
  <w:style w:type="table" w:styleId="7">
    <w:name w:val="Table Grid"/>
    <w:basedOn w:val="6"/>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 Char"/>
    <w:basedOn w:val="8"/>
    <w:link w:val="4"/>
    <w:qFormat/>
    <w:uiPriority w:val="1"/>
    <w:rPr>
      <w:rFonts w:ascii="宋体" w:hAnsi="宋体" w:eastAsia="宋体" w:cs="宋体"/>
      <w:kern w:val="0"/>
      <w:sz w:val="32"/>
      <w:szCs w:val="32"/>
      <w:lang w:val="zh-CN" w:bidi="zh-CN"/>
    </w:rPr>
  </w:style>
  <w:style w:type="character" w:customStyle="1" w:styleId="10">
    <w:name w:val="页脚 Char"/>
    <w:basedOn w:val="8"/>
    <w:link w:val="5"/>
    <w:qFormat/>
    <w:uiPriority w:val="99"/>
    <w:rPr>
      <w:rFonts w:ascii="Times New Roman" w:hAnsi="Times New Roman" w:eastAsia="宋体" w:cs="Times New Roman"/>
      <w:sz w:val="18"/>
    </w:rPr>
  </w:style>
  <w:style w:type="paragraph" w:customStyle="1" w:styleId="11">
    <w:name w:val="Table Paragraph"/>
    <w:basedOn w:val="1"/>
    <w:qFormat/>
    <w:uiPriority w:val="1"/>
    <w:pPr>
      <w:autoSpaceDE w:val="0"/>
      <w:autoSpaceDN w:val="0"/>
      <w:jc w:val="left"/>
    </w:pPr>
    <w:rPr>
      <w:rFonts w:ascii="宋体" w:hAnsi="宋体" w:cs="宋体"/>
      <w:kern w:val="0"/>
      <w:sz w:val="22"/>
      <w:lang w:val="zh-CN" w:bidi="zh-CN"/>
    </w:rPr>
  </w:style>
  <w:style w:type="character" w:customStyle="1" w:styleId="12">
    <w:name w:val="标题 3 Char"/>
    <w:basedOn w:val="8"/>
    <w:link w:val="3"/>
    <w:autoRedefine/>
    <w:qFormat/>
    <w:uiPriority w:val="0"/>
    <w:rPr>
      <w:rFonts w:ascii="仿宋_GB2312" w:hAnsi="仿宋_GB2312" w:eastAsia="楷体_GB2312" w:cs="仿宋_GB2312"/>
      <w:b/>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Organization</Company>
  <Pages>11</Pages>
  <Words>3687</Words>
  <Characters>3920</Characters>
  <Lines>29</Lines>
  <Paragraphs>8</Paragraphs>
  <TotalTime>45</TotalTime>
  <ScaleCrop>false</ScaleCrop>
  <LinksUpToDate>false</LinksUpToDate>
  <CharactersWithSpaces>4001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2023-04-13T06:44:00Z</dcterms:created>
  <dc:creator>Windows 用户</dc:creator>
  <cp:lastModifiedBy>四哥</cp:lastModifiedBy>
  <dcterms:modified xsi:type="dcterms:W3CDTF">2024-05-16T03:13:19Z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C9EB2912365F4CFE8FCAC970AB500380_12</vt:lpwstr>
  </property>
</Properties>
</file>