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项目绩效自评报告</w:t>
      </w: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项目名称：采购森林消防物资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项目主管部门：（公章）五华县应急管理局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填报人姓名：蔡铭梓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联系电话：0753-4185318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年4月2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>
      <w:pPr>
        <w:snapToGrid w:val="0"/>
        <w:spacing w:line="360" w:lineRule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 一、基本情况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（一）项目基本情况。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县财政安排购置</w:t>
      </w:r>
      <w:r>
        <w:rPr>
          <w:rFonts w:hint="eastAsia" w:ascii="仿宋_GB2312" w:eastAsia="仿宋_GB2312"/>
          <w:sz w:val="32"/>
          <w:szCs w:val="32"/>
        </w:rPr>
        <w:t>森林消防物资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经费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万元，用于购买森林消防物资。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ascii="仿宋_GB2312" w:eastAsia="仿宋_GB2312"/>
          <w:sz w:val="32"/>
          <w:szCs w:val="32"/>
        </w:rPr>
        <w:t>项目决策情况。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认真贯彻中央八项规定精神以及国务院"约法三章"、《党政机关厉行节约反对浪费条例》、《广东省党政机关厉行节约反对浪费实施细则》，严格执行会计制度，根据相关专项资金管理办法以及相关财务管理制度等规范各项支出。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ascii="仿宋_GB2312" w:eastAsia="仿宋_GB2312"/>
          <w:sz w:val="32"/>
          <w:szCs w:val="32"/>
        </w:rPr>
        <w:t>绩效目标。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完善森林防灭火物资储备体系，进一步提高森林防灭火救援物资保障能力。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二、绩效自评工作组织情况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成立了单位负责人为组长，分管领导为副组长，各股室负责人为成员的绩效自评工作领导小组，组织专门人员负责绩效自评工作。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三、绩效自评结论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年，我局通过公开招标采购的形式实施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购置</w:t>
      </w:r>
      <w:r>
        <w:rPr>
          <w:rFonts w:hint="eastAsia" w:ascii="仿宋_GB2312" w:eastAsia="仿宋_GB2312"/>
          <w:sz w:val="32"/>
          <w:szCs w:val="32"/>
        </w:rPr>
        <w:t>森林消防物资项目，取得了显著的工作成果，项目自评等级为“优”，分数为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</w:rPr>
        <w:t>分。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四、绩效指标分析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决策分析</w:t>
      </w:r>
    </w:p>
    <w:p>
      <w:pPr>
        <w:snapToGrid w:val="0"/>
        <w:spacing w:line="360" w:lineRule="auto"/>
        <w:ind w:firstLine="1124" w:firstLineChars="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1.项目立项情况。</w:t>
      </w:r>
    </w:p>
    <w:p>
      <w:pPr>
        <w:pStyle w:val="9"/>
        <w:tabs>
          <w:tab w:val="left" w:pos="1022"/>
        </w:tabs>
        <w:spacing w:after="440" w:line="240" w:lineRule="auto"/>
        <w:ind w:left="619" w:leftChars="295" w:firstLine="320" w:firstLineChars="1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（1）</w:t>
      </w:r>
      <w:r>
        <w:rPr>
          <w:rFonts w:hint="eastAsia" w:ascii="仿宋_GB2312" w:eastAsia="仿宋_GB2312"/>
          <w:color w:val="000000"/>
          <w:sz w:val="32"/>
          <w:szCs w:val="32"/>
        </w:rPr>
        <w:t>论证决策。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我局申报项目资金经过集体会议协商。</w:t>
      </w:r>
    </w:p>
    <w:p>
      <w:pPr>
        <w:pStyle w:val="9"/>
        <w:tabs>
          <w:tab w:val="left" w:pos="1022"/>
        </w:tabs>
        <w:spacing w:after="440" w:line="240" w:lineRule="auto"/>
        <w:ind w:left="619" w:leftChars="295" w:firstLine="320" w:firstLineChars="1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（2）</w:t>
      </w:r>
      <w:r>
        <w:rPr>
          <w:rFonts w:hint="eastAsia" w:ascii="仿宋_GB2312" w:eastAsia="仿宋_GB2312"/>
          <w:color w:val="000000"/>
          <w:sz w:val="32"/>
          <w:szCs w:val="32"/>
        </w:rPr>
        <w:t>目标设置。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申报的目标设置完整，包含总目标和阶段性目标，包括预期提供的公共产品或服务的产出数量、质量、成本指标，预期达到的效果性指标；项目申报的目标设置具有相关性，绩效目标与资金或项目属性特点、支出内容相关，体现决策意图，同时合乎客观实际；项目申报的目标设置具有可衡量性，绩效目标设置有数据支撑、有可衡量性的产出和效果指标。</w:t>
      </w:r>
    </w:p>
    <w:p>
      <w:pPr>
        <w:pStyle w:val="9"/>
        <w:tabs>
          <w:tab w:val="left" w:pos="1022"/>
        </w:tabs>
        <w:spacing w:after="440" w:line="240" w:lineRule="auto"/>
        <w:ind w:left="619" w:leftChars="295" w:firstLine="320" w:firstLineChars="1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（3）</w:t>
      </w:r>
      <w:r>
        <w:rPr>
          <w:rFonts w:hint="eastAsia" w:ascii="仿宋_GB2312" w:eastAsia="仿宋_GB2312"/>
          <w:color w:val="000000"/>
          <w:sz w:val="32"/>
          <w:szCs w:val="32"/>
        </w:rPr>
        <w:t>保障措施。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我局项目实施制度完整，具备条件实施，工作计划安排合理。</w:t>
      </w:r>
    </w:p>
    <w:p>
      <w:pPr>
        <w:pStyle w:val="9"/>
        <w:tabs>
          <w:tab w:val="left" w:pos="1029"/>
        </w:tabs>
        <w:spacing w:after="260" w:line="240" w:lineRule="auto"/>
        <w:ind w:firstLine="1205" w:firstLineChars="375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2.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资金落实情况。</w:t>
      </w:r>
    </w:p>
    <w:p>
      <w:pPr>
        <w:pStyle w:val="9"/>
        <w:tabs>
          <w:tab w:val="left" w:pos="1508"/>
        </w:tabs>
        <w:spacing w:after="260" w:line="240" w:lineRule="auto"/>
        <w:ind w:firstLine="960" w:firstLineChars="3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（1）</w:t>
      </w:r>
      <w:r>
        <w:rPr>
          <w:rFonts w:hint="eastAsia" w:ascii="仿宋_GB2312" w:eastAsia="仿宋_GB2312"/>
          <w:color w:val="000000"/>
          <w:sz w:val="32"/>
          <w:szCs w:val="32"/>
        </w:rPr>
        <w:t>资金到位。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资金到位率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且到位及时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9"/>
        <w:tabs>
          <w:tab w:val="left" w:pos="1508"/>
        </w:tabs>
        <w:spacing w:after="260" w:line="240" w:lineRule="auto"/>
        <w:ind w:firstLine="960" w:firstLineChars="3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（2）</w:t>
      </w:r>
      <w:r>
        <w:rPr>
          <w:rFonts w:hint="eastAsia" w:ascii="仿宋_GB2312" w:eastAsia="仿宋_GB2312"/>
          <w:color w:val="000000"/>
          <w:sz w:val="32"/>
          <w:szCs w:val="32"/>
        </w:rPr>
        <w:t>资金分配。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我局项目资金分配合理，有助于实现资金的绩效目标。</w:t>
      </w:r>
    </w:p>
    <w:p>
      <w:pPr>
        <w:pStyle w:val="9"/>
        <w:tabs>
          <w:tab w:val="left" w:pos="1612"/>
        </w:tabs>
        <w:spacing w:after="260" w:line="240" w:lineRule="auto"/>
        <w:ind w:firstLine="964" w:firstLineChars="3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（二）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管理分析</w:t>
      </w:r>
    </w:p>
    <w:p>
      <w:pPr>
        <w:pStyle w:val="9"/>
        <w:spacing w:after="260" w:line="240" w:lineRule="auto"/>
        <w:ind w:firstLine="1201" w:firstLineChars="374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1.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资金管理。</w:t>
      </w:r>
    </w:p>
    <w:p>
      <w:pPr>
        <w:pStyle w:val="9"/>
        <w:spacing w:after="260" w:line="240" w:lineRule="auto"/>
        <w:ind w:firstLine="1041" w:firstLineChars="324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（1）</w:t>
      </w:r>
      <w:r>
        <w:rPr>
          <w:rFonts w:hint="eastAsia" w:ascii="仿宋_GB2312" w:eastAsia="仿宋_GB2312"/>
          <w:color w:val="000000"/>
          <w:sz w:val="32"/>
          <w:szCs w:val="32"/>
        </w:rPr>
        <w:t>资金支付。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项目资金支出率为100%。</w:t>
      </w:r>
    </w:p>
    <w:p>
      <w:pPr>
        <w:pStyle w:val="9"/>
        <w:spacing w:after="260" w:line="240" w:lineRule="auto"/>
        <w:ind w:firstLine="1041" w:firstLineChars="324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（2）</w:t>
      </w:r>
      <w:r>
        <w:rPr>
          <w:rFonts w:hint="eastAsia" w:ascii="仿宋_GB2312" w:eastAsia="仿宋_GB2312"/>
          <w:color w:val="000000"/>
          <w:sz w:val="32"/>
          <w:szCs w:val="32"/>
        </w:rPr>
        <w:t>支出规范性。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我局项目资金预算执行规范，且按事项完成进度支付资金；事项支出合规，资金管理、费用标准、支付符合有关制度规定；会计核算规范，严格执行会计核算制度。</w:t>
      </w:r>
    </w:p>
    <w:p>
      <w:pPr>
        <w:pStyle w:val="9"/>
        <w:spacing w:line="623" w:lineRule="exact"/>
        <w:ind w:left="580" w:leftChars="276" w:firstLine="643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2.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事项管理。</w:t>
      </w:r>
    </w:p>
    <w:p>
      <w:pPr>
        <w:pStyle w:val="9"/>
        <w:tabs>
          <w:tab w:val="left" w:pos="1503"/>
        </w:tabs>
        <w:spacing w:after="240" w:line="623" w:lineRule="exact"/>
        <w:ind w:firstLine="1040" w:firstLineChars="325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（1）</w:t>
      </w:r>
      <w:r>
        <w:rPr>
          <w:rFonts w:hint="eastAsia" w:ascii="仿宋_GB2312" w:eastAsia="仿宋_GB2312"/>
          <w:color w:val="000000"/>
          <w:sz w:val="32"/>
          <w:szCs w:val="32"/>
        </w:rPr>
        <w:t>实施程序。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我局项目按规定程序实施,项目招投标、建设、验收等或方案实施严格执行相关制度规定。</w:t>
      </w:r>
    </w:p>
    <w:p>
      <w:pPr>
        <w:pStyle w:val="9"/>
        <w:tabs>
          <w:tab w:val="left" w:pos="1503"/>
        </w:tabs>
        <w:spacing w:after="180" w:line="240" w:lineRule="auto"/>
        <w:ind w:firstLine="1040" w:firstLineChars="325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（2）</w:t>
      </w:r>
      <w:r>
        <w:rPr>
          <w:rFonts w:hint="eastAsia" w:ascii="仿宋_GB2312" w:eastAsia="仿宋_GB2312"/>
          <w:color w:val="000000"/>
          <w:sz w:val="32"/>
          <w:szCs w:val="32"/>
        </w:rPr>
        <w:t>管理情况。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我局建立了有效的管理机制，专项资金独立核算；项目经费按规定用途合理、规范使用；严格执行单位主要领导、分管领导分级审批制度，支出记录完整规范，凭证合格有效。</w:t>
      </w:r>
    </w:p>
    <w:p>
      <w:pPr>
        <w:pStyle w:val="9"/>
        <w:tabs>
          <w:tab w:val="left" w:pos="1612"/>
        </w:tabs>
        <w:spacing w:after="120" w:line="240" w:lineRule="auto"/>
        <w:ind w:firstLine="1044" w:firstLineChars="3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（三）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产出分析</w:t>
      </w:r>
    </w:p>
    <w:p>
      <w:pPr>
        <w:pStyle w:val="9"/>
        <w:tabs>
          <w:tab w:val="left" w:pos="982"/>
        </w:tabs>
        <w:spacing w:after="240" w:line="623" w:lineRule="exact"/>
        <w:ind w:firstLine="1200" w:firstLineChars="375"/>
        <w:jc w:val="both"/>
        <w:rPr>
          <w:rFonts w:ascii="仿宋_GB2312" w:eastAsia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1.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经济性。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我局的项目资金实际支出未超过预算计划；与同类项目或市场价格比较，项目实施的成本（包括工程造价、物品采购单价、人员经费等）属于合理范围。</w:t>
      </w:r>
    </w:p>
    <w:p>
      <w:pPr>
        <w:pStyle w:val="9"/>
        <w:tabs>
          <w:tab w:val="left" w:pos="989"/>
        </w:tabs>
        <w:spacing w:after="180" w:line="240" w:lineRule="auto"/>
        <w:ind w:left="580" w:leftChars="276" w:firstLine="640" w:firstLineChars="200"/>
        <w:jc w:val="both"/>
        <w:rPr>
          <w:rFonts w:ascii="仿宋_GB2312" w:eastAsia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2.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效率性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圆满完成了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预期总体目标</w:t>
      </w:r>
      <w:r>
        <w:rPr>
          <w:rFonts w:hint="eastAsia" w:ascii="仿宋_GB2312" w:eastAsia="仿宋_GB2312"/>
          <w:sz w:val="32"/>
          <w:szCs w:val="32"/>
        </w:rPr>
        <w:t>。</w:t>
      </w:r>
      <w:bookmarkStart w:id="20" w:name="_GoBack"/>
      <w:bookmarkEnd w:id="20"/>
    </w:p>
    <w:p>
      <w:pPr>
        <w:pStyle w:val="9"/>
        <w:tabs>
          <w:tab w:val="left" w:pos="1612"/>
        </w:tabs>
        <w:spacing w:after="120" w:line="240" w:lineRule="auto"/>
        <w:ind w:firstLine="1044" w:firstLineChars="3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（四）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效益实现度分析</w:t>
      </w:r>
    </w:p>
    <w:p>
      <w:pPr>
        <w:pStyle w:val="9"/>
        <w:spacing w:line="623" w:lineRule="exact"/>
        <w:ind w:firstLine="1224" w:firstLineChars="381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1.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效果性。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完善森林防灭火物资储备体系，进一步提高森林防灭火救援物资保障能力。</w:t>
      </w:r>
    </w:p>
    <w:p>
      <w:pPr>
        <w:snapToGrid w:val="0"/>
        <w:spacing w:line="360" w:lineRule="auto"/>
        <w:ind w:firstLine="1124" w:firstLineChars="35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bidi="en-US"/>
        </w:rPr>
        <w:t>2.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公平性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服务对象满意度</w:t>
      </w:r>
      <w:r>
        <w:rPr>
          <w:rFonts w:hint="eastAsia" w:ascii="仿宋_GB2312" w:eastAsia="仿宋_GB2312"/>
          <w:kern w:val="0"/>
          <w:sz w:val="32"/>
          <w:szCs w:val="32"/>
        </w:rPr>
        <w:t>为</w:t>
      </w:r>
      <w:r>
        <w:rPr>
          <w:rFonts w:hint="eastAsia" w:ascii="仿宋_GB2312" w:eastAsia="仿宋_GB2312"/>
          <w:sz w:val="32"/>
          <w:szCs w:val="32"/>
        </w:rPr>
        <w:t>95%。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五、主要绩效。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森林消防队伍配置达标率为100%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六、存在问题。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在设定绩效目标时，大部分把年度工作计划或总结的重点内容直接用来作为绩效目标，指标设定不够科学、依据不够充分。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七、下一步工作计划。</w:t>
      </w:r>
      <w:bookmarkStart w:id="0" w:name="bookmark108"/>
      <w:bookmarkEnd w:id="0"/>
      <w:bookmarkStart w:id="1" w:name="bookmark107"/>
      <w:bookmarkEnd w:id="1"/>
      <w:bookmarkStart w:id="2" w:name="bookmark114"/>
      <w:bookmarkEnd w:id="2"/>
      <w:bookmarkStart w:id="3" w:name="bookmark106"/>
      <w:bookmarkEnd w:id="3"/>
      <w:bookmarkStart w:id="4" w:name="bookmark126"/>
      <w:bookmarkEnd w:id="4"/>
      <w:bookmarkStart w:id="5" w:name="bookmark119"/>
      <w:bookmarkEnd w:id="5"/>
      <w:bookmarkStart w:id="6" w:name="bookmark125"/>
      <w:bookmarkEnd w:id="6"/>
      <w:bookmarkStart w:id="7" w:name="bookmark123"/>
      <w:bookmarkEnd w:id="7"/>
      <w:bookmarkStart w:id="8" w:name="bookmark122"/>
      <w:bookmarkEnd w:id="8"/>
      <w:bookmarkStart w:id="9" w:name="bookmark128"/>
      <w:bookmarkEnd w:id="9"/>
      <w:bookmarkStart w:id="10" w:name="bookmark112"/>
      <w:bookmarkEnd w:id="10"/>
      <w:bookmarkStart w:id="11" w:name="bookmark116"/>
      <w:bookmarkEnd w:id="11"/>
      <w:bookmarkStart w:id="12" w:name="bookmark120"/>
      <w:bookmarkEnd w:id="12"/>
      <w:bookmarkStart w:id="13" w:name="bookmark127"/>
      <w:bookmarkEnd w:id="13"/>
      <w:bookmarkStart w:id="14" w:name="bookmark113"/>
      <w:bookmarkEnd w:id="14"/>
      <w:bookmarkStart w:id="15" w:name="bookmark121"/>
      <w:bookmarkEnd w:id="15"/>
      <w:bookmarkStart w:id="16" w:name="bookmark117"/>
      <w:bookmarkEnd w:id="16"/>
      <w:bookmarkStart w:id="17" w:name="bookmark115"/>
      <w:bookmarkEnd w:id="17"/>
      <w:bookmarkStart w:id="18" w:name="bookmark124"/>
      <w:bookmarkEnd w:id="18"/>
      <w:bookmarkStart w:id="19" w:name="bookmark118"/>
      <w:bookmarkEnd w:id="19"/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建立科学合理的绩效目标，依据预设的绩效数量、质量指标全面衡量预算实施效果，既重“绩”，更重“效”。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0" w:h="16840"/>
      <w:pgMar w:top="1899" w:right="1401" w:bottom="1619" w:left="1520" w:header="0" w:footer="3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lang w:eastAsia="en-US" w:bidi="en-US"/>
      </w:rPr>
      <w:pict>
        <v:shape id="_x0000_s1025" o:spid="_x0000_s1025" o:spt="202" type="#_x0000_t202" style="position:absolute;left:0pt;margin-left:485.95pt;margin-top:799.55pt;height:10.6pt;width:46.45pt;mso-position-horizontal-relative:page;mso-position-vertical-relative:page;mso-wrap-style:non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color w:val="000000"/>
                    <w:lang w:val="en-US" w:eastAsia="en-US" w:bidi="en-US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lang w:val="en-US" w:eastAsia="zh-CN"/>
                  </w:rPr>
                  <w:t>4</w:t>
                </w:r>
                <w:r>
                  <w:fldChar w:fldCharType="end"/>
                </w:r>
                <w:r>
                  <w:rPr>
                    <w:color w:val="000000"/>
                  </w:rPr>
                  <w:t xml:space="preserve"> -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lang w:eastAsia="en-US" w:bidi="en-US"/>
      </w:rPr>
      <w:pict>
        <v:shape id="_x0000_s1026" o:spid="_x0000_s1026" o:spt="202" type="#_x0000_t202" style="position:absolute;left:0pt;margin-left:54.7pt;margin-top:799.35pt;height:10.6pt;width:46.45pt;mso-position-horizontal-relative:page;mso-position-vertical-relative:page;mso-wrap-style:non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color w:val="000000"/>
                    <w:lang w:val="en-US" w:eastAsia="en-US" w:bidi="en-US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lang w:val="en-US" w:eastAsia="zh-CN"/>
                  </w:rPr>
                  <w:t>22</w:t>
                </w:r>
                <w:r>
                  <w:fldChar w:fldCharType="end"/>
                </w:r>
                <w:r>
                  <w:rPr>
                    <w:color w:val="000000"/>
                  </w:rPr>
                  <w:t xml:space="preserve"> -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NmOThhOTc5YmRjMjE4NWI1OWZkOGYxZThmYzI1MTkifQ=="/>
  </w:docVars>
  <w:rsids>
    <w:rsidRoot w:val="00404B61"/>
    <w:rsid w:val="00012EBC"/>
    <w:rsid w:val="000510EE"/>
    <w:rsid w:val="000A5F61"/>
    <w:rsid w:val="00173547"/>
    <w:rsid w:val="00203323"/>
    <w:rsid w:val="002311C0"/>
    <w:rsid w:val="00274B5D"/>
    <w:rsid w:val="002A4331"/>
    <w:rsid w:val="002F3A39"/>
    <w:rsid w:val="003018CE"/>
    <w:rsid w:val="003279DA"/>
    <w:rsid w:val="00365D72"/>
    <w:rsid w:val="00367196"/>
    <w:rsid w:val="00371BD8"/>
    <w:rsid w:val="00390216"/>
    <w:rsid w:val="003B6335"/>
    <w:rsid w:val="00404B61"/>
    <w:rsid w:val="00413122"/>
    <w:rsid w:val="005528A9"/>
    <w:rsid w:val="00565057"/>
    <w:rsid w:val="00573E6E"/>
    <w:rsid w:val="0058601C"/>
    <w:rsid w:val="005960CA"/>
    <w:rsid w:val="005B2576"/>
    <w:rsid w:val="005E4D09"/>
    <w:rsid w:val="0062288A"/>
    <w:rsid w:val="007A2A05"/>
    <w:rsid w:val="007A4C04"/>
    <w:rsid w:val="0083324D"/>
    <w:rsid w:val="008D007C"/>
    <w:rsid w:val="00987B35"/>
    <w:rsid w:val="009F6062"/>
    <w:rsid w:val="00AF7F7E"/>
    <w:rsid w:val="00B20E2A"/>
    <w:rsid w:val="00B2433E"/>
    <w:rsid w:val="00B33E84"/>
    <w:rsid w:val="00B72DA7"/>
    <w:rsid w:val="00BB602B"/>
    <w:rsid w:val="00C837D1"/>
    <w:rsid w:val="00E564D2"/>
    <w:rsid w:val="00E677D6"/>
    <w:rsid w:val="00F06AC9"/>
    <w:rsid w:val="040E58B6"/>
    <w:rsid w:val="2DCA09C8"/>
    <w:rsid w:val="3324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  <w:style w:type="character" w:customStyle="1" w:styleId="8">
    <w:name w:val="Body text|1_"/>
    <w:basedOn w:val="5"/>
    <w:link w:val="9"/>
    <w:autoRedefine/>
    <w:qFormat/>
    <w:uiPriority w:val="0"/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9">
    <w:name w:val="Body text|1"/>
    <w:basedOn w:val="1"/>
    <w:link w:val="8"/>
    <w:autoRedefine/>
    <w:qFormat/>
    <w:uiPriority w:val="0"/>
    <w:pPr>
      <w:spacing w:line="439" w:lineRule="auto"/>
      <w:ind w:firstLine="400"/>
      <w:jc w:val="left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10">
    <w:name w:val="Header or footer|1_"/>
    <w:basedOn w:val="5"/>
    <w:link w:val="11"/>
    <w:autoRedefine/>
    <w:qFormat/>
    <w:uiPriority w:val="0"/>
    <w:rPr>
      <w:rFonts w:ascii="宋体" w:hAnsi="宋体" w:eastAsia="宋体" w:cs="宋体"/>
      <w:b/>
      <w:bCs/>
      <w:sz w:val="30"/>
      <w:szCs w:val="30"/>
      <w:lang w:val="zh-TW" w:eastAsia="zh-TW" w:bidi="zh-TW"/>
    </w:rPr>
  </w:style>
  <w:style w:type="paragraph" w:customStyle="1" w:styleId="11">
    <w:name w:val="Header or footer|1"/>
    <w:basedOn w:val="1"/>
    <w:link w:val="10"/>
    <w:autoRedefine/>
    <w:qFormat/>
    <w:uiPriority w:val="0"/>
    <w:pPr>
      <w:jc w:val="left"/>
    </w:pPr>
    <w:rPr>
      <w:rFonts w:ascii="宋体" w:hAnsi="宋体" w:cs="宋体"/>
      <w:b/>
      <w:bCs/>
      <w:sz w:val="30"/>
      <w:szCs w:val="30"/>
      <w:lang w:val="zh-TW" w:eastAsia="zh-TW" w:bidi="zh-TW"/>
    </w:rPr>
  </w:style>
  <w:style w:type="paragraph" w:customStyle="1" w:styleId="12">
    <w:name w:val="Table Paragraph"/>
    <w:basedOn w:val="1"/>
    <w:autoRedefine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210</Words>
  <Characters>1202</Characters>
  <Lines>10</Lines>
  <Paragraphs>2</Paragraphs>
  <TotalTime>5</TotalTime>
  <ScaleCrop>false</ScaleCrop>
  <LinksUpToDate>false</LinksUpToDate>
  <CharactersWithSpaces>1410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2023-04-23T01:35:00Z</dcterms:created>
  <dc:creator>lenove</dc:creator>
  <cp:lastModifiedBy>caiwu</cp:lastModifiedBy>
  <cp:lastPrinted>2022-05-05T07:13:00Z</cp:lastPrinted>
  <dcterms:modified xsi:type="dcterms:W3CDTF">2024-05-05T13:08:20Z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D5C7B4EC786F480CBE77517D45DF2929_12</vt:lpwstr>
  </property>
</Properties>
</file>