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黑体"/>
          <w:sz w:val="32"/>
          <w:szCs w:val="32"/>
        </w:rPr>
      </w:pPr>
      <w:r>
        <w:rPr>
          <w:rFonts w:hint="eastAsia" w:ascii="黑体" w:hAnsi="黑体" w:eastAsia="黑体" w:cs="黑体"/>
          <w:sz w:val="32"/>
          <w:szCs w:val="32"/>
        </w:rPr>
        <w:t>附件3</w:t>
      </w:r>
    </w:p>
    <w:p>
      <w:pPr>
        <w:spacing w:line="360" w:lineRule="auto"/>
        <w:rPr>
          <w:rFonts w:ascii="仿宋_GB2312" w:eastAsia="仿宋_GB2312"/>
          <w:sz w:val="32"/>
          <w:szCs w:val="32"/>
        </w:rPr>
      </w:pPr>
    </w:p>
    <w:p>
      <w:pPr>
        <w:spacing w:line="360" w:lineRule="auto"/>
        <w:jc w:val="center"/>
        <w:rPr>
          <w:rFonts w:ascii="仿宋_GB2312" w:eastAsia="仿宋_GB2312"/>
          <w:sz w:val="44"/>
          <w:szCs w:val="44"/>
        </w:rPr>
      </w:pPr>
      <w:r>
        <w:rPr>
          <w:rFonts w:hint="eastAsia" w:ascii="方正小标宋简体" w:hAnsi="方正小标宋简体" w:eastAsia="方正小标宋简体" w:cs="方正小标宋简体"/>
          <w:sz w:val="44"/>
          <w:szCs w:val="44"/>
        </w:rPr>
        <w:t>项目绩效自评报告</w:t>
      </w: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napToGrid w:val="0"/>
        <w:spacing w:line="360" w:lineRule="auto"/>
        <w:rPr>
          <w:rFonts w:ascii="仿宋_GB2312" w:eastAsia="仿宋_GB2312"/>
          <w:sz w:val="32"/>
          <w:szCs w:val="32"/>
        </w:rPr>
      </w:pPr>
      <w:r>
        <w:rPr>
          <w:rFonts w:hint="eastAsia" w:ascii="仿宋_GB2312" w:eastAsia="仿宋_GB2312"/>
          <w:sz w:val="32"/>
          <w:szCs w:val="32"/>
        </w:rPr>
        <w:t>项目名称：自然灾害公众责任险</w:t>
      </w:r>
    </w:p>
    <w:p>
      <w:pPr>
        <w:snapToGrid w:val="0"/>
        <w:spacing w:line="360" w:lineRule="auto"/>
        <w:rPr>
          <w:rFonts w:ascii="仿宋_GB2312" w:eastAsia="仿宋_GB2312"/>
          <w:sz w:val="32"/>
          <w:szCs w:val="32"/>
        </w:rPr>
      </w:pPr>
      <w:r>
        <w:rPr>
          <w:rFonts w:hint="eastAsia" w:ascii="仿宋_GB2312" w:eastAsia="仿宋_GB2312"/>
          <w:sz w:val="32"/>
          <w:szCs w:val="32"/>
        </w:rPr>
        <w:t>项目主管部门：（公章）五华县应急管理局</w:t>
      </w:r>
    </w:p>
    <w:p>
      <w:pPr>
        <w:snapToGrid w:val="0"/>
        <w:spacing w:line="360" w:lineRule="auto"/>
        <w:rPr>
          <w:rFonts w:ascii="仿宋_GB2312" w:eastAsia="仿宋_GB2312"/>
          <w:sz w:val="32"/>
          <w:szCs w:val="32"/>
        </w:rPr>
      </w:pPr>
      <w:r>
        <w:rPr>
          <w:rFonts w:hint="eastAsia" w:ascii="仿宋_GB2312" w:eastAsia="仿宋_GB2312"/>
          <w:sz w:val="32"/>
          <w:szCs w:val="32"/>
        </w:rPr>
        <w:t>填报人姓名：蔡铭梓</w:t>
      </w:r>
    </w:p>
    <w:p>
      <w:pPr>
        <w:snapToGrid w:val="0"/>
        <w:spacing w:line="360" w:lineRule="auto"/>
        <w:rPr>
          <w:rFonts w:ascii="仿宋_GB2312" w:eastAsia="仿宋_GB2312"/>
          <w:sz w:val="32"/>
          <w:szCs w:val="32"/>
        </w:rPr>
      </w:pPr>
      <w:r>
        <w:rPr>
          <w:rFonts w:hint="eastAsia" w:ascii="仿宋_GB2312" w:eastAsia="仿宋_GB2312"/>
          <w:sz w:val="32"/>
          <w:szCs w:val="32"/>
        </w:rPr>
        <w:t>联系电话：0753-4185318</w:t>
      </w:r>
    </w:p>
    <w:p>
      <w:pPr>
        <w:snapToGrid w:val="0"/>
        <w:spacing w:line="360" w:lineRule="auto"/>
        <w:rPr>
          <w:rFonts w:ascii="仿宋_GB2312" w:eastAsia="仿宋_GB2312"/>
          <w:sz w:val="32"/>
          <w:szCs w:val="32"/>
        </w:rPr>
      </w:pPr>
      <w:r>
        <w:rPr>
          <w:rFonts w:hint="eastAsia" w:ascii="仿宋_GB2312" w:eastAsia="仿宋_GB2312"/>
          <w:sz w:val="32"/>
          <w:szCs w:val="32"/>
        </w:rPr>
        <w:t>填报日期：202</w:t>
      </w:r>
      <w:r>
        <w:rPr>
          <w:rFonts w:hint="eastAsia" w:ascii="仿宋_GB2312" w:eastAsia="仿宋_GB2312"/>
          <w:sz w:val="32"/>
          <w:szCs w:val="32"/>
          <w:lang w:val="en-US" w:eastAsia="zh-CN"/>
        </w:rPr>
        <w:t>4</w:t>
      </w:r>
      <w:r>
        <w:rPr>
          <w:rFonts w:hint="eastAsia" w:ascii="仿宋_GB2312" w:eastAsia="仿宋_GB2312"/>
          <w:sz w:val="32"/>
          <w:szCs w:val="32"/>
        </w:rPr>
        <w:t>年4月2</w:t>
      </w:r>
      <w:r>
        <w:rPr>
          <w:rFonts w:hint="eastAsia" w:ascii="仿宋_GB2312" w:eastAsia="仿宋_GB2312"/>
          <w:sz w:val="32"/>
          <w:szCs w:val="32"/>
          <w:lang w:val="en-US" w:eastAsia="zh-CN"/>
        </w:rPr>
        <w:t>5</w:t>
      </w:r>
      <w:r>
        <w:rPr>
          <w:rFonts w:hint="eastAsia" w:ascii="仿宋_GB2312" w:eastAsia="仿宋_GB2312"/>
          <w:sz w:val="32"/>
          <w:szCs w:val="32"/>
        </w:rPr>
        <w:t>日</w:t>
      </w:r>
    </w:p>
    <w:p>
      <w:pPr>
        <w:snapToGrid w:val="0"/>
        <w:spacing w:line="360" w:lineRule="auto"/>
        <w:rPr>
          <w:rFonts w:ascii="黑体" w:eastAsia="黑体"/>
          <w:sz w:val="32"/>
          <w:szCs w:val="32"/>
        </w:rPr>
      </w:pPr>
    </w:p>
    <w:p>
      <w:pPr>
        <w:snapToGrid w:val="0"/>
        <w:spacing w:line="360" w:lineRule="auto"/>
        <w:rPr>
          <w:rFonts w:ascii="黑体" w:eastAsia="黑体"/>
          <w:sz w:val="32"/>
          <w:szCs w:val="32"/>
        </w:rPr>
      </w:pPr>
    </w:p>
    <w:p>
      <w:pPr>
        <w:snapToGrid w:val="0"/>
        <w:spacing w:line="360" w:lineRule="auto"/>
        <w:rPr>
          <w:rFonts w:ascii="黑体" w:eastAsia="黑体"/>
          <w:sz w:val="32"/>
          <w:szCs w:val="32"/>
        </w:rPr>
      </w:pPr>
      <w:r>
        <w:rPr>
          <w:rFonts w:hint="eastAsia" w:ascii="黑体" w:eastAsia="黑体"/>
          <w:sz w:val="32"/>
          <w:szCs w:val="32"/>
        </w:rPr>
        <w:t xml:space="preserve">    一、基本情况</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（一）项目基本情况。</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年度县财政安排我局五华县自然灾害公众责任险服务经费</w:t>
      </w:r>
      <w:r>
        <w:rPr>
          <w:rFonts w:hint="eastAsia" w:ascii="仿宋_GB2312" w:eastAsia="仿宋_GB2312"/>
          <w:sz w:val="32"/>
          <w:szCs w:val="32"/>
          <w:lang w:val="en-US" w:eastAsia="zh-CN"/>
        </w:rPr>
        <w:t>216.17</w:t>
      </w:r>
      <w:r>
        <w:rPr>
          <w:rFonts w:hint="eastAsia" w:ascii="仿宋_GB2312" w:eastAsia="仿宋_GB2312"/>
          <w:sz w:val="32"/>
          <w:szCs w:val="32"/>
        </w:rPr>
        <w:t>万元，</w:t>
      </w:r>
      <w:r>
        <w:rPr>
          <w:rFonts w:hint="eastAsia" w:ascii="仿宋_GB2312" w:eastAsia="仿宋_GB2312"/>
          <w:sz w:val="32"/>
          <w:szCs w:val="32"/>
          <w:lang w:val="en-US" w:eastAsia="zh-CN"/>
        </w:rPr>
        <w:t>实际拨付100万元，</w:t>
      </w:r>
      <w:r>
        <w:rPr>
          <w:rFonts w:hint="eastAsia" w:ascii="仿宋_GB2312" w:eastAsia="仿宋_GB2312"/>
          <w:sz w:val="32"/>
          <w:szCs w:val="32"/>
        </w:rPr>
        <w:t>用于为五华县辖区范围内常住户籍居民和外来常住人口购买自然灾害公众责任险。</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项目决策情况。</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我局认真贯彻中央八项规定精神以及国务院"约法三章"、《党政机关厉行节约反对浪费条例》、《广东省党政机关厉行节约反对浪费实施细则》，严格执行会计制度，根据相关专项资金管理办法以及相关财务管理制度等规范各项支出。</w:t>
      </w:r>
    </w:p>
    <w:p>
      <w:pPr>
        <w:snapToGrid w:val="0"/>
        <w:spacing w:line="360" w:lineRule="auto"/>
        <w:ind w:firstLine="960" w:firstLineChars="300"/>
        <w:rPr>
          <w:rFonts w:ascii="仿宋_GB2312" w:eastAsia="仿宋_GB2312"/>
          <w:sz w:val="32"/>
          <w:szCs w:val="32"/>
        </w:rPr>
      </w:pPr>
      <w:r>
        <w:rPr>
          <w:rFonts w:hint="eastAsia" w:ascii="仿宋_GB2312" w:eastAsia="仿宋_GB2312"/>
          <w:sz w:val="32"/>
          <w:szCs w:val="32"/>
        </w:rPr>
        <w:t>（三）</w:t>
      </w:r>
      <w:r>
        <w:rPr>
          <w:rFonts w:ascii="仿宋_GB2312" w:eastAsia="仿宋_GB2312"/>
          <w:sz w:val="32"/>
          <w:szCs w:val="32"/>
        </w:rPr>
        <w:t>绩效目标。</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完善自然灾害救助体系和社会保障体系，化解社会矛盾，减轻政府事故救助负担，维护人民群众利益，保障社会安定。</w:t>
      </w:r>
    </w:p>
    <w:p>
      <w:pPr>
        <w:snapToGrid w:val="0"/>
        <w:spacing w:line="360" w:lineRule="auto"/>
        <w:ind w:firstLine="640" w:firstLineChars="200"/>
        <w:rPr>
          <w:rFonts w:ascii="黑体" w:eastAsia="黑体"/>
          <w:sz w:val="32"/>
          <w:szCs w:val="32"/>
        </w:rPr>
      </w:pPr>
      <w:r>
        <w:rPr>
          <w:rFonts w:hint="eastAsia" w:ascii="黑体" w:eastAsia="黑体"/>
          <w:sz w:val="32"/>
          <w:szCs w:val="32"/>
        </w:rPr>
        <w:t>二、绩效自评工作组织情况</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成立了单位负责人为组长，分管领导为副组长，各股室负责人为成员的绩效自评工作领导小组，组织专门人员负责绩效自评工作。</w:t>
      </w:r>
    </w:p>
    <w:p>
      <w:pPr>
        <w:snapToGrid w:val="0"/>
        <w:spacing w:line="360" w:lineRule="auto"/>
        <w:ind w:firstLine="640" w:firstLineChars="200"/>
        <w:rPr>
          <w:rFonts w:ascii="黑体" w:eastAsia="黑体"/>
          <w:sz w:val="32"/>
          <w:szCs w:val="32"/>
        </w:rPr>
      </w:pPr>
      <w:r>
        <w:rPr>
          <w:rFonts w:hint="eastAsia" w:ascii="黑体" w:eastAsia="黑体"/>
          <w:sz w:val="32"/>
          <w:szCs w:val="32"/>
        </w:rPr>
        <w:t>三、绩效自评结论</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年，我局通过公开招标的形式购买了自然灾害公众责任险服务，取得了显著的工作成果，项目自评等级为“优”，分数为</w:t>
      </w:r>
      <w:r>
        <w:rPr>
          <w:rFonts w:hint="eastAsia" w:ascii="仿宋_GB2312" w:eastAsia="仿宋_GB2312"/>
          <w:sz w:val="32"/>
          <w:szCs w:val="32"/>
          <w:lang w:val="en-US" w:eastAsia="zh-CN"/>
        </w:rPr>
        <w:t>96.85</w:t>
      </w:r>
      <w:r>
        <w:rPr>
          <w:rFonts w:hint="eastAsia" w:ascii="仿宋_GB2312" w:eastAsia="仿宋_GB2312"/>
          <w:sz w:val="32"/>
          <w:szCs w:val="32"/>
        </w:rPr>
        <w:t>分。</w:t>
      </w:r>
    </w:p>
    <w:p>
      <w:pPr>
        <w:snapToGrid w:val="0"/>
        <w:spacing w:line="360" w:lineRule="auto"/>
        <w:ind w:firstLine="640" w:firstLineChars="200"/>
        <w:rPr>
          <w:rFonts w:ascii="黑体" w:eastAsia="黑体"/>
          <w:sz w:val="32"/>
          <w:szCs w:val="32"/>
        </w:rPr>
      </w:pPr>
      <w:r>
        <w:rPr>
          <w:rFonts w:hint="eastAsia" w:ascii="黑体" w:eastAsia="黑体"/>
          <w:sz w:val="32"/>
          <w:szCs w:val="32"/>
        </w:rPr>
        <w:t>四、绩效指标分析</w:t>
      </w:r>
    </w:p>
    <w:p>
      <w:pPr>
        <w:snapToGrid w:val="0"/>
        <w:spacing w:line="360" w:lineRule="auto"/>
        <w:ind w:firstLine="960" w:firstLineChars="300"/>
        <w:rPr>
          <w:rFonts w:ascii="仿宋_GB2312" w:eastAsia="仿宋_GB2312"/>
          <w:b/>
          <w:bCs/>
          <w:color w:val="000000"/>
          <w:sz w:val="32"/>
          <w:szCs w:val="32"/>
        </w:rPr>
      </w:pPr>
      <w:r>
        <w:rPr>
          <w:rFonts w:hint="eastAsia" w:ascii="仿宋_GB2312" w:eastAsia="仿宋_GB2312"/>
          <w:sz w:val="32"/>
          <w:szCs w:val="32"/>
        </w:rPr>
        <w:t>（一）</w:t>
      </w:r>
      <w:r>
        <w:rPr>
          <w:rFonts w:hint="eastAsia" w:ascii="仿宋_GB2312" w:eastAsia="仿宋_GB2312"/>
          <w:b/>
          <w:bCs/>
          <w:color w:val="000000"/>
          <w:sz w:val="32"/>
          <w:szCs w:val="32"/>
        </w:rPr>
        <w:t>决策分析</w:t>
      </w:r>
    </w:p>
    <w:p>
      <w:pPr>
        <w:snapToGrid w:val="0"/>
        <w:spacing w:line="360" w:lineRule="auto"/>
        <w:ind w:firstLine="1124" w:firstLineChars="350"/>
        <w:rPr>
          <w:rFonts w:ascii="仿宋_GB2312" w:eastAsia="仿宋_GB2312"/>
          <w:sz w:val="32"/>
          <w:szCs w:val="32"/>
        </w:rPr>
      </w:pPr>
      <w:r>
        <w:rPr>
          <w:rFonts w:hint="eastAsia" w:ascii="仿宋_GB2312" w:eastAsia="仿宋_GB2312"/>
          <w:b/>
          <w:bCs/>
          <w:color w:val="000000"/>
          <w:sz w:val="32"/>
          <w:szCs w:val="32"/>
        </w:rPr>
        <w:t>1.项目立项情况。</w:t>
      </w:r>
    </w:p>
    <w:p>
      <w:pPr>
        <w:pStyle w:val="9"/>
        <w:tabs>
          <w:tab w:val="left" w:pos="1022"/>
        </w:tabs>
        <w:spacing w:after="440" w:line="240" w:lineRule="auto"/>
        <w:ind w:left="619" w:leftChars="295" w:firstLine="320" w:firstLineChars="100"/>
        <w:jc w:val="both"/>
        <w:rPr>
          <w:rFonts w:ascii="仿宋_GB2312" w:eastAsia="仿宋_GB2312"/>
          <w:color w:val="000000"/>
          <w:sz w:val="32"/>
          <w:szCs w:val="32"/>
          <w:lang w:eastAsia="zh-CN"/>
        </w:rPr>
      </w:pPr>
      <w:r>
        <w:rPr>
          <w:rFonts w:hint="eastAsia" w:ascii="仿宋_GB2312" w:eastAsia="仿宋_GB2312"/>
          <w:sz w:val="32"/>
          <w:szCs w:val="32"/>
          <w:lang w:eastAsia="zh-CN"/>
        </w:rPr>
        <w:t>（1）</w:t>
      </w:r>
      <w:r>
        <w:rPr>
          <w:rFonts w:hint="eastAsia" w:ascii="仿宋_GB2312" w:eastAsia="仿宋_GB2312"/>
          <w:color w:val="000000"/>
          <w:sz w:val="32"/>
          <w:szCs w:val="32"/>
        </w:rPr>
        <w:t>论证决策。</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我局申报项目资金经过集体会议协商。</w:t>
      </w:r>
    </w:p>
    <w:p>
      <w:pPr>
        <w:pStyle w:val="9"/>
        <w:tabs>
          <w:tab w:val="left" w:pos="1022"/>
        </w:tabs>
        <w:spacing w:after="440" w:line="240" w:lineRule="auto"/>
        <w:ind w:left="619" w:leftChars="295" w:firstLine="320" w:firstLineChars="100"/>
        <w:jc w:val="both"/>
        <w:rPr>
          <w:rFonts w:ascii="仿宋_GB2312" w:eastAsia="仿宋_GB2312"/>
          <w:color w:val="000000"/>
          <w:sz w:val="32"/>
          <w:szCs w:val="32"/>
          <w:lang w:eastAsia="zh-CN"/>
        </w:rPr>
      </w:pPr>
      <w:r>
        <w:rPr>
          <w:rFonts w:hint="eastAsia" w:ascii="仿宋_GB2312" w:eastAsia="仿宋_GB2312"/>
          <w:sz w:val="32"/>
          <w:szCs w:val="32"/>
          <w:lang w:eastAsia="zh-CN"/>
        </w:rPr>
        <w:t>（2）</w:t>
      </w:r>
      <w:r>
        <w:rPr>
          <w:rFonts w:hint="eastAsia" w:ascii="仿宋_GB2312" w:eastAsia="仿宋_GB2312"/>
          <w:color w:val="000000"/>
          <w:sz w:val="32"/>
          <w:szCs w:val="32"/>
        </w:rPr>
        <w:t>目标设置。</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申报的目标设置完整，包含总目标和阶段性目标，包括预期提供的公共产品或服务的产出数量、质量、成本指标，预期达到的效果性指标；项目申报的目标设置具有相关性，绩效目标与资金或项目属性特点、支出内容相关，体现决策意图，同时合乎客观实际；项目申报的目标设置具有可衡量性，绩效目标设置有数据支撑、有可衡量性的产出和效果指标。</w:t>
      </w:r>
    </w:p>
    <w:p>
      <w:pPr>
        <w:pStyle w:val="9"/>
        <w:tabs>
          <w:tab w:val="left" w:pos="1022"/>
        </w:tabs>
        <w:spacing w:after="440" w:line="240" w:lineRule="auto"/>
        <w:ind w:left="619" w:leftChars="295" w:firstLine="320" w:firstLineChars="100"/>
        <w:jc w:val="both"/>
        <w:rPr>
          <w:rFonts w:ascii="仿宋_GB2312" w:eastAsia="仿宋_GB2312"/>
          <w:color w:val="000000"/>
          <w:sz w:val="32"/>
          <w:szCs w:val="32"/>
          <w:lang w:eastAsia="zh-CN"/>
        </w:rPr>
      </w:pPr>
      <w:r>
        <w:rPr>
          <w:rFonts w:hint="eastAsia" w:ascii="仿宋_GB2312" w:eastAsia="仿宋_GB2312"/>
          <w:color w:val="000000"/>
          <w:sz w:val="32"/>
          <w:szCs w:val="32"/>
          <w:lang w:eastAsia="zh-CN"/>
        </w:rPr>
        <w:t>（3）</w:t>
      </w:r>
      <w:r>
        <w:rPr>
          <w:rFonts w:hint="eastAsia" w:ascii="仿宋_GB2312" w:eastAsia="仿宋_GB2312"/>
          <w:color w:val="000000"/>
          <w:sz w:val="32"/>
          <w:szCs w:val="32"/>
        </w:rPr>
        <w:t>保障措施。</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我局项目实施制度完整，具备条件实施，工作计划安排合理。</w:t>
      </w:r>
    </w:p>
    <w:p>
      <w:pPr>
        <w:pStyle w:val="9"/>
        <w:tabs>
          <w:tab w:val="left" w:pos="1029"/>
        </w:tabs>
        <w:spacing w:after="260" w:line="240" w:lineRule="auto"/>
        <w:ind w:firstLine="1205" w:firstLineChars="375"/>
        <w:jc w:val="both"/>
        <w:rPr>
          <w:rFonts w:ascii="仿宋_GB2312" w:eastAsia="仿宋_GB2312"/>
          <w:sz w:val="32"/>
          <w:szCs w:val="32"/>
        </w:rPr>
      </w:pPr>
      <w:r>
        <w:rPr>
          <w:rFonts w:hint="eastAsia" w:ascii="仿宋_GB2312" w:eastAsia="仿宋_GB2312"/>
          <w:b/>
          <w:bCs/>
          <w:color w:val="000000"/>
          <w:sz w:val="32"/>
          <w:szCs w:val="32"/>
          <w:lang w:eastAsia="zh-CN"/>
        </w:rPr>
        <w:t>2.</w:t>
      </w:r>
      <w:r>
        <w:rPr>
          <w:rFonts w:hint="eastAsia" w:ascii="仿宋_GB2312" w:eastAsia="仿宋_GB2312"/>
          <w:b/>
          <w:bCs/>
          <w:color w:val="000000"/>
          <w:sz w:val="32"/>
          <w:szCs w:val="32"/>
        </w:rPr>
        <w:t>资金落实情况。</w:t>
      </w:r>
    </w:p>
    <w:p>
      <w:pPr>
        <w:pStyle w:val="9"/>
        <w:tabs>
          <w:tab w:val="left" w:pos="1508"/>
        </w:tabs>
        <w:spacing w:after="260" w:line="240" w:lineRule="auto"/>
        <w:ind w:firstLine="960" w:firstLineChars="300"/>
        <w:jc w:val="both"/>
        <w:rPr>
          <w:rFonts w:ascii="仿宋_GB2312" w:eastAsia="仿宋_GB2312"/>
          <w:color w:val="000000"/>
          <w:sz w:val="32"/>
          <w:szCs w:val="32"/>
          <w:lang w:eastAsia="zh-CN"/>
        </w:rPr>
      </w:pPr>
      <w:r>
        <w:rPr>
          <w:rFonts w:hint="eastAsia" w:ascii="仿宋_GB2312" w:eastAsia="仿宋_GB2312"/>
          <w:color w:val="000000"/>
          <w:sz w:val="32"/>
          <w:szCs w:val="32"/>
          <w:lang w:eastAsia="zh-CN"/>
        </w:rPr>
        <w:t>（1）</w:t>
      </w:r>
      <w:r>
        <w:rPr>
          <w:rFonts w:hint="eastAsia" w:ascii="仿宋_GB2312" w:eastAsia="仿宋_GB2312"/>
          <w:color w:val="000000"/>
          <w:sz w:val="32"/>
          <w:szCs w:val="32"/>
        </w:rPr>
        <w:t>资金到位。</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资金到位率</w:t>
      </w:r>
      <w:r>
        <w:rPr>
          <w:rFonts w:hint="eastAsia" w:ascii="仿宋_GB2312" w:eastAsia="仿宋_GB2312"/>
          <w:sz w:val="32"/>
          <w:szCs w:val="32"/>
          <w:lang w:val="en-US" w:eastAsia="zh-CN"/>
        </w:rPr>
        <w:t>46.26</w:t>
      </w:r>
      <w:r>
        <w:rPr>
          <w:rFonts w:hint="eastAsia" w:ascii="仿宋_GB2312" w:eastAsia="仿宋_GB2312"/>
          <w:sz w:val="32"/>
          <w:szCs w:val="32"/>
        </w:rPr>
        <w:t>%，</w:t>
      </w:r>
      <w:r>
        <w:rPr>
          <w:rFonts w:hint="eastAsia" w:ascii="仿宋_GB2312" w:eastAsia="仿宋_GB2312"/>
          <w:sz w:val="32"/>
          <w:szCs w:val="32"/>
          <w:lang w:val="en-US" w:eastAsia="zh-CN"/>
        </w:rPr>
        <w:t>未</w:t>
      </w:r>
      <w:r>
        <w:rPr>
          <w:rFonts w:hint="eastAsia" w:ascii="仿宋_GB2312" w:eastAsia="仿宋_GB2312"/>
          <w:sz w:val="32"/>
          <w:szCs w:val="32"/>
        </w:rPr>
        <w:t>及时到位。</w:t>
      </w:r>
    </w:p>
    <w:p>
      <w:pPr>
        <w:pStyle w:val="9"/>
        <w:tabs>
          <w:tab w:val="left" w:pos="1508"/>
        </w:tabs>
        <w:spacing w:after="260" w:line="240" w:lineRule="auto"/>
        <w:ind w:firstLine="960" w:firstLineChars="300"/>
        <w:jc w:val="both"/>
        <w:rPr>
          <w:rFonts w:ascii="仿宋_GB2312" w:eastAsia="仿宋_GB2312"/>
          <w:color w:val="000000"/>
          <w:sz w:val="32"/>
          <w:szCs w:val="32"/>
          <w:lang w:eastAsia="zh-CN"/>
        </w:rPr>
      </w:pPr>
      <w:r>
        <w:rPr>
          <w:rFonts w:hint="eastAsia" w:ascii="仿宋_GB2312" w:eastAsia="仿宋_GB2312"/>
          <w:color w:val="000000"/>
          <w:sz w:val="32"/>
          <w:szCs w:val="32"/>
          <w:lang w:eastAsia="zh-CN"/>
        </w:rPr>
        <w:t>（2）</w:t>
      </w:r>
      <w:r>
        <w:rPr>
          <w:rFonts w:hint="eastAsia" w:ascii="仿宋_GB2312" w:eastAsia="仿宋_GB2312"/>
          <w:color w:val="000000"/>
          <w:sz w:val="32"/>
          <w:szCs w:val="32"/>
        </w:rPr>
        <w:t>资金分配。</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我局项目资金分配合理，有助于实现资金的绩效目标。</w:t>
      </w:r>
    </w:p>
    <w:p>
      <w:pPr>
        <w:pStyle w:val="9"/>
        <w:tabs>
          <w:tab w:val="left" w:pos="1612"/>
        </w:tabs>
        <w:spacing w:after="260" w:line="240" w:lineRule="auto"/>
        <w:ind w:firstLine="964" w:firstLineChars="300"/>
        <w:jc w:val="both"/>
        <w:rPr>
          <w:rFonts w:ascii="仿宋_GB2312" w:eastAsia="仿宋_GB2312"/>
          <w:sz w:val="32"/>
          <w:szCs w:val="32"/>
        </w:rPr>
      </w:pPr>
      <w:r>
        <w:rPr>
          <w:rFonts w:hint="eastAsia" w:ascii="仿宋_GB2312" w:eastAsia="仿宋_GB2312"/>
          <w:b/>
          <w:bCs/>
          <w:color w:val="000000"/>
          <w:sz w:val="32"/>
          <w:szCs w:val="32"/>
          <w:lang w:eastAsia="zh-CN"/>
        </w:rPr>
        <w:t>（二）</w:t>
      </w:r>
      <w:r>
        <w:rPr>
          <w:rFonts w:hint="eastAsia" w:ascii="仿宋_GB2312" w:eastAsia="仿宋_GB2312"/>
          <w:b/>
          <w:bCs/>
          <w:color w:val="000000"/>
          <w:sz w:val="32"/>
          <w:szCs w:val="32"/>
        </w:rPr>
        <w:t>管理分析</w:t>
      </w:r>
    </w:p>
    <w:p>
      <w:pPr>
        <w:pStyle w:val="9"/>
        <w:spacing w:after="260" w:line="240" w:lineRule="auto"/>
        <w:ind w:firstLine="1201" w:firstLineChars="374"/>
        <w:jc w:val="both"/>
        <w:rPr>
          <w:rFonts w:ascii="仿宋_GB2312" w:eastAsia="仿宋_GB2312"/>
          <w:sz w:val="32"/>
          <w:szCs w:val="32"/>
        </w:rPr>
      </w:pPr>
      <w:r>
        <w:rPr>
          <w:rFonts w:hint="eastAsia" w:ascii="仿宋_GB2312" w:eastAsia="仿宋_GB2312"/>
          <w:b/>
          <w:bCs/>
          <w:color w:val="000000"/>
          <w:sz w:val="32"/>
          <w:szCs w:val="32"/>
          <w:lang w:eastAsia="zh-CN"/>
        </w:rPr>
        <w:t>1.</w:t>
      </w:r>
      <w:r>
        <w:rPr>
          <w:rFonts w:hint="eastAsia" w:ascii="仿宋_GB2312" w:eastAsia="仿宋_GB2312"/>
          <w:b/>
          <w:bCs/>
          <w:color w:val="000000"/>
          <w:sz w:val="32"/>
          <w:szCs w:val="32"/>
        </w:rPr>
        <w:t>资金管理。</w:t>
      </w:r>
    </w:p>
    <w:p>
      <w:pPr>
        <w:pStyle w:val="9"/>
        <w:spacing w:after="260" w:line="240" w:lineRule="auto"/>
        <w:ind w:firstLine="1041" w:firstLineChars="324"/>
        <w:jc w:val="both"/>
        <w:rPr>
          <w:rFonts w:ascii="仿宋_GB2312" w:eastAsia="仿宋_GB2312"/>
          <w:color w:val="000000"/>
          <w:sz w:val="32"/>
          <w:szCs w:val="32"/>
          <w:lang w:eastAsia="zh-CN"/>
        </w:rPr>
      </w:pPr>
      <w:r>
        <w:rPr>
          <w:rFonts w:hint="eastAsia" w:ascii="仿宋_GB2312" w:eastAsia="仿宋_GB2312"/>
          <w:b/>
          <w:bCs/>
          <w:color w:val="000000"/>
          <w:sz w:val="32"/>
          <w:szCs w:val="32"/>
          <w:lang w:eastAsia="zh-CN"/>
        </w:rPr>
        <w:t>（1）</w:t>
      </w:r>
      <w:r>
        <w:rPr>
          <w:rFonts w:hint="eastAsia" w:ascii="仿宋_GB2312" w:eastAsia="仿宋_GB2312"/>
          <w:color w:val="000000"/>
          <w:sz w:val="32"/>
          <w:szCs w:val="32"/>
        </w:rPr>
        <w:t>资金支付。</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项目资金支出率为100 %。</w:t>
      </w:r>
    </w:p>
    <w:p>
      <w:pPr>
        <w:pStyle w:val="9"/>
        <w:spacing w:after="260" w:line="240" w:lineRule="auto"/>
        <w:ind w:firstLine="1041" w:firstLineChars="324"/>
        <w:jc w:val="both"/>
        <w:rPr>
          <w:rFonts w:ascii="仿宋_GB2312" w:eastAsia="仿宋_GB2312"/>
          <w:color w:val="000000"/>
          <w:sz w:val="32"/>
          <w:szCs w:val="32"/>
          <w:lang w:eastAsia="zh-CN"/>
        </w:rPr>
      </w:pPr>
      <w:r>
        <w:rPr>
          <w:rFonts w:hint="eastAsia" w:ascii="仿宋_GB2312" w:eastAsia="仿宋_GB2312"/>
          <w:b/>
          <w:bCs/>
          <w:color w:val="000000"/>
          <w:sz w:val="32"/>
          <w:szCs w:val="32"/>
          <w:lang w:eastAsia="zh-CN"/>
        </w:rPr>
        <w:t>（2）</w:t>
      </w:r>
      <w:r>
        <w:rPr>
          <w:rFonts w:hint="eastAsia" w:ascii="仿宋_GB2312" w:eastAsia="仿宋_GB2312"/>
          <w:color w:val="000000"/>
          <w:sz w:val="32"/>
          <w:szCs w:val="32"/>
        </w:rPr>
        <w:t>支出规范性。</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我局项目资金预算执行规范，且按事项完成进度支付资金；事项支出合规，资金管理、费用标准、支付符合有关制度规定；会计核算规范，严格执行会计核算制度。</w:t>
      </w:r>
    </w:p>
    <w:p>
      <w:pPr>
        <w:pStyle w:val="9"/>
        <w:spacing w:line="623" w:lineRule="exact"/>
        <w:ind w:left="580" w:leftChars="276" w:firstLine="643" w:firstLineChars="200"/>
        <w:jc w:val="both"/>
        <w:rPr>
          <w:rFonts w:ascii="仿宋_GB2312" w:eastAsia="仿宋_GB2312"/>
          <w:sz w:val="32"/>
          <w:szCs w:val="32"/>
        </w:rPr>
      </w:pPr>
      <w:r>
        <w:rPr>
          <w:rFonts w:hint="eastAsia" w:ascii="仿宋_GB2312" w:eastAsia="仿宋_GB2312"/>
          <w:b/>
          <w:bCs/>
          <w:color w:val="000000"/>
          <w:sz w:val="32"/>
          <w:szCs w:val="32"/>
          <w:lang w:eastAsia="zh-CN"/>
        </w:rPr>
        <w:t>2.</w:t>
      </w:r>
      <w:r>
        <w:rPr>
          <w:rFonts w:hint="eastAsia" w:ascii="仿宋_GB2312" w:eastAsia="仿宋_GB2312"/>
          <w:b/>
          <w:bCs/>
          <w:color w:val="000000"/>
          <w:sz w:val="32"/>
          <w:szCs w:val="32"/>
        </w:rPr>
        <w:t>事项管理。</w:t>
      </w:r>
    </w:p>
    <w:p>
      <w:pPr>
        <w:pStyle w:val="9"/>
        <w:tabs>
          <w:tab w:val="left" w:pos="1503"/>
        </w:tabs>
        <w:spacing w:after="240" w:line="623" w:lineRule="exact"/>
        <w:ind w:firstLine="1040" w:firstLineChars="325"/>
        <w:rPr>
          <w:rFonts w:ascii="仿宋_GB2312" w:eastAsia="仿宋_GB2312"/>
          <w:color w:val="000000"/>
          <w:sz w:val="32"/>
          <w:szCs w:val="32"/>
          <w:lang w:eastAsia="zh-CN"/>
        </w:rPr>
      </w:pPr>
      <w:r>
        <w:rPr>
          <w:rFonts w:hint="eastAsia" w:ascii="仿宋_GB2312" w:eastAsia="仿宋_GB2312"/>
          <w:color w:val="000000"/>
          <w:sz w:val="32"/>
          <w:szCs w:val="32"/>
          <w:lang w:eastAsia="zh-CN"/>
        </w:rPr>
        <w:t>（1）</w:t>
      </w:r>
      <w:r>
        <w:rPr>
          <w:rFonts w:hint="eastAsia" w:ascii="仿宋_GB2312" w:eastAsia="仿宋_GB2312"/>
          <w:color w:val="000000"/>
          <w:sz w:val="32"/>
          <w:szCs w:val="32"/>
        </w:rPr>
        <w:t>实施程序。</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我局项目按规定程序实施,项目招投标、建设、验收等或方案实施严格执行相关制度规定。</w:t>
      </w:r>
    </w:p>
    <w:p>
      <w:pPr>
        <w:pStyle w:val="9"/>
        <w:tabs>
          <w:tab w:val="left" w:pos="1503"/>
        </w:tabs>
        <w:spacing w:after="180" w:line="240" w:lineRule="auto"/>
        <w:ind w:firstLine="1040" w:firstLineChars="325"/>
        <w:rPr>
          <w:rFonts w:ascii="仿宋_GB2312" w:eastAsia="仿宋_GB2312"/>
          <w:color w:val="000000"/>
          <w:sz w:val="32"/>
          <w:szCs w:val="32"/>
          <w:lang w:eastAsia="zh-CN"/>
        </w:rPr>
      </w:pPr>
      <w:r>
        <w:rPr>
          <w:rFonts w:hint="eastAsia" w:ascii="仿宋_GB2312" w:eastAsia="仿宋_GB2312"/>
          <w:color w:val="000000"/>
          <w:sz w:val="32"/>
          <w:szCs w:val="32"/>
          <w:lang w:eastAsia="zh-CN"/>
        </w:rPr>
        <w:t>（2）</w:t>
      </w:r>
      <w:r>
        <w:rPr>
          <w:rFonts w:hint="eastAsia" w:ascii="仿宋_GB2312" w:eastAsia="仿宋_GB2312"/>
          <w:color w:val="000000"/>
          <w:sz w:val="32"/>
          <w:szCs w:val="32"/>
        </w:rPr>
        <w:t>管理情况。</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我局建立了有效的管理机制，专项资金独立核算；项目经费按规定用途合理、规范使用；严格执行单位主要领导、分管领导分级审批制度，支出记录完整规范，凭证合格有效。</w:t>
      </w:r>
    </w:p>
    <w:p>
      <w:pPr>
        <w:pStyle w:val="9"/>
        <w:tabs>
          <w:tab w:val="left" w:pos="1612"/>
        </w:tabs>
        <w:spacing w:after="120" w:line="240" w:lineRule="auto"/>
        <w:ind w:firstLine="1044" w:firstLineChars="325"/>
        <w:rPr>
          <w:rFonts w:ascii="仿宋_GB2312" w:eastAsia="仿宋_GB2312"/>
          <w:sz w:val="32"/>
          <w:szCs w:val="32"/>
        </w:rPr>
      </w:pPr>
      <w:r>
        <w:rPr>
          <w:rFonts w:hint="eastAsia" w:ascii="仿宋_GB2312" w:eastAsia="仿宋_GB2312"/>
          <w:b/>
          <w:bCs/>
          <w:color w:val="000000"/>
          <w:sz w:val="32"/>
          <w:szCs w:val="32"/>
          <w:lang w:eastAsia="zh-CN"/>
        </w:rPr>
        <w:t>（三）</w:t>
      </w:r>
      <w:r>
        <w:rPr>
          <w:rFonts w:hint="eastAsia" w:ascii="仿宋_GB2312" w:eastAsia="仿宋_GB2312"/>
          <w:b/>
          <w:bCs/>
          <w:color w:val="000000"/>
          <w:sz w:val="32"/>
          <w:szCs w:val="32"/>
        </w:rPr>
        <w:t>产出分析</w:t>
      </w:r>
    </w:p>
    <w:p>
      <w:pPr>
        <w:pStyle w:val="9"/>
        <w:tabs>
          <w:tab w:val="left" w:pos="982"/>
        </w:tabs>
        <w:spacing w:after="240" w:line="623" w:lineRule="exact"/>
        <w:ind w:firstLine="1200" w:firstLineChars="375"/>
        <w:jc w:val="both"/>
        <w:rPr>
          <w:rFonts w:ascii="仿宋_GB2312" w:eastAsia="仿宋_GB2312"/>
          <w:bCs/>
          <w:color w:val="000000"/>
          <w:sz w:val="32"/>
          <w:szCs w:val="32"/>
          <w:lang w:eastAsia="zh-CN"/>
        </w:rPr>
      </w:pPr>
      <w:r>
        <w:rPr>
          <w:rFonts w:hint="eastAsia" w:ascii="仿宋_GB2312" w:eastAsia="仿宋_GB2312"/>
          <w:bCs/>
          <w:color w:val="000000"/>
          <w:sz w:val="32"/>
          <w:szCs w:val="32"/>
          <w:lang w:eastAsia="zh-CN"/>
        </w:rPr>
        <w:t>1.</w:t>
      </w:r>
      <w:r>
        <w:rPr>
          <w:rFonts w:hint="eastAsia" w:ascii="仿宋_GB2312" w:eastAsia="仿宋_GB2312"/>
          <w:bCs/>
          <w:color w:val="000000"/>
          <w:sz w:val="32"/>
          <w:szCs w:val="32"/>
        </w:rPr>
        <w:t>经济性。</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我局的项目资金实际支出未超过预算计划；与同类项目或市场价格比较，项目实施的成本（包括工程造价、物品采购单价、人员经费等）属于合理范围。</w:t>
      </w:r>
    </w:p>
    <w:p>
      <w:pPr>
        <w:pStyle w:val="9"/>
        <w:tabs>
          <w:tab w:val="left" w:pos="989"/>
        </w:tabs>
        <w:spacing w:after="180" w:line="240" w:lineRule="auto"/>
        <w:ind w:left="580" w:leftChars="276" w:firstLine="640" w:firstLineChars="200"/>
        <w:jc w:val="both"/>
        <w:rPr>
          <w:rFonts w:ascii="仿宋_GB2312" w:eastAsia="仿宋_GB2312"/>
          <w:b/>
          <w:bCs/>
          <w:color w:val="000000"/>
          <w:sz w:val="32"/>
          <w:szCs w:val="32"/>
          <w:lang w:eastAsia="zh-CN"/>
        </w:rPr>
      </w:pPr>
      <w:r>
        <w:rPr>
          <w:rFonts w:hint="eastAsia" w:ascii="仿宋_GB2312" w:eastAsia="仿宋_GB2312"/>
          <w:bCs/>
          <w:color w:val="000000"/>
          <w:sz w:val="32"/>
          <w:szCs w:val="32"/>
          <w:lang w:eastAsia="zh-CN"/>
        </w:rPr>
        <w:t>2.</w:t>
      </w:r>
      <w:r>
        <w:rPr>
          <w:rFonts w:hint="eastAsia" w:ascii="仿宋_GB2312" w:eastAsia="仿宋_GB2312"/>
          <w:bCs/>
          <w:color w:val="000000"/>
          <w:sz w:val="32"/>
          <w:szCs w:val="32"/>
        </w:rPr>
        <w:t>效率性</w:t>
      </w:r>
      <w:r>
        <w:rPr>
          <w:rFonts w:hint="eastAsia" w:ascii="仿宋_GB2312" w:eastAsia="仿宋_GB2312"/>
          <w:b/>
          <w:bCs/>
          <w:color w:val="000000"/>
          <w:sz w:val="32"/>
          <w:szCs w:val="32"/>
        </w:rPr>
        <w:t>。</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圆满完成了</w:t>
      </w:r>
      <w:r>
        <w:rPr>
          <w:rFonts w:hint="eastAsia" w:ascii="仿宋_GB2312" w:eastAsia="仿宋_GB2312"/>
          <w:sz w:val="32"/>
          <w:szCs w:val="32"/>
          <w:lang w:val="en-US" w:eastAsia="zh-CN"/>
        </w:rPr>
        <w:t>预期总体目标</w:t>
      </w:r>
      <w:r>
        <w:rPr>
          <w:rFonts w:hint="eastAsia" w:ascii="仿宋_GB2312" w:eastAsia="仿宋_GB2312"/>
          <w:sz w:val="32"/>
          <w:szCs w:val="32"/>
        </w:rPr>
        <w:t>。</w:t>
      </w:r>
    </w:p>
    <w:p>
      <w:pPr>
        <w:pStyle w:val="9"/>
        <w:tabs>
          <w:tab w:val="left" w:pos="1612"/>
        </w:tabs>
        <w:spacing w:after="120" w:line="240" w:lineRule="auto"/>
        <w:ind w:firstLine="1044" w:firstLineChars="325"/>
        <w:rPr>
          <w:rFonts w:ascii="仿宋_GB2312" w:eastAsia="仿宋_GB2312"/>
          <w:sz w:val="32"/>
          <w:szCs w:val="32"/>
        </w:rPr>
      </w:pPr>
      <w:r>
        <w:rPr>
          <w:rFonts w:hint="eastAsia" w:ascii="仿宋_GB2312" w:eastAsia="仿宋_GB2312"/>
          <w:b/>
          <w:bCs/>
          <w:color w:val="000000"/>
          <w:sz w:val="32"/>
          <w:szCs w:val="32"/>
          <w:lang w:eastAsia="zh-CN"/>
        </w:rPr>
        <w:t>（四）</w:t>
      </w:r>
      <w:r>
        <w:rPr>
          <w:rFonts w:hint="eastAsia" w:ascii="仿宋_GB2312" w:eastAsia="仿宋_GB2312"/>
          <w:b/>
          <w:bCs/>
          <w:color w:val="000000"/>
          <w:sz w:val="32"/>
          <w:szCs w:val="32"/>
        </w:rPr>
        <w:t>效益实现度分析</w:t>
      </w:r>
    </w:p>
    <w:p>
      <w:pPr>
        <w:pStyle w:val="9"/>
        <w:spacing w:line="623" w:lineRule="exact"/>
        <w:ind w:firstLine="1224" w:firstLineChars="381"/>
        <w:jc w:val="both"/>
        <w:rPr>
          <w:rFonts w:ascii="仿宋_GB2312" w:eastAsia="仿宋_GB2312"/>
          <w:sz w:val="32"/>
          <w:szCs w:val="32"/>
        </w:rPr>
      </w:pPr>
      <w:r>
        <w:rPr>
          <w:rFonts w:hint="eastAsia" w:ascii="仿宋_GB2312" w:eastAsia="仿宋_GB2312"/>
          <w:b/>
          <w:bCs/>
          <w:color w:val="000000"/>
          <w:sz w:val="32"/>
          <w:szCs w:val="32"/>
          <w:lang w:eastAsia="zh-CN"/>
        </w:rPr>
        <w:t>1.</w:t>
      </w:r>
      <w:r>
        <w:rPr>
          <w:rFonts w:hint="eastAsia" w:ascii="仿宋_GB2312" w:eastAsia="仿宋_GB2312"/>
          <w:b/>
          <w:bCs/>
          <w:color w:val="000000"/>
          <w:sz w:val="32"/>
          <w:szCs w:val="32"/>
        </w:rPr>
        <w:t>效果性。</w:t>
      </w:r>
      <w:bookmarkStart w:id="20" w:name="_GoBack"/>
      <w:bookmarkEnd w:id="20"/>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为五华县辖区范围内常住户籍居民和外来常住人口购买了自然灾害公众责任险。</w:t>
      </w:r>
    </w:p>
    <w:p>
      <w:pPr>
        <w:snapToGrid w:val="0"/>
        <w:spacing w:line="360" w:lineRule="auto"/>
        <w:ind w:firstLine="1124" w:firstLineChars="350"/>
        <w:rPr>
          <w:rFonts w:ascii="仿宋_GB2312" w:eastAsia="仿宋_GB2312"/>
          <w:b/>
          <w:bCs/>
          <w:color w:val="000000"/>
          <w:sz w:val="32"/>
          <w:szCs w:val="32"/>
        </w:rPr>
      </w:pPr>
      <w:r>
        <w:rPr>
          <w:rFonts w:hint="eastAsia" w:ascii="仿宋_GB2312" w:eastAsia="仿宋_GB2312"/>
          <w:b/>
          <w:bCs/>
          <w:color w:val="000000"/>
          <w:sz w:val="32"/>
          <w:szCs w:val="32"/>
          <w:lang w:bidi="en-US"/>
        </w:rPr>
        <w:t>2.</w:t>
      </w:r>
      <w:r>
        <w:rPr>
          <w:rFonts w:hint="eastAsia" w:ascii="仿宋_GB2312" w:eastAsia="仿宋_GB2312"/>
          <w:b/>
          <w:bCs/>
          <w:color w:val="000000"/>
          <w:sz w:val="32"/>
          <w:szCs w:val="32"/>
        </w:rPr>
        <w:t>公平性</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kern w:val="0"/>
          <w:sz w:val="32"/>
          <w:szCs w:val="32"/>
        </w:rPr>
        <w:t>为</w:t>
      </w:r>
      <w:r>
        <w:rPr>
          <w:rFonts w:hint="eastAsia" w:ascii="仿宋_GB2312" w:eastAsia="仿宋_GB2312"/>
          <w:sz w:val="32"/>
          <w:szCs w:val="32"/>
        </w:rPr>
        <w:t>95%。</w:t>
      </w:r>
    </w:p>
    <w:p>
      <w:pPr>
        <w:snapToGrid w:val="0"/>
        <w:spacing w:line="360" w:lineRule="auto"/>
        <w:ind w:firstLine="640" w:firstLineChars="200"/>
        <w:rPr>
          <w:rFonts w:ascii="黑体" w:eastAsia="黑体"/>
          <w:sz w:val="32"/>
          <w:szCs w:val="32"/>
        </w:rPr>
      </w:pPr>
      <w:r>
        <w:rPr>
          <w:rFonts w:hint="eastAsia" w:ascii="黑体" w:eastAsia="黑体"/>
          <w:sz w:val="32"/>
          <w:szCs w:val="32"/>
        </w:rPr>
        <w:t>五、主要绩效。</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完善自然灾害救助体系和社会保障体系，化解社会矛盾，减轻政府事故救助负担，维护人民群众利益，保障社会安定。</w:t>
      </w:r>
    </w:p>
    <w:p>
      <w:pPr>
        <w:snapToGrid w:val="0"/>
        <w:spacing w:line="360" w:lineRule="auto"/>
        <w:ind w:firstLine="640" w:firstLineChars="200"/>
        <w:rPr>
          <w:rFonts w:ascii="黑体" w:eastAsia="黑体"/>
          <w:sz w:val="32"/>
          <w:szCs w:val="32"/>
        </w:rPr>
      </w:pPr>
      <w:r>
        <w:rPr>
          <w:rFonts w:hint="eastAsia" w:ascii="黑体" w:eastAsia="黑体"/>
          <w:sz w:val="32"/>
          <w:szCs w:val="32"/>
        </w:rPr>
        <w:t>六、存在问题。</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在设定绩效目标时，大部分把年度工作计划或总结的重点内容直接用来作为绩效目标，指标设定不够科学、依据不够充分。</w:t>
      </w:r>
    </w:p>
    <w:p>
      <w:pPr>
        <w:snapToGrid w:val="0"/>
        <w:spacing w:line="360" w:lineRule="auto"/>
        <w:ind w:firstLine="640" w:firstLineChars="200"/>
        <w:rPr>
          <w:rFonts w:ascii="黑体" w:eastAsia="黑体"/>
          <w:sz w:val="32"/>
          <w:szCs w:val="32"/>
        </w:rPr>
      </w:pPr>
      <w:r>
        <w:rPr>
          <w:rFonts w:hint="eastAsia" w:ascii="黑体" w:eastAsia="黑体"/>
          <w:sz w:val="32"/>
          <w:szCs w:val="32"/>
        </w:rPr>
        <w:t>七、下一步工作计划。</w:t>
      </w:r>
      <w:bookmarkStart w:id="0" w:name="bookmark123"/>
      <w:bookmarkEnd w:id="0"/>
      <w:bookmarkStart w:id="1" w:name="bookmark127"/>
      <w:bookmarkEnd w:id="1"/>
      <w:bookmarkStart w:id="2" w:name="bookmark106"/>
      <w:bookmarkEnd w:id="2"/>
      <w:bookmarkStart w:id="3" w:name="bookmark107"/>
      <w:bookmarkEnd w:id="3"/>
      <w:bookmarkStart w:id="4" w:name="bookmark108"/>
      <w:bookmarkEnd w:id="4"/>
      <w:bookmarkStart w:id="5" w:name="bookmark125"/>
      <w:bookmarkEnd w:id="5"/>
      <w:bookmarkStart w:id="6" w:name="bookmark113"/>
      <w:bookmarkEnd w:id="6"/>
      <w:bookmarkStart w:id="7" w:name="bookmark116"/>
      <w:bookmarkEnd w:id="7"/>
      <w:bookmarkStart w:id="8" w:name="bookmark115"/>
      <w:bookmarkEnd w:id="8"/>
      <w:bookmarkStart w:id="9" w:name="bookmark119"/>
      <w:bookmarkEnd w:id="9"/>
      <w:bookmarkStart w:id="10" w:name="bookmark126"/>
      <w:bookmarkEnd w:id="10"/>
      <w:bookmarkStart w:id="11" w:name="bookmark128"/>
      <w:bookmarkEnd w:id="11"/>
      <w:bookmarkStart w:id="12" w:name="bookmark118"/>
      <w:bookmarkEnd w:id="12"/>
      <w:bookmarkStart w:id="13" w:name="bookmark120"/>
      <w:bookmarkEnd w:id="13"/>
      <w:bookmarkStart w:id="14" w:name="bookmark121"/>
      <w:bookmarkEnd w:id="14"/>
      <w:bookmarkStart w:id="15" w:name="bookmark112"/>
      <w:bookmarkEnd w:id="15"/>
      <w:bookmarkStart w:id="16" w:name="bookmark122"/>
      <w:bookmarkEnd w:id="16"/>
      <w:bookmarkStart w:id="17" w:name="bookmark117"/>
      <w:bookmarkEnd w:id="17"/>
      <w:bookmarkStart w:id="18" w:name="bookmark124"/>
      <w:bookmarkEnd w:id="18"/>
      <w:bookmarkStart w:id="19" w:name="bookmark114"/>
      <w:bookmarkEnd w:id="19"/>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建立科学合理的绩效目标，依据预设的绩效数量、质量指标全面衡量预算实施效果，既重“绩”，更重“效”。</w:t>
      </w:r>
    </w:p>
    <w:p>
      <w:pPr>
        <w:snapToGrid w:val="0"/>
        <w:spacing w:line="360" w:lineRule="auto"/>
        <w:ind w:firstLine="640" w:firstLineChars="200"/>
        <w:rPr>
          <w:rFonts w:ascii="仿宋_GB2312" w:eastAsia="仿宋_GB2312"/>
          <w:sz w:val="32"/>
          <w:szCs w:val="32"/>
        </w:rPr>
      </w:pPr>
    </w:p>
    <w:sectPr>
      <w:footerReference r:id="rId3" w:type="default"/>
      <w:footerReference r:id="rId4" w:type="even"/>
      <w:pgSz w:w="11900" w:h="16840"/>
      <w:pgMar w:top="1899" w:right="1401" w:bottom="1619" w:left="1520" w:header="0" w:footer="3"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en-US" w:bidi="en-US"/>
      </w:rPr>
      <w:pict>
        <v:shape id="_x0000_s1025" o:spid="_x0000_s1025" o:spt="202" type="#_x0000_t202" style="position:absolute;left:0pt;margin-left:485.95pt;margin-top:799.55pt;height:10.6pt;width:46.45pt;mso-position-horizontal-relative:page;mso-position-vertical-relative:page;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11"/>
                </w:pPr>
                <w:r>
                  <w:rPr>
                    <w:color w:val="000000"/>
                    <w:lang w:val="en-US" w:eastAsia="en-US" w:bidi="en-US"/>
                  </w:rPr>
                  <w:t>-</w:t>
                </w:r>
                <w:r>
                  <w:fldChar w:fldCharType="begin"/>
                </w:r>
                <w:r>
                  <w:instrText xml:space="preserve"> PAGE \* MERGEFORMAT </w:instrText>
                </w:r>
                <w:r>
                  <w:fldChar w:fldCharType="separate"/>
                </w:r>
                <w:r>
                  <w:rPr>
                    <w:lang w:val="en-US" w:eastAsia="zh-CN"/>
                  </w:rPr>
                  <w:t>5</w:t>
                </w:r>
                <w:r>
                  <w:fldChar w:fldCharType="end"/>
                </w:r>
                <w:r>
                  <w:rPr>
                    <w:color w:val="000000"/>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en-US" w:bidi="en-US"/>
      </w:rPr>
      <w:pict>
        <v:shape id="_x0000_s1026" o:spid="_x0000_s1026" o:spt="202" type="#_x0000_t202" style="position:absolute;left:0pt;margin-left:54.7pt;margin-top:799.35pt;height:10.6pt;width:46.45pt;mso-position-horizontal-relative:page;mso-position-vertical-relative:page;mso-wrap-style:none;z-index:-251656192;mso-width-relative:page;mso-height-relative:page;" filled="f" stroked="f" coordsize="21600,21600">
          <v:path/>
          <v:fill on="f" focussize="0,0"/>
          <v:stroke on="f" joinstyle="miter"/>
          <v:imagedata o:title=""/>
          <o:lock v:ext="edit"/>
          <v:textbox inset="0mm,0mm,0mm,0mm" style="mso-fit-shape-to-text:t;">
            <w:txbxContent>
              <w:p>
                <w:pPr>
                  <w:pStyle w:val="11"/>
                </w:pPr>
                <w:r>
                  <w:rPr>
                    <w:color w:val="000000"/>
                    <w:lang w:val="en-US" w:eastAsia="en-US" w:bidi="en-US"/>
                  </w:rPr>
                  <w:t>-</w:t>
                </w:r>
                <w:r>
                  <w:fldChar w:fldCharType="begin"/>
                </w:r>
                <w:r>
                  <w:instrText xml:space="preserve"> PAGE \* MERGEFORMAT </w:instrText>
                </w:r>
                <w:r>
                  <w:fldChar w:fldCharType="separate"/>
                </w:r>
                <w:r>
                  <w:rPr>
                    <w:lang w:val="en-US" w:eastAsia="zh-CN"/>
                  </w:rPr>
                  <w:t>22</w:t>
                </w:r>
                <w:r>
                  <w:fldChar w:fldCharType="end"/>
                </w:r>
                <w:r>
                  <w:rPr>
                    <w:color w:val="000000"/>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NmOThhOTc5YmRjMjE4NWI1OWZkOGYxZThmYzI1MTkifQ=="/>
  </w:docVars>
  <w:rsids>
    <w:rsidRoot w:val="00404B61"/>
    <w:rsid w:val="000A00D0"/>
    <w:rsid w:val="000E70E6"/>
    <w:rsid w:val="00173547"/>
    <w:rsid w:val="00203323"/>
    <w:rsid w:val="002311C0"/>
    <w:rsid w:val="002F3A39"/>
    <w:rsid w:val="00371BD8"/>
    <w:rsid w:val="00390216"/>
    <w:rsid w:val="003B6335"/>
    <w:rsid w:val="00404B61"/>
    <w:rsid w:val="004D6A7A"/>
    <w:rsid w:val="005528A9"/>
    <w:rsid w:val="00565057"/>
    <w:rsid w:val="0058601C"/>
    <w:rsid w:val="005C2DD0"/>
    <w:rsid w:val="007A4C04"/>
    <w:rsid w:val="0083324D"/>
    <w:rsid w:val="009C2DD1"/>
    <w:rsid w:val="00AF26F9"/>
    <w:rsid w:val="00AF7F7E"/>
    <w:rsid w:val="00B33E84"/>
    <w:rsid w:val="00B72DA7"/>
    <w:rsid w:val="00BB602B"/>
    <w:rsid w:val="00C837D1"/>
    <w:rsid w:val="00DB5143"/>
    <w:rsid w:val="00DF5B99"/>
    <w:rsid w:val="00E564D2"/>
    <w:rsid w:val="00F06AC9"/>
    <w:rsid w:val="00FD7AEA"/>
    <w:rsid w:val="1F374510"/>
    <w:rsid w:val="4C5D0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semiHidden/>
    <w:qFormat/>
    <w:uiPriority w:val="99"/>
    <w:rPr>
      <w:sz w:val="18"/>
      <w:szCs w:val="18"/>
    </w:rPr>
  </w:style>
  <w:style w:type="character" w:customStyle="1" w:styleId="7">
    <w:name w:val="页脚 Char"/>
    <w:basedOn w:val="5"/>
    <w:link w:val="2"/>
    <w:semiHidden/>
    <w:qFormat/>
    <w:uiPriority w:val="99"/>
    <w:rPr>
      <w:sz w:val="18"/>
      <w:szCs w:val="18"/>
    </w:rPr>
  </w:style>
  <w:style w:type="character" w:customStyle="1" w:styleId="8">
    <w:name w:val="Body text|1_"/>
    <w:basedOn w:val="5"/>
    <w:link w:val="9"/>
    <w:autoRedefine/>
    <w:qFormat/>
    <w:uiPriority w:val="0"/>
    <w:rPr>
      <w:rFonts w:ascii="宋体" w:hAnsi="宋体" w:eastAsia="宋体" w:cs="宋体"/>
      <w:sz w:val="30"/>
      <w:szCs w:val="30"/>
      <w:lang w:val="zh-TW" w:eastAsia="zh-TW" w:bidi="zh-TW"/>
    </w:rPr>
  </w:style>
  <w:style w:type="paragraph" w:customStyle="1" w:styleId="9">
    <w:name w:val="Body text|1"/>
    <w:basedOn w:val="1"/>
    <w:link w:val="8"/>
    <w:autoRedefine/>
    <w:qFormat/>
    <w:uiPriority w:val="0"/>
    <w:pPr>
      <w:spacing w:line="439" w:lineRule="auto"/>
      <w:ind w:firstLine="400"/>
      <w:jc w:val="left"/>
    </w:pPr>
    <w:rPr>
      <w:rFonts w:ascii="宋体" w:hAnsi="宋体" w:cs="宋体"/>
      <w:sz w:val="30"/>
      <w:szCs w:val="30"/>
      <w:lang w:val="zh-TW" w:eastAsia="zh-TW" w:bidi="zh-TW"/>
    </w:rPr>
  </w:style>
  <w:style w:type="character" w:customStyle="1" w:styleId="10">
    <w:name w:val="Header or footer|1_"/>
    <w:basedOn w:val="5"/>
    <w:link w:val="11"/>
    <w:autoRedefine/>
    <w:qFormat/>
    <w:uiPriority w:val="0"/>
    <w:rPr>
      <w:rFonts w:ascii="宋体" w:hAnsi="宋体" w:eastAsia="宋体" w:cs="宋体"/>
      <w:b/>
      <w:bCs/>
      <w:sz w:val="30"/>
      <w:szCs w:val="30"/>
      <w:lang w:val="zh-TW" w:eastAsia="zh-TW" w:bidi="zh-TW"/>
    </w:rPr>
  </w:style>
  <w:style w:type="paragraph" w:customStyle="1" w:styleId="11">
    <w:name w:val="Header or footer|1"/>
    <w:basedOn w:val="1"/>
    <w:link w:val="10"/>
    <w:autoRedefine/>
    <w:qFormat/>
    <w:uiPriority w:val="0"/>
    <w:pPr>
      <w:jc w:val="left"/>
    </w:pPr>
    <w:rPr>
      <w:rFonts w:ascii="宋体" w:hAnsi="宋体" w:cs="宋体"/>
      <w:b/>
      <w:bCs/>
      <w:sz w:val="30"/>
      <w:szCs w:val="30"/>
      <w:lang w:val="zh-TW" w:eastAsia="zh-TW" w:bidi="zh-TW"/>
    </w:rPr>
  </w:style>
  <w:style w:type="paragraph" w:customStyle="1" w:styleId="12">
    <w:name w:val="Table Paragraph"/>
    <w:basedOn w:val="1"/>
    <w:autoRedefine/>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220</Words>
  <Characters>1255</Characters>
  <Lines>10</Lines>
  <Paragraphs>2</Paragraphs>
  <TotalTime>31</TotalTime>
  <ScaleCrop>false</ScaleCrop>
  <LinksUpToDate>false</LinksUpToDate>
  <CharactersWithSpaces>1473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2022-05-05T06:58:00Z</dcterms:created>
  <dc:creator>lenove</dc:creator>
  <cp:lastModifiedBy>caiwu</cp:lastModifiedBy>
  <cp:lastPrinted>2023-04-24T08:04:00Z</cp:lastPrinted>
  <dcterms:modified xsi:type="dcterms:W3CDTF">2024-05-05T13:05:09Z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73DB72B968334B1DA234CB21318F9F17_12</vt:lpwstr>
  </property>
</Properties>
</file>