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jc w:val="center"/>
        <w:rPr>
          <w:rFonts w:ascii="仿宋_GB2312" w:eastAsia="仿宋_GB231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项目绩效自评报告</w:t>
      </w: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项目名称：省级救灾复产补助</w:t>
      </w:r>
    </w:p>
    <w:p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项目主管部门：（公章）五华县应急管理局</w:t>
      </w:r>
    </w:p>
    <w:p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填报人姓名：蔡铭梓</w:t>
      </w:r>
    </w:p>
    <w:p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联系电话：0753-4185318</w:t>
      </w:r>
    </w:p>
    <w:p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填报日期：202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年4月2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napToGrid w:val="0"/>
        <w:spacing w:line="360" w:lineRule="auto"/>
        <w:rPr>
          <w:rFonts w:ascii="黑体" w:eastAsia="黑体"/>
          <w:sz w:val="32"/>
          <w:szCs w:val="32"/>
        </w:rPr>
      </w:pPr>
    </w:p>
    <w:p>
      <w:pPr>
        <w:snapToGrid w:val="0"/>
        <w:spacing w:line="360" w:lineRule="auto"/>
        <w:rPr>
          <w:rFonts w:ascii="黑体" w:eastAsia="黑体"/>
          <w:sz w:val="32"/>
          <w:szCs w:val="32"/>
        </w:rPr>
      </w:pPr>
    </w:p>
    <w:p>
      <w:pPr>
        <w:snapToGrid w:val="0"/>
        <w:spacing w:line="360" w:lineRule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   一、基本情况</w:t>
      </w:r>
    </w:p>
    <w:p>
      <w:pPr>
        <w:snapToGrid w:val="0"/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（一）项目基本情况。</w:t>
      </w:r>
    </w:p>
    <w:p>
      <w:pPr>
        <w:snapToGrid w:val="0"/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我局收到</w:t>
      </w:r>
      <w:r>
        <w:rPr>
          <w:rFonts w:hint="eastAsia" w:ascii="仿宋_GB2312" w:eastAsia="仿宋_GB2312"/>
          <w:sz w:val="32"/>
          <w:szCs w:val="32"/>
        </w:rPr>
        <w:t>省级救灾复产补助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资金110</w:t>
      </w:r>
      <w:r>
        <w:rPr>
          <w:rFonts w:hint="eastAsia" w:ascii="仿宋_GB2312" w:eastAsia="仿宋_GB2312"/>
          <w:sz w:val="32"/>
          <w:szCs w:val="32"/>
        </w:rPr>
        <w:t>万元，统筹用于全域应急救灾复产工作。</w:t>
      </w:r>
    </w:p>
    <w:p>
      <w:pPr>
        <w:snapToGrid w:val="0"/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</w:t>
      </w:r>
      <w:r>
        <w:rPr>
          <w:rFonts w:ascii="仿宋_GB2312" w:eastAsia="仿宋_GB2312"/>
          <w:sz w:val="32"/>
          <w:szCs w:val="32"/>
        </w:rPr>
        <w:t>项目决策情况。</w:t>
      </w:r>
    </w:p>
    <w:p>
      <w:pPr>
        <w:snapToGrid w:val="0"/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认真贯彻中央八项规定精神以及国务院"约法三章"、《党政机关厉行节约反对浪费条例》、《广东省党政机关厉行节约反对浪费实施细则》，严格执行会计制度，根据相关专项资金管理办法以及相关财务管理制度等规范各项支出。</w:t>
      </w:r>
    </w:p>
    <w:p>
      <w:pPr>
        <w:snapToGrid w:val="0"/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</w:t>
      </w:r>
      <w:r>
        <w:rPr>
          <w:rFonts w:ascii="仿宋_GB2312" w:eastAsia="仿宋_GB2312"/>
          <w:sz w:val="32"/>
          <w:szCs w:val="32"/>
        </w:rPr>
        <w:t>绩效目标。</w:t>
      </w:r>
    </w:p>
    <w:p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根据各地受灾人口、公共设施损毁、农作物受灾、直接经济损失等因素分配，统筹用于全域应急救灾复产工作。</w:t>
      </w:r>
    </w:p>
    <w:p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二、绩效自评工作组织情况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成立了单位负责人为组长，分管领导为副组长，各股室负责人为成员的绩效自评工作领导小组，组织专门人员负责绩效自评工作。</w:t>
      </w:r>
    </w:p>
    <w:p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三、绩效自评结论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年，我局按照中央、省、市相关工作要求，扎实开展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救灾复产</w:t>
      </w:r>
      <w:r>
        <w:rPr>
          <w:rFonts w:hint="eastAsia" w:ascii="仿宋_GB2312" w:eastAsia="仿宋_GB2312"/>
          <w:sz w:val="32"/>
          <w:szCs w:val="32"/>
        </w:rPr>
        <w:t>工作</w:t>
      </w:r>
      <w:bookmarkStart w:id="20" w:name="_GoBack"/>
      <w:bookmarkEnd w:id="20"/>
      <w:r>
        <w:rPr>
          <w:rFonts w:hint="eastAsia" w:ascii="仿宋_GB2312" w:eastAsia="仿宋_GB2312"/>
          <w:sz w:val="32"/>
          <w:szCs w:val="32"/>
        </w:rPr>
        <w:t>，取得了显著的工作成果，项目自评等级为“优”，分数为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eastAsia="仿宋_GB2312"/>
          <w:sz w:val="32"/>
          <w:szCs w:val="32"/>
        </w:rPr>
        <w:t>分。</w:t>
      </w:r>
    </w:p>
    <w:p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四、绩效指标分析</w:t>
      </w:r>
    </w:p>
    <w:p>
      <w:pPr>
        <w:snapToGrid w:val="0"/>
        <w:spacing w:line="360" w:lineRule="auto"/>
        <w:ind w:firstLine="960" w:firstLineChars="30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决策分析</w:t>
      </w:r>
    </w:p>
    <w:p>
      <w:pPr>
        <w:snapToGrid w:val="0"/>
        <w:spacing w:line="360" w:lineRule="auto"/>
        <w:ind w:firstLine="1124" w:firstLineChars="3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1.项目立项情况。</w:t>
      </w:r>
    </w:p>
    <w:p>
      <w:pPr>
        <w:pStyle w:val="9"/>
        <w:tabs>
          <w:tab w:val="left" w:pos="1022"/>
        </w:tabs>
        <w:spacing w:after="440" w:line="240" w:lineRule="auto"/>
        <w:ind w:left="619" w:leftChars="295" w:firstLine="320" w:firstLineChars="10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（1）</w:t>
      </w:r>
      <w:r>
        <w:rPr>
          <w:rFonts w:hint="eastAsia" w:ascii="仿宋_GB2312" w:eastAsia="仿宋_GB2312"/>
          <w:color w:val="000000"/>
          <w:sz w:val="32"/>
          <w:szCs w:val="32"/>
        </w:rPr>
        <w:t>论证决策。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我局申报项目资金经过集体会议协商。</w:t>
      </w:r>
    </w:p>
    <w:p>
      <w:pPr>
        <w:pStyle w:val="9"/>
        <w:tabs>
          <w:tab w:val="left" w:pos="1022"/>
        </w:tabs>
        <w:spacing w:after="440" w:line="240" w:lineRule="auto"/>
        <w:ind w:left="619" w:leftChars="295" w:firstLine="320" w:firstLineChars="10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（2）</w:t>
      </w:r>
      <w:r>
        <w:rPr>
          <w:rFonts w:hint="eastAsia" w:ascii="仿宋_GB2312" w:eastAsia="仿宋_GB2312"/>
          <w:color w:val="000000"/>
          <w:sz w:val="32"/>
          <w:szCs w:val="32"/>
        </w:rPr>
        <w:t>目标设置。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项目申报的目标设置完整，包含总目标和阶段性目标，包括预期提供的公共产品或服务的产出数量、质量、成本指标，预期达到的效果性指标；项目申报的目标设置具有相关性，绩效目标与资金或项目属性特点、支出内容相关，体现决策意图，同时合乎客观实际；项目申报的目标设置具有可衡量性，绩效目标设置有数据支撑、有可衡量性的产出和效果指标。</w:t>
      </w:r>
    </w:p>
    <w:p>
      <w:pPr>
        <w:pStyle w:val="9"/>
        <w:tabs>
          <w:tab w:val="left" w:pos="1022"/>
        </w:tabs>
        <w:spacing w:after="440" w:line="240" w:lineRule="auto"/>
        <w:ind w:left="619" w:leftChars="295" w:firstLine="320" w:firstLineChars="10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（3）</w:t>
      </w:r>
      <w:r>
        <w:rPr>
          <w:rFonts w:hint="eastAsia" w:ascii="仿宋_GB2312" w:eastAsia="仿宋_GB2312"/>
          <w:color w:val="000000"/>
          <w:sz w:val="32"/>
          <w:szCs w:val="32"/>
        </w:rPr>
        <w:t>保障措施。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我局项目实施制度完整，具备条件实施，工作计划安排合理。</w:t>
      </w:r>
    </w:p>
    <w:p>
      <w:pPr>
        <w:pStyle w:val="9"/>
        <w:tabs>
          <w:tab w:val="left" w:pos="1029"/>
        </w:tabs>
        <w:spacing w:after="260" w:line="240" w:lineRule="auto"/>
        <w:ind w:firstLine="1205" w:firstLineChars="375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2.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资金落实情况。</w:t>
      </w:r>
    </w:p>
    <w:p>
      <w:pPr>
        <w:pStyle w:val="9"/>
        <w:tabs>
          <w:tab w:val="left" w:pos="1508"/>
        </w:tabs>
        <w:spacing w:after="260" w:line="240" w:lineRule="auto"/>
        <w:ind w:firstLine="960" w:firstLineChars="30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（1）</w:t>
      </w:r>
      <w:r>
        <w:rPr>
          <w:rFonts w:hint="eastAsia" w:ascii="仿宋_GB2312" w:eastAsia="仿宋_GB2312"/>
          <w:color w:val="000000"/>
          <w:sz w:val="32"/>
          <w:szCs w:val="32"/>
        </w:rPr>
        <w:t>资金到位。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资金到位率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eastAsia="仿宋_GB2312"/>
          <w:sz w:val="32"/>
          <w:szCs w:val="32"/>
        </w:rPr>
        <w:t>%，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且</w:t>
      </w:r>
      <w:r>
        <w:rPr>
          <w:rFonts w:hint="eastAsia" w:ascii="仿宋_GB2312" w:eastAsia="仿宋_GB2312"/>
          <w:sz w:val="32"/>
          <w:szCs w:val="32"/>
        </w:rPr>
        <w:t>及时到位。</w:t>
      </w:r>
    </w:p>
    <w:p>
      <w:pPr>
        <w:pStyle w:val="9"/>
        <w:tabs>
          <w:tab w:val="left" w:pos="1508"/>
        </w:tabs>
        <w:spacing w:after="260" w:line="240" w:lineRule="auto"/>
        <w:ind w:firstLine="960" w:firstLineChars="30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（2）</w:t>
      </w:r>
      <w:r>
        <w:rPr>
          <w:rFonts w:hint="eastAsia" w:ascii="仿宋_GB2312" w:eastAsia="仿宋_GB2312"/>
          <w:color w:val="000000"/>
          <w:sz w:val="32"/>
          <w:szCs w:val="32"/>
        </w:rPr>
        <w:t>资金分配。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我局项目资金分配合理，有助于实现资金的绩效目标。</w:t>
      </w:r>
    </w:p>
    <w:p>
      <w:pPr>
        <w:pStyle w:val="9"/>
        <w:tabs>
          <w:tab w:val="left" w:pos="1612"/>
        </w:tabs>
        <w:spacing w:after="260" w:line="240" w:lineRule="auto"/>
        <w:ind w:firstLine="964" w:firstLineChars="3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（二）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管理分析</w:t>
      </w:r>
    </w:p>
    <w:p>
      <w:pPr>
        <w:pStyle w:val="9"/>
        <w:spacing w:after="260" w:line="240" w:lineRule="auto"/>
        <w:ind w:firstLine="1201" w:firstLineChars="374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1.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资金管理。</w:t>
      </w:r>
    </w:p>
    <w:p>
      <w:pPr>
        <w:pStyle w:val="9"/>
        <w:spacing w:after="260" w:line="240" w:lineRule="auto"/>
        <w:ind w:firstLine="1041" w:firstLineChars="324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（1）</w:t>
      </w:r>
      <w:r>
        <w:rPr>
          <w:rFonts w:hint="eastAsia" w:ascii="仿宋_GB2312" w:eastAsia="仿宋_GB2312"/>
          <w:color w:val="000000"/>
          <w:sz w:val="32"/>
          <w:szCs w:val="32"/>
        </w:rPr>
        <w:t>资金支付。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项目资金支出率为100 %。</w:t>
      </w:r>
    </w:p>
    <w:p>
      <w:pPr>
        <w:pStyle w:val="9"/>
        <w:spacing w:after="260" w:line="240" w:lineRule="auto"/>
        <w:ind w:firstLine="1041" w:firstLineChars="324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（2）</w:t>
      </w:r>
      <w:r>
        <w:rPr>
          <w:rFonts w:hint="eastAsia" w:ascii="仿宋_GB2312" w:eastAsia="仿宋_GB2312"/>
          <w:color w:val="000000"/>
          <w:sz w:val="32"/>
          <w:szCs w:val="32"/>
        </w:rPr>
        <w:t>支出规范性。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我局项目资金预算执行规范，且按事项完成进度支付资金；事项支出合规，资金管理、费用标准、支付符合有关制度规定；会计核算规范，严格执行会计核算制度。</w:t>
      </w:r>
    </w:p>
    <w:p>
      <w:pPr>
        <w:pStyle w:val="9"/>
        <w:spacing w:line="623" w:lineRule="exact"/>
        <w:ind w:left="580" w:leftChars="276" w:firstLine="643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2.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事项管理。</w:t>
      </w:r>
    </w:p>
    <w:p>
      <w:pPr>
        <w:pStyle w:val="9"/>
        <w:tabs>
          <w:tab w:val="left" w:pos="1503"/>
        </w:tabs>
        <w:spacing w:after="240" w:line="623" w:lineRule="exact"/>
        <w:ind w:firstLine="1040" w:firstLineChars="325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（1）</w:t>
      </w:r>
      <w:r>
        <w:rPr>
          <w:rFonts w:hint="eastAsia" w:ascii="仿宋_GB2312" w:eastAsia="仿宋_GB2312"/>
          <w:color w:val="000000"/>
          <w:sz w:val="32"/>
          <w:szCs w:val="32"/>
        </w:rPr>
        <w:t>实施程序。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我局项目按规定程序实施,项目招投标、建设、验收等或方案实施严格执行相关制度规定。</w:t>
      </w:r>
    </w:p>
    <w:p>
      <w:pPr>
        <w:pStyle w:val="9"/>
        <w:tabs>
          <w:tab w:val="left" w:pos="1503"/>
        </w:tabs>
        <w:spacing w:after="180" w:line="240" w:lineRule="auto"/>
        <w:ind w:firstLine="1040" w:firstLineChars="325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（2）</w:t>
      </w:r>
      <w:r>
        <w:rPr>
          <w:rFonts w:hint="eastAsia" w:ascii="仿宋_GB2312" w:eastAsia="仿宋_GB2312"/>
          <w:color w:val="000000"/>
          <w:sz w:val="32"/>
          <w:szCs w:val="32"/>
        </w:rPr>
        <w:t>管理情况。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我局建立了有效的管理机制，专项资金独立核算；项目经费按规定用途合理、规范使用；严格执行单位主要领导、分管领导分级审批制度，支出记录完整规范，凭证合格有效。</w:t>
      </w:r>
    </w:p>
    <w:p>
      <w:pPr>
        <w:pStyle w:val="9"/>
        <w:tabs>
          <w:tab w:val="left" w:pos="1612"/>
        </w:tabs>
        <w:spacing w:after="120" w:line="240" w:lineRule="auto"/>
        <w:ind w:firstLine="1044" w:firstLineChars="32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（三）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产出分析</w:t>
      </w:r>
    </w:p>
    <w:p>
      <w:pPr>
        <w:pStyle w:val="9"/>
        <w:tabs>
          <w:tab w:val="left" w:pos="982"/>
        </w:tabs>
        <w:spacing w:after="240" w:line="623" w:lineRule="exact"/>
        <w:ind w:firstLine="1200" w:firstLineChars="375"/>
        <w:jc w:val="both"/>
        <w:rPr>
          <w:rFonts w:ascii="仿宋_GB2312" w:eastAsia="仿宋_GB2312"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color w:val="000000"/>
          <w:sz w:val="32"/>
          <w:szCs w:val="32"/>
          <w:lang w:eastAsia="zh-CN"/>
        </w:rPr>
        <w:t>1.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经济性。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我局的项目资金实际支出未超过预算计划；与同类项目或市场价格比较，项目实施的成本（包括工程造价、物品采购单价、人员经费等）属于合理范围。</w:t>
      </w:r>
    </w:p>
    <w:p>
      <w:pPr>
        <w:pStyle w:val="9"/>
        <w:tabs>
          <w:tab w:val="left" w:pos="989"/>
        </w:tabs>
        <w:spacing w:after="180" w:line="240" w:lineRule="auto"/>
        <w:ind w:left="580" w:leftChars="276" w:firstLine="640" w:firstLineChars="200"/>
        <w:jc w:val="both"/>
        <w:rPr>
          <w:rFonts w:ascii="仿宋_GB2312" w:eastAsia="仿宋_GB2312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color w:val="000000"/>
          <w:sz w:val="32"/>
          <w:szCs w:val="32"/>
          <w:lang w:eastAsia="zh-CN"/>
        </w:rPr>
        <w:t>2.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效率性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圆满完成了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预期总体目标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9"/>
        <w:tabs>
          <w:tab w:val="left" w:pos="1612"/>
        </w:tabs>
        <w:spacing w:after="120" w:line="240" w:lineRule="auto"/>
        <w:ind w:firstLine="1044" w:firstLineChars="32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（四）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效益实现度分析</w:t>
      </w:r>
    </w:p>
    <w:p>
      <w:pPr>
        <w:pStyle w:val="9"/>
        <w:spacing w:line="623" w:lineRule="exact"/>
        <w:ind w:firstLine="1224" w:firstLineChars="381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1.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效果性。</w:t>
      </w:r>
    </w:p>
    <w:p>
      <w:pPr>
        <w:snapToGrid w:val="0"/>
        <w:spacing w:line="360" w:lineRule="auto"/>
        <w:ind w:firstLine="1120" w:firstLineChars="3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完成了全域应急救灾复产工作。</w:t>
      </w:r>
    </w:p>
    <w:p>
      <w:pPr>
        <w:snapToGrid w:val="0"/>
        <w:spacing w:line="360" w:lineRule="auto"/>
        <w:ind w:firstLine="1124" w:firstLineChars="35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bidi="en-US"/>
        </w:rPr>
        <w:t>2.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公平性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服务对象满意度为95%。</w:t>
      </w:r>
    </w:p>
    <w:p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五、主要绩效。</w:t>
      </w:r>
    </w:p>
    <w:p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受灾人员无力克服的衣、食、住、医等生活困难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得到</w:t>
      </w:r>
      <w:r>
        <w:rPr>
          <w:rFonts w:hint="eastAsia" w:ascii="仿宋_GB2312" w:eastAsia="仿宋_GB2312"/>
          <w:bCs/>
          <w:sz w:val="32"/>
          <w:szCs w:val="32"/>
        </w:rPr>
        <w:t>救助；受灾人员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得到</w:t>
      </w:r>
      <w:r>
        <w:rPr>
          <w:rFonts w:hint="eastAsia" w:ascii="仿宋_GB2312" w:eastAsia="仿宋_GB2312"/>
          <w:bCs/>
          <w:sz w:val="32"/>
          <w:szCs w:val="32"/>
        </w:rPr>
        <w:t>紧急抢救、转移安置；因灾倒损居民住房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得到</w:t>
      </w:r>
      <w:r>
        <w:rPr>
          <w:rFonts w:hint="eastAsia" w:ascii="仿宋_GB2312" w:eastAsia="仿宋_GB2312"/>
          <w:bCs/>
          <w:sz w:val="32"/>
          <w:szCs w:val="32"/>
        </w:rPr>
        <w:t>恢复重建；购置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了一批</w:t>
      </w:r>
      <w:r>
        <w:rPr>
          <w:rFonts w:hint="eastAsia" w:ascii="仿宋_GB2312" w:eastAsia="仿宋_GB2312"/>
          <w:bCs/>
          <w:sz w:val="32"/>
          <w:szCs w:val="32"/>
        </w:rPr>
        <w:t>灾害救助物资。</w:t>
      </w:r>
    </w:p>
    <w:p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六、存在问题。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在设定绩效目标时，大部分把年度工作计划或总结的重点内容直接用来作为绩效目标，指标设定不够科学、依据不够充分。</w:t>
      </w:r>
    </w:p>
    <w:p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七、下一步工作计划。</w:t>
      </w:r>
      <w:bookmarkStart w:id="0" w:name="bookmark112"/>
      <w:bookmarkEnd w:id="0"/>
      <w:bookmarkStart w:id="1" w:name="bookmark128"/>
      <w:bookmarkEnd w:id="1"/>
      <w:bookmarkStart w:id="2" w:name="bookmark117"/>
      <w:bookmarkEnd w:id="2"/>
      <w:bookmarkStart w:id="3" w:name="bookmark127"/>
      <w:bookmarkEnd w:id="3"/>
      <w:bookmarkStart w:id="4" w:name="bookmark108"/>
      <w:bookmarkEnd w:id="4"/>
      <w:bookmarkStart w:id="5" w:name="bookmark118"/>
      <w:bookmarkEnd w:id="5"/>
      <w:bookmarkStart w:id="6" w:name="bookmark106"/>
      <w:bookmarkEnd w:id="6"/>
      <w:bookmarkStart w:id="7" w:name="bookmark125"/>
      <w:bookmarkEnd w:id="7"/>
      <w:bookmarkStart w:id="8" w:name="bookmark107"/>
      <w:bookmarkEnd w:id="8"/>
      <w:bookmarkStart w:id="9" w:name="bookmark126"/>
      <w:bookmarkEnd w:id="9"/>
      <w:bookmarkStart w:id="10" w:name="bookmark121"/>
      <w:bookmarkEnd w:id="10"/>
      <w:bookmarkStart w:id="11" w:name="bookmark115"/>
      <w:bookmarkEnd w:id="11"/>
      <w:bookmarkStart w:id="12" w:name="bookmark116"/>
      <w:bookmarkEnd w:id="12"/>
      <w:bookmarkStart w:id="13" w:name="bookmark119"/>
      <w:bookmarkEnd w:id="13"/>
      <w:bookmarkStart w:id="14" w:name="bookmark120"/>
      <w:bookmarkEnd w:id="14"/>
      <w:bookmarkStart w:id="15" w:name="bookmark113"/>
      <w:bookmarkEnd w:id="15"/>
      <w:bookmarkStart w:id="16" w:name="bookmark122"/>
      <w:bookmarkEnd w:id="16"/>
      <w:bookmarkStart w:id="17" w:name="bookmark124"/>
      <w:bookmarkEnd w:id="17"/>
      <w:bookmarkStart w:id="18" w:name="bookmark123"/>
      <w:bookmarkEnd w:id="18"/>
      <w:bookmarkStart w:id="19" w:name="bookmark114"/>
      <w:bookmarkEnd w:id="19"/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建立科学合理的绩效目标，依据预设的绩效数量、质量指标全面衡量预算实施效果，既重“绩”，更重“效”。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sectPr>
      <w:footerReference r:id="rId3" w:type="default"/>
      <w:footerReference r:id="rId4" w:type="even"/>
      <w:pgSz w:w="11900" w:h="16840"/>
      <w:pgMar w:top="1899" w:right="1401" w:bottom="1619" w:left="1520" w:header="0" w:footer="3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w:rPr>
        <w:lang w:eastAsia="en-US" w:bidi="en-US"/>
      </w:rPr>
      <w:pict>
        <v:shape id="_x0000_s1025" o:spid="_x0000_s1025" o:spt="202" type="#_x0000_t202" style="position:absolute;left:0pt;margin-left:485.95pt;margin-top:799.55pt;height:10.6pt;width:46.45pt;mso-position-horizontal-relative:page;mso-position-vertical-relative:page;mso-wrap-style:non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1"/>
                </w:pPr>
                <w:r>
                  <w:rPr>
                    <w:color w:val="000000"/>
                    <w:lang w:val="en-US" w:eastAsia="en-US" w:bidi="en-US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lang w:val="en-US" w:eastAsia="zh-CN"/>
                  </w:rPr>
                  <w:t>2</w:t>
                </w:r>
                <w:r>
                  <w:fldChar w:fldCharType="end"/>
                </w:r>
                <w:r>
                  <w:rPr>
                    <w:color w:val="000000"/>
                  </w:rPr>
                  <w:t xml:space="preserve"> -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w:rPr>
        <w:lang w:eastAsia="en-US" w:bidi="en-US"/>
      </w:rPr>
      <w:pict>
        <v:shape id="_x0000_s1026" o:spid="_x0000_s1026" o:spt="202" type="#_x0000_t202" style="position:absolute;left:0pt;margin-left:54.7pt;margin-top:799.35pt;height:10.6pt;width:46.45pt;mso-position-horizontal-relative:page;mso-position-vertical-relative:page;mso-wrap-style:non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1"/>
                </w:pPr>
                <w:r>
                  <w:rPr>
                    <w:color w:val="000000"/>
                    <w:lang w:val="en-US" w:eastAsia="en-US" w:bidi="en-US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lang w:val="en-US" w:eastAsia="zh-CN"/>
                  </w:rPr>
                  <w:t>22</w:t>
                </w:r>
                <w:r>
                  <w:fldChar w:fldCharType="end"/>
                </w:r>
                <w:r>
                  <w:rPr>
                    <w:color w:val="000000"/>
                  </w:rPr>
                  <w:t xml:space="preserve"> -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NmOThhOTc5YmRjMjE4NWI1OWZkOGYxZThmYzI1MTkifQ=="/>
  </w:docVars>
  <w:rsids>
    <w:rsidRoot w:val="00404B61"/>
    <w:rsid w:val="0012144A"/>
    <w:rsid w:val="002C0E96"/>
    <w:rsid w:val="00390216"/>
    <w:rsid w:val="00404B61"/>
    <w:rsid w:val="00422FD5"/>
    <w:rsid w:val="00477065"/>
    <w:rsid w:val="005528A9"/>
    <w:rsid w:val="00585D36"/>
    <w:rsid w:val="006E1CE7"/>
    <w:rsid w:val="0083324D"/>
    <w:rsid w:val="00AA6A61"/>
    <w:rsid w:val="00AF7F7E"/>
    <w:rsid w:val="00B33E84"/>
    <w:rsid w:val="00B72DA7"/>
    <w:rsid w:val="00B83236"/>
    <w:rsid w:val="00BB00C7"/>
    <w:rsid w:val="00BB22FA"/>
    <w:rsid w:val="00BB602B"/>
    <w:rsid w:val="00C3233A"/>
    <w:rsid w:val="00D50878"/>
    <w:rsid w:val="00E564D2"/>
    <w:rsid w:val="00E84AD4"/>
    <w:rsid w:val="00ED2FD1"/>
    <w:rsid w:val="00EE699B"/>
    <w:rsid w:val="00F06AC9"/>
    <w:rsid w:val="01C35BA6"/>
    <w:rsid w:val="1E424438"/>
    <w:rsid w:val="4C9F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  <w:style w:type="character" w:customStyle="1" w:styleId="8">
    <w:name w:val="Body text|1_"/>
    <w:basedOn w:val="5"/>
    <w:link w:val="9"/>
    <w:autoRedefine/>
    <w:qFormat/>
    <w:uiPriority w:val="0"/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9">
    <w:name w:val="Body text|1"/>
    <w:basedOn w:val="1"/>
    <w:link w:val="8"/>
    <w:autoRedefine/>
    <w:qFormat/>
    <w:uiPriority w:val="0"/>
    <w:pPr>
      <w:spacing w:line="439" w:lineRule="auto"/>
      <w:ind w:firstLine="400"/>
      <w:jc w:val="left"/>
    </w:pPr>
    <w:rPr>
      <w:rFonts w:ascii="宋体" w:hAnsi="宋体" w:cs="宋体"/>
      <w:sz w:val="30"/>
      <w:szCs w:val="30"/>
      <w:lang w:val="zh-TW" w:eastAsia="zh-TW" w:bidi="zh-TW"/>
    </w:rPr>
  </w:style>
  <w:style w:type="character" w:customStyle="1" w:styleId="10">
    <w:name w:val="Header or footer|1_"/>
    <w:basedOn w:val="5"/>
    <w:link w:val="11"/>
    <w:uiPriority w:val="0"/>
    <w:rPr>
      <w:rFonts w:ascii="宋体" w:hAnsi="宋体" w:eastAsia="宋体" w:cs="宋体"/>
      <w:b/>
      <w:bCs/>
      <w:sz w:val="30"/>
      <w:szCs w:val="30"/>
      <w:lang w:val="zh-TW" w:eastAsia="zh-TW" w:bidi="zh-TW"/>
    </w:rPr>
  </w:style>
  <w:style w:type="paragraph" w:customStyle="1" w:styleId="11">
    <w:name w:val="Header or footer|1"/>
    <w:basedOn w:val="1"/>
    <w:link w:val="10"/>
    <w:autoRedefine/>
    <w:qFormat/>
    <w:uiPriority w:val="0"/>
    <w:pPr>
      <w:jc w:val="left"/>
    </w:pPr>
    <w:rPr>
      <w:rFonts w:ascii="宋体" w:hAnsi="宋体" w:cs="宋体"/>
      <w:b/>
      <w:bCs/>
      <w:sz w:val="30"/>
      <w:szCs w:val="30"/>
      <w:lang w:val="zh-TW" w:eastAsia="zh-TW" w:bidi="zh-TW"/>
    </w:rPr>
  </w:style>
  <w:style w:type="paragraph" w:customStyle="1" w:styleId="12">
    <w:name w:val="Table Paragraph"/>
    <w:basedOn w:val="1"/>
    <w:autoRedefine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370</Words>
  <Characters>2115</Characters>
  <Lines>17</Lines>
  <Paragraphs>4</Paragraphs>
  <TotalTime>25</TotalTime>
  <ScaleCrop>false</ScaleCrop>
  <LinksUpToDate>false</LinksUpToDate>
  <CharactersWithSpaces>2481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2022-04-27T07:49:00Z</dcterms:created>
  <dc:creator>lenove</dc:creator>
  <cp:lastModifiedBy>caiwu</cp:lastModifiedBy>
  <cp:lastPrinted>2022-05-05T07:15:00Z</cp:lastPrinted>
  <dcterms:modified xsi:type="dcterms:W3CDTF">2024-05-05T13:04:17Z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7E641CD63C96467C93A5A1638963140A_12</vt:lpwstr>
  </property>
</Properties>
</file>