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60" w:lineRule="exact"/>
        <w:ind w:left="0" w:leftChars="0" w:firstLine="0" w:firstLineChars="0"/>
        <w:textAlignment w:val="auto"/>
        <w:rPr>
          <w:rFonts w:hint="eastAsia" w:ascii="华文中宋" w:hAnsi="华文中宋" w:eastAsia="黑体" w:cs="华文中宋"/>
          <w:color w:val="auto"/>
          <w:spacing w:val="-12"/>
          <w:sz w:val="44"/>
          <w:szCs w:val="44"/>
          <w:highlight w:val="none"/>
          <w:lang w:val="en-US" w:eastAsia="zh-CN"/>
        </w:rPr>
      </w:pPr>
      <w:r>
        <w:rPr>
          <w:rFonts w:hint="eastAsia" w:ascii="黑体" w:hAnsi="黑体" w:eastAsia="黑体" w:cs="Arial"/>
          <w:color w:val="auto"/>
          <w:kern w:val="0"/>
          <w:sz w:val="32"/>
          <w:szCs w:val="32"/>
          <w:highlight w:val="none"/>
        </w:rPr>
        <w:t>附件</w:t>
      </w:r>
      <w:r>
        <w:rPr>
          <w:rFonts w:hint="eastAsia" w:ascii="黑体" w:hAnsi="黑体" w:eastAsia="黑体" w:cs="Arial"/>
          <w:color w:val="auto"/>
          <w:kern w:val="0"/>
          <w:sz w:val="32"/>
          <w:szCs w:val="32"/>
          <w:highlight w:val="none"/>
          <w:lang w:val="en-US" w:eastAsia="zh-CN"/>
        </w:rPr>
        <w:t>2</w:t>
      </w:r>
    </w:p>
    <w:p>
      <w:pPr>
        <w:wordWrap/>
        <w:adjustRightInd/>
        <w:snapToGrid/>
        <w:spacing w:line="560" w:lineRule="exact"/>
        <w:ind w:firstLine="832"/>
        <w:jc w:val="both"/>
        <w:textAlignment w:val="auto"/>
        <w:rPr>
          <w:rFonts w:ascii="方正小标宋简体" w:hAnsi="方正小标宋简体" w:eastAsia="方正小标宋简体" w:cs="方正小标宋简体"/>
          <w:color w:val="auto"/>
          <w:spacing w:val="-12"/>
          <w:sz w:val="44"/>
          <w:szCs w:val="44"/>
          <w:highlight w:val="none"/>
        </w:rPr>
      </w:pPr>
      <w:r>
        <w:rPr>
          <w:rFonts w:hint="eastAsia" w:ascii="华文中宋" w:hAnsi="华文中宋" w:eastAsia="华文中宋" w:cs="华文中宋"/>
          <w:color w:val="auto"/>
          <w:spacing w:val="-12"/>
          <w:sz w:val="44"/>
          <w:szCs w:val="44"/>
          <w:highlight w:val="none"/>
          <w:lang w:val="en-US" w:eastAsia="zh-CN"/>
        </w:rPr>
        <w:t xml:space="preserve">      </w:t>
      </w:r>
      <w:r>
        <w:rPr>
          <w:rFonts w:hint="eastAsia" w:ascii="华文中宋" w:hAnsi="华文中宋" w:eastAsia="华文中宋" w:cs="华文中宋"/>
          <w:color w:val="auto"/>
          <w:spacing w:val="-12"/>
          <w:sz w:val="44"/>
          <w:szCs w:val="44"/>
          <w:highlight w:val="none"/>
        </w:rPr>
        <w:t>部分不合格项目小知识</w:t>
      </w:r>
    </w:p>
    <w:p>
      <w:pPr>
        <w:pStyle w:val="10"/>
        <w:wordWrap/>
        <w:adjustRightInd/>
        <w:snapToGrid/>
        <w:spacing w:after="0" w:line="560" w:lineRule="exact"/>
        <w:ind w:left="640" w:firstLine="480"/>
        <w:textAlignment w:val="auto"/>
        <w:rPr>
          <w:color w:val="auto"/>
          <w:highlight w:val="none"/>
        </w:rPr>
      </w:pPr>
    </w:p>
    <w:p>
      <w:pPr>
        <w:spacing w:line="360" w:lineRule="auto"/>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（一）噻虫胺</w:t>
      </w:r>
    </w:p>
    <w:p>
      <w:pPr>
        <w:bidi w:val="0"/>
        <w:ind w:firstLine="640" w:firstLineChars="200"/>
        <w:rPr>
          <w:rFonts w:hint="default" w:ascii="宋体" w:hAnsi="宋体" w:eastAsia="宋体" w:cs="宋体"/>
          <w:b/>
          <w:bCs/>
          <w:sz w:val="24"/>
          <w:szCs w:val="24"/>
          <w:lang w:val="en-US" w:eastAsia="zh-CN"/>
        </w:rPr>
      </w:pPr>
      <w:r>
        <w:rPr>
          <w:rFonts w:hint="eastAsia" w:ascii="仿宋" w:hAnsi="仿宋" w:eastAsia="仿宋" w:cs="仿宋"/>
          <w:b w:val="0"/>
          <w:bCs w:val="0"/>
          <w:sz w:val="32"/>
          <w:szCs w:val="32"/>
          <w:lang w:val="en-US" w:eastAsia="zh-CN"/>
        </w:rPr>
        <w:t>噻虫胺是一种全新结构的第二代烟碱类高效低毒杀虫剂，对害虫具有胃毒、触杀及内吸活性，用于叶面喷雾及土壤灌根处理，其施药后迅速被内吸，并传导到植株各部位。食品中少量的残留不会引起人体急性中毒，但长期食用噻虫胺超标的食品，对人体健康有一定影响。《食品安全国家标准食品中农药最大残留限量》（GB 2763-2021）规定，噻虫胺在姜中的最大残留限量值为 0.2mg/kg。)。噻虫胺超标的原因一是可能种植者没控制好农药用量，过量使用农药；二是可能种植者喷洒农药后，没过安全间隔期就让产品流入市场。</w:t>
      </w:r>
    </w:p>
    <w:p>
      <w:pPr>
        <w:spacing w:line="360" w:lineRule="auto"/>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（二）霉菌</w:t>
      </w:r>
    </w:p>
    <w:p>
      <w:pPr>
        <w:spacing w:line="360" w:lineRule="auto"/>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霉菌是评价食品卫生质量的指示性指标。如果食品中的霉菌严重超标，将会破坏食品的营养成分，使食品失去食用价值，还可能产生霉菌毒素；长期食用霉菌超标的食品，可能会危害人体健康。糕点中霉菌超标的原因，可能是原料或包装材料受到霉菌污染，也可能是产品在生产加工过程中卫生条件控制不到位，还可能与产品储运条件不当有关。</w:t>
      </w:r>
    </w:p>
    <w:p>
      <w:pPr>
        <w:ind w:firstLine="642" w:firstLineChars="200"/>
        <w:rPr>
          <w:rFonts w:hint="eastAsia" w:ascii="仿宋" w:hAnsi="仿宋" w:eastAsia="仿宋" w:cs="仿宋"/>
          <w:i w:val="0"/>
          <w:iCs w:val="0"/>
          <w:caps w:val="0"/>
          <w:color w:val="191919"/>
          <w:spacing w:val="0"/>
          <w:sz w:val="28"/>
          <w:szCs w:val="28"/>
          <w:shd w:val="clear" w:fill="FFFFFF"/>
          <w:lang w:val="en-US" w:eastAsia="zh-CN"/>
        </w:rPr>
      </w:pPr>
      <w:r>
        <w:rPr>
          <w:rFonts w:hint="eastAsia" w:ascii="仿宋" w:hAnsi="仿宋" w:eastAsia="仿宋" w:cs="仿宋"/>
          <w:b/>
          <w:bCs/>
          <w:sz w:val="32"/>
          <w:szCs w:val="32"/>
          <w:lang w:val="en-US" w:eastAsia="zh-CN"/>
        </w:rPr>
        <w:t>（三）二氧化硫残留量</w:t>
      </w:r>
    </w:p>
    <w:p>
      <w:pPr>
        <w:spacing w:line="360" w:lineRule="auto"/>
        <w:ind w:firstLine="640" w:firstLineChars="200"/>
        <w:rPr>
          <w:rFonts w:hint="default" w:ascii="宋体" w:hAnsi="宋体" w:eastAsia="宋体" w:cs="宋体"/>
          <w:b/>
          <w:bCs/>
          <w:sz w:val="24"/>
          <w:szCs w:val="24"/>
          <w:lang w:val="en-US" w:eastAsia="zh-CN"/>
        </w:rPr>
      </w:pPr>
      <w:r>
        <w:rPr>
          <w:rFonts w:hint="eastAsia" w:ascii="仿宋" w:hAnsi="仿宋" w:eastAsia="仿宋" w:cs="仿宋"/>
          <w:b w:val="0"/>
          <w:bCs w:val="0"/>
          <w:sz w:val="32"/>
          <w:szCs w:val="32"/>
          <w:lang w:val="en-US" w:eastAsia="zh-CN"/>
        </w:rPr>
        <w:t>正常的干辣椒颜色一般是暗红色，绝对不会发亮。而“硫磺辣椒”颜色艳丽、偏黄、没有斑点，且发亮。经过硫磺熏蒸的辣椒不仅可以防潮湿、防腐烂和防霉，保存时间更长，卖相也更好。有些硫磺椒没有经过脱硫处理，这种辣椒二氧化硫含量严重超标。人体长期摄入二氧化硫及亚硫酸盐，不仅破坏食品中维生素B1，影响生长发育，易患多发性神经炎，出现骨髓萎缩等症状，引起慢性中毒，还能使钙形成不溶性物质, 影响人体对钙的吸收,促进机体钙流失。工业硫磺中含有的铅一旦进人人体就很难排出， 积累效应会危害造血机能，使胃肠道中毒，甚至还会毒害神经系统，铅对婴儿和孕妇的危害更为严重，血铅过高会影响儿童的身体和智力的发育。</w:t>
      </w:r>
    </w:p>
    <w:p>
      <w:pPr>
        <w:ind w:firstLine="642" w:firstLineChars="200"/>
        <w:rPr>
          <w:rFonts w:hint="eastAsia" w:ascii="仿宋" w:hAnsi="仿宋" w:eastAsia="仿宋" w:cs="仿宋"/>
          <w:b/>
          <w:bCs/>
          <w:sz w:val="28"/>
          <w:szCs w:val="28"/>
          <w:lang w:val="en-US" w:eastAsia="zh-CN"/>
        </w:rPr>
      </w:pPr>
      <w:r>
        <w:rPr>
          <w:rFonts w:hint="eastAsia" w:ascii="仿宋" w:hAnsi="仿宋" w:eastAsia="仿宋" w:cs="仿宋"/>
          <w:b/>
          <w:bCs/>
          <w:sz w:val="32"/>
          <w:szCs w:val="32"/>
          <w:lang w:val="en-US" w:eastAsia="zh-CN"/>
        </w:rPr>
        <w:t>（四）2,4-滴和2,4-滴钠盐</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4-滴用为农用除草剂、植物生长调节剂。高浓度可以除草，低浓度可以有效地防止落花落果，亦是水果，蔬菜的防腐保鲜佳品。2,4-滴对许多动物有中等程度的急性毒性。可刺激胆碱能神经、减少胰岛素分泌、抑制肾上腺皮质激素形成、降低平滑肌张力、提高横纹肌的张力。该物质刺激皮肤、呼吸道和眼睛。高浓度时，该物质可能对神经系统有影响。神经系统症状有头痛，头晕，瞳孔缩小，肌颤或四肢痉挛，昏迷等。能引起惊厥。反复接触对肝、心脏有损害作用。对黏膜、皮肤有刺激性。口服出现明显的消化道刺激症状，严重者消化道出血。</w:t>
      </w:r>
    </w:p>
    <w:p>
      <w:pPr>
        <w:ind w:firstLine="642" w:firstLineChars="200"/>
        <w:rPr>
          <w:rFonts w:hint="eastAsia" w:ascii="仿宋" w:hAnsi="仿宋" w:eastAsia="仿宋" w:cs="仿宋"/>
          <w:i w:val="0"/>
          <w:iCs w:val="0"/>
          <w:caps w:val="0"/>
          <w:color w:val="191919"/>
          <w:spacing w:val="0"/>
          <w:sz w:val="28"/>
          <w:szCs w:val="28"/>
          <w:shd w:val="clear" w:fill="FFFFFF"/>
          <w:lang w:val="en-US" w:eastAsia="zh-CN"/>
        </w:rPr>
      </w:pPr>
      <w:r>
        <w:rPr>
          <w:rFonts w:hint="eastAsia" w:ascii="仿宋" w:hAnsi="仿宋" w:eastAsia="仿宋" w:cs="仿宋"/>
          <w:b/>
          <w:bCs/>
          <w:sz w:val="32"/>
          <w:szCs w:val="32"/>
          <w:lang w:val="en-US" w:eastAsia="zh-CN"/>
        </w:rPr>
        <w:t>（五）联苯菊酯</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联苯菊酯是一种杀虫谱广、作用迅速，在土壤中不移动，对环境较为安全，残效期较长的拟除虫菊酯类杀虫剂。具有触杀、胃毒作用，无内吸、熏蒸作用。食用食品一般不会导致联苯菊酯的急性中毒，但长期食用联苯菊酯超标的食品，对人体健康可能有一定影响。</w:t>
      </w:r>
    </w:p>
    <w:p>
      <w:pPr>
        <w:bidi w:val="0"/>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（六）咪鲜胺和咪鲜胺锰盐</w:t>
      </w:r>
    </w:p>
    <w:p>
      <w:pPr>
        <w:bidi w:val="0"/>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咪鲜胺和咪鲜胺锰盐是一种广谱高效杀菌剂。急性毒性分级标准为低毒级，一般只对皮肤、眼有刺激症状，经口中毒低，无中毒报道。相关研究未见遗传毒性和致癌性。《食品安全国家标准食品中农药最大残留限量》（GB 2763-2021）中规定，山药中咪鲜胺和咪鲜胺锰盐最大残留限量值为0.3 mg/kg。</w:t>
      </w:r>
    </w:p>
    <w:p>
      <w:pPr>
        <w:bidi w:val="0"/>
        <w:ind w:firstLine="642" w:firstLineChars="200"/>
        <w:rPr>
          <w:rFonts w:hint="eastAsia"/>
          <w:lang w:eastAsia="zh-CN"/>
        </w:rPr>
      </w:pPr>
      <w:r>
        <w:rPr>
          <w:rFonts w:hint="eastAsia" w:ascii="仿宋" w:hAnsi="仿宋" w:eastAsia="仿宋" w:cs="仿宋"/>
          <w:b/>
          <w:bCs/>
          <w:sz w:val="32"/>
          <w:szCs w:val="32"/>
          <w:lang w:val="en-US" w:eastAsia="zh-CN"/>
        </w:rPr>
        <w:t>（七）</w:t>
      </w:r>
      <w:r>
        <w:rPr>
          <w:rFonts w:hint="eastAsia"/>
          <w:b/>
          <w:bCs/>
          <w:sz w:val="28"/>
          <w:szCs w:val="28"/>
          <w:lang w:val="en-US" w:eastAsia="zh-CN"/>
        </w:rPr>
        <w:t>安赛蜜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Theme="minorEastAsia" w:hAnsiTheme="minorEastAsia" w:eastAsiaTheme="minorEastAsia" w:cstheme="minorEastAsia"/>
          <w:b w:val="0"/>
          <w:bCs/>
          <w:sz w:val="28"/>
          <w:szCs w:val="28"/>
          <w:lang w:val="en-US" w:eastAsia="zh-CN"/>
        </w:rPr>
      </w:pPr>
      <w:r>
        <w:rPr>
          <w:rFonts w:hint="eastAsia" w:ascii="仿宋" w:hAnsi="仿宋" w:eastAsia="仿宋" w:cs="仿宋"/>
          <w:b w:val="0"/>
          <w:bCs w:val="0"/>
          <w:sz w:val="32"/>
          <w:szCs w:val="32"/>
          <w:lang w:val="en-US" w:eastAsia="zh-CN"/>
        </w:rPr>
        <w:t>安赛蜜，是一种食品甜味剂，甜度约为蔗糖的200倍。经常食用合成甜味剂超标的食品会对人体的肝脏和神经系统造成危害。</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Theme="minorEastAsia" w:hAnsiTheme="minorEastAsia" w:eastAsiaTheme="minorEastAsia" w:cstheme="minorEastAsia"/>
          <w:b w:val="0"/>
          <w:bCs/>
          <w:sz w:val="28"/>
          <w:szCs w:val="28"/>
          <w:lang w:val="en-US" w:eastAsia="zh-CN"/>
        </w:rPr>
      </w:pPr>
      <w:r>
        <w:rPr>
          <w:rFonts w:hint="eastAsia" w:eastAsia="宋体"/>
          <w:b/>
          <w:bCs/>
          <w:sz w:val="28"/>
          <w:szCs w:val="28"/>
          <w:lang w:val="en-US" w:eastAsia="zh-CN"/>
        </w:rPr>
        <w:t>（八）恩诺沙星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恩诺沙星属第三代喹诺酮类药物，是一类人工合成的广谱抗菌药，用于治疗动物的皮肤感染、呼吸道感染等，是动物专属用药。恩诺沙星残留量超标的原因：①在养殖过程中为快速控制疫病，违规加大用药量；②不遵守休药期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长期食用恩诺沙星残留超标的食品，可能在人体中蓄积，进而对人体机能产生危害，还可能使人体产生耐药性菌株。</w:t>
      </w:r>
    </w:p>
    <w:p>
      <w:pPr>
        <w:spacing w:line="360" w:lineRule="auto"/>
        <w:ind w:firstLine="642" w:firstLineChars="200"/>
        <w:rPr>
          <w:rFonts w:hint="eastAsia"/>
          <w:lang w:val="en-US" w:eastAsia="zh-CN"/>
        </w:rPr>
      </w:pPr>
      <w:r>
        <w:rPr>
          <w:rFonts w:hint="eastAsia" w:ascii="仿宋" w:hAnsi="仿宋" w:eastAsia="仿宋" w:cs="仿宋"/>
          <w:b/>
          <w:bCs/>
          <w:sz w:val="32"/>
          <w:szCs w:val="32"/>
          <w:lang w:val="en-US" w:eastAsia="zh-CN"/>
        </w:rPr>
        <w:t>（九）</w:t>
      </w:r>
      <w:r>
        <w:rPr>
          <w:rFonts w:hint="eastAsia"/>
          <w:b/>
          <w:bCs/>
          <w:sz w:val="28"/>
          <w:szCs w:val="28"/>
          <w:lang w:val="en-US" w:eastAsia="zh-CN"/>
        </w:rPr>
        <w:t>铅(以Pb计)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铅是一种慢性毒物，具有蓄积性，摄入铅含量超标的食品过多或长期食用，会蓄积在体内，影响大脑和神经系统。鲜蔬菜中铅检测值超标的原因：①生长过程中富集环境中的铅元素。蔬菜制品中检测值超标的原因：①生产企业使用的蔬菜原料中铅含量超标；②生产设备或包装材料中的铅迁移带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lang w:eastAsia="zh-CN"/>
        </w:rPr>
      </w:pPr>
      <w:r>
        <w:rPr>
          <w:rFonts w:hint="eastAsia" w:ascii="仿宋" w:hAnsi="仿宋" w:eastAsia="仿宋" w:cs="仿宋"/>
          <w:b w:val="0"/>
          <w:bCs w:val="0"/>
          <w:sz w:val="32"/>
          <w:szCs w:val="32"/>
          <w:lang w:val="en-US" w:eastAsia="zh-CN"/>
        </w:rPr>
        <w:t>长期食用铅超标的食品，可能会对人体的血液系统、神经系统产生损害，尤其对儿童生长和智力发育的影响较大。</w:t>
      </w:r>
    </w:p>
    <w:p>
      <w:pPr>
        <w:spacing w:line="360" w:lineRule="auto"/>
        <w:ind w:firstLine="642" w:firstLineChars="200"/>
        <w:rPr>
          <w:rFonts w:hint="eastAsia" w:asciiTheme="minorEastAsia" w:hAnsiTheme="minorEastAsia" w:eastAsiaTheme="minorEastAsia" w:cstheme="minorEastAsia"/>
          <w:b w:val="0"/>
          <w:bCs/>
          <w:sz w:val="28"/>
          <w:szCs w:val="28"/>
          <w:lang w:val="en-US" w:eastAsia="zh-CN"/>
        </w:rPr>
      </w:pPr>
      <w:r>
        <w:rPr>
          <w:rFonts w:hint="eastAsia" w:ascii="仿宋" w:hAnsi="仿宋" w:eastAsia="仿宋" w:cs="仿宋"/>
          <w:b/>
          <w:bCs/>
          <w:sz w:val="32"/>
          <w:szCs w:val="32"/>
          <w:lang w:val="en-US" w:eastAsia="zh-CN"/>
        </w:rPr>
        <w:t>（十）</w:t>
      </w:r>
      <w:r>
        <w:rPr>
          <w:rFonts w:hint="eastAsia"/>
          <w:b/>
          <w:bCs/>
          <w:sz w:val="28"/>
          <w:szCs w:val="28"/>
          <w:lang w:val="en-US" w:eastAsia="zh-CN"/>
        </w:rPr>
        <w:t>甲氧苄啶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甲氧苄啶为抗菌增效剂，常与磺胺类药物一起使用。甲氧苄啶残留量超标的原因：①在养殖过程中为快速控制疫病，违规加大用药量；②不遵守休药期规定。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长期食用甲氧苄啶超标的食品，可能会引起恶心、呕吐等症状。</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0"/>
        <w:rPr>
          <w:rFonts w:hint="eastAsia"/>
          <w:lang w:val="en-US" w:eastAsia="zh-CN"/>
        </w:rPr>
      </w:pPr>
      <w:r>
        <w:rPr>
          <w:rFonts w:hint="eastAsia" w:ascii="仿宋" w:hAnsi="仿宋" w:eastAsia="仿宋" w:cs="仿宋"/>
          <w:b/>
          <w:bCs/>
          <w:sz w:val="32"/>
          <w:szCs w:val="32"/>
          <w:lang w:val="en-US" w:eastAsia="zh-CN"/>
        </w:rPr>
        <w:t>（十一）</w:t>
      </w:r>
      <w:r>
        <w:rPr>
          <w:rFonts w:hint="eastAsia" w:ascii="仿宋_GB2312" w:hAnsi="仿宋_GB2312" w:eastAsia="仿宋_GB2312" w:cs="Times New Roman"/>
          <w:b/>
          <w:bCs/>
          <w:kern w:val="2"/>
          <w:sz w:val="28"/>
          <w:szCs w:val="28"/>
          <w:lang w:val="en-US" w:eastAsia="zh-CN" w:bidi="ar-SA"/>
        </w:rPr>
        <w:t>大肠菌群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大肠菌群是指示性微生物，是国内外通用的食品污染常用指示菌之一，主要反映了产品的卫生学状况及受致病菌污染的可能性，食品餐饮具中检出大肠菌群，提示被致病菌（如沙门氏菌、致病性大肠杆菌等）污染的可能性较大。大肠菌群超标的原因：杀菌不彻底；原料、包装材料受污染；生产过程中产品受人员、工器具等生产设备、环境的污染；储存运输不当。</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大肠菌群超标会引起腹泻、肠胃感染等危害人体健康安全。根据GB14934-2016《食品安全国家标准消毒餐（饮）具》规定，大肠菌群在消毒餐（饮）具中为不得检出。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default" w:ascii="仿宋" w:hAnsi="仿宋" w:eastAsia="仿宋" w:cs="仿宋"/>
          <w:b w:val="0"/>
          <w:bCs w:val="0"/>
          <w:sz w:val="32"/>
          <w:szCs w:val="32"/>
          <w:lang w:val="en-US" w:eastAsia="zh-CN"/>
        </w:rPr>
      </w:pPr>
    </w:p>
    <w:p>
      <w:pPr>
        <w:spacing w:line="360" w:lineRule="auto"/>
        <w:ind w:firstLine="640" w:firstLineChars="200"/>
        <w:rPr>
          <w:rFonts w:hint="default" w:ascii="仿宋" w:hAnsi="仿宋" w:eastAsia="仿宋" w:cs="仿宋"/>
          <w:b w:val="0"/>
          <w:bCs w:val="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D5D87"/>
    <w:rsid w:val="000E11B9"/>
    <w:rsid w:val="000E3D58"/>
    <w:rsid w:val="003337F0"/>
    <w:rsid w:val="00482B25"/>
    <w:rsid w:val="00597BE5"/>
    <w:rsid w:val="00652391"/>
    <w:rsid w:val="006F1AC3"/>
    <w:rsid w:val="007C015E"/>
    <w:rsid w:val="00837988"/>
    <w:rsid w:val="00962E79"/>
    <w:rsid w:val="00C6147A"/>
    <w:rsid w:val="00D32A12"/>
    <w:rsid w:val="00DC1BE9"/>
    <w:rsid w:val="00FD5D87"/>
    <w:rsid w:val="01703FCC"/>
    <w:rsid w:val="038A0E9B"/>
    <w:rsid w:val="03D21894"/>
    <w:rsid w:val="06DB307E"/>
    <w:rsid w:val="06ED7C8E"/>
    <w:rsid w:val="09550E1D"/>
    <w:rsid w:val="0B944C67"/>
    <w:rsid w:val="105F10C2"/>
    <w:rsid w:val="11967B5A"/>
    <w:rsid w:val="11A14E51"/>
    <w:rsid w:val="11A61283"/>
    <w:rsid w:val="13830ABC"/>
    <w:rsid w:val="14FE278E"/>
    <w:rsid w:val="179F5CDF"/>
    <w:rsid w:val="18197C79"/>
    <w:rsid w:val="1DA90CDB"/>
    <w:rsid w:val="1EB1407B"/>
    <w:rsid w:val="1FE16016"/>
    <w:rsid w:val="20236A17"/>
    <w:rsid w:val="216456F5"/>
    <w:rsid w:val="24107A0A"/>
    <w:rsid w:val="26B3029E"/>
    <w:rsid w:val="2BFA29CF"/>
    <w:rsid w:val="2EC16D66"/>
    <w:rsid w:val="2F992B46"/>
    <w:rsid w:val="30F22B39"/>
    <w:rsid w:val="3658401E"/>
    <w:rsid w:val="36CC40A2"/>
    <w:rsid w:val="36DC65D0"/>
    <w:rsid w:val="39B82271"/>
    <w:rsid w:val="3A9C284F"/>
    <w:rsid w:val="3ABD6286"/>
    <w:rsid w:val="3CB70FFB"/>
    <w:rsid w:val="3E36364F"/>
    <w:rsid w:val="414819A5"/>
    <w:rsid w:val="41764853"/>
    <w:rsid w:val="41AF633F"/>
    <w:rsid w:val="41E12811"/>
    <w:rsid w:val="42D84DE1"/>
    <w:rsid w:val="46BD3ECE"/>
    <w:rsid w:val="46EC7E96"/>
    <w:rsid w:val="495820B3"/>
    <w:rsid w:val="4AA41E3E"/>
    <w:rsid w:val="4B4476EB"/>
    <w:rsid w:val="4C2C2250"/>
    <w:rsid w:val="4CD063C3"/>
    <w:rsid w:val="52CD7EE2"/>
    <w:rsid w:val="548668F6"/>
    <w:rsid w:val="560143AB"/>
    <w:rsid w:val="5856369B"/>
    <w:rsid w:val="59673CB0"/>
    <w:rsid w:val="5A1B165B"/>
    <w:rsid w:val="5C4E181B"/>
    <w:rsid w:val="5EFF9EDD"/>
    <w:rsid w:val="60710F4D"/>
    <w:rsid w:val="624B68AC"/>
    <w:rsid w:val="62BD40DD"/>
    <w:rsid w:val="64A06D31"/>
    <w:rsid w:val="64C67637"/>
    <w:rsid w:val="664769BF"/>
    <w:rsid w:val="681F0B5E"/>
    <w:rsid w:val="691058AE"/>
    <w:rsid w:val="69961F9F"/>
    <w:rsid w:val="6C670B12"/>
    <w:rsid w:val="6D4E4E61"/>
    <w:rsid w:val="6EEA194B"/>
    <w:rsid w:val="70DC3B36"/>
    <w:rsid w:val="71940C37"/>
    <w:rsid w:val="72EA59A9"/>
    <w:rsid w:val="73132CD6"/>
    <w:rsid w:val="77F127E4"/>
    <w:rsid w:val="798249BB"/>
    <w:rsid w:val="7D5C025A"/>
    <w:rsid w:val="7DDBE08B"/>
    <w:rsid w:val="7DEA6C04"/>
    <w:rsid w:val="7E7440C5"/>
    <w:rsid w:val="7F037761"/>
    <w:rsid w:val="7F769FE9"/>
    <w:rsid w:val="7F9E3854"/>
    <w:rsid w:val="AFEA026E"/>
    <w:rsid w:val="FFBF62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unhideWhenUsed/>
    <w:qFormat/>
    <w:uiPriority w:val="9"/>
    <w:pPr>
      <w:keepNext/>
      <w:keepLines/>
      <w:spacing w:line="240" w:lineRule="auto"/>
      <w:outlineLvl w:val="1"/>
    </w:pPr>
    <w:rPr>
      <w:rFonts w:ascii="楷体" w:hAnsi="楷体" w:eastAsia="楷体" w:cs="黑体"/>
      <w:b/>
      <w:bCs/>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sz w:val="28"/>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9">
    <w:name w:val="Body Text First Indent"/>
    <w:basedOn w:val="2"/>
    <w:next w:val="10"/>
    <w:unhideWhenUsed/>
    <w:qFormat/>
    <w:uiPriority w:val="99"/>
    <w:pPr>
      <w:ind w:firstLine="420" w:firstLineChars="100"/>
    </w:pPr>
  </w:style>
  <w:style w:type="paragraph" w:styleId="10">
    <w:name w:val="Body Text First Indent 2"/>
    <w:basedOn w:val="5"/>
    <w:next w:val="9"/>
    <w:qFormat/>
    <w:uiPriority w:val="0"/>
    <w:pPr>
      <w:ind w:firstLine="420" w:firstLineChars="200"/>
    </w:pPr>
  </w:style>
  <w:style w:type="paragraph" w:customStyle="1" w:styleId="13">
    <w:name w:val="正文正"/>
    <w:basedOn w:val="1"/>
    <w:qFormat/>
    <w:uiPriority w:val="0"/>
    <w:pPr>
      <w:spacing w:line="560" w:lineRule="exact"/>
      <w:ind w:firstLine="561"/>
    </w:pPr>
    <w:rPr>
      <w:rFonts w:eastAsia="仿宋_GB2312"/>
      <w:sz w:val="28"/>
    </w:r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92</Words>
  <Characters>530</Characters>
  <Lines>4</Lines>
  <Paragraphs>1</Paragraphs>
  <TotalTime>21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2021-11-23T17:31:00Z</dcterms:created>
  <dc:creator>Windows User</dc:creator>
  <cp:lastModifiedBy>user</cp:lastModifiedBy>
  <dcterms:modified xsi:type="dcterms:W3CDTF">2024-08-08T11:04:48Z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D4E05C85030F4F2C83B1DE166B554662</vt:lpwstr>
  </property>
  <property fmtid="{D5CDD505-2E9C-101B-9397-08002B2CF9AE}" pid="4" name="ribbonExt">
    <vt:lpwstr>{"WPSExtOfficeTab":{"OnGetEnabled":false,"OnGetVisible":false}}</vt:lpwstr>
  </property>
</Properties>
</file>