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94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036C1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F97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bookmarkStart w:id="0" w:name="OLE_LINK1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划定新建梅州至龙川铁路（五华段）</w:t>
      </w:r>
    </w:p>
    <w:p w14:paraId="3AF84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全保护区范围的补充公告</w:t>
      </w:r>
    </w:p>
    <w:p w14:paraId="751D0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（征求意见稿）</w:t>
      </w:r>
    </w:p>
    <w:p w14:paraId="46927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BB6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bookmarkStart w:id="1" w:name="OLE_LINK1"/>
      <w:bookmarkStart w:id="2" w:name="OLE_LINK1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bookmarkStart w:id="3" w:name="OLE_LINK2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华人民共和国铁路法》和《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铁路安全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管理条例》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等法律法规</w:t>
      </w:r>
      <w:bookmarkStart w:id="4" w:name="OLE_LINK2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规定，为进一步加强铁路运输安全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管理，保障铁路运输安全</w:t>
      </w:r>
      <w:bookmarkStart w:id="5" w:name="OLE_LINK2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与畅</w:t>
      </w:r>
      <w:bookmarkStart w:id="6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</w:t>
      </w:r>
      <w:bookmarkStart w:id="7" w:name="OLE_LINK2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，维护人民群众生命财产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</w:t>
      </w:r>
      <w:bookmarkEnd w:id="5"/>
      <w:bookmarkEnd w:id="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，我县已于2021年5月25日针对</w:t>
      </w:r>
      <w:bookmarkStart w:id="8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新建梅州至龙川铁路（五华段）安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全保护区范围发布了《关于划定新建梅州至龙川铁路</w:t>
      </w:r>
      <w:bookmarkStart w:id="9" w:name="OLE_LINK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（五华段）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安全保护区范围的公告》（华府〔2021〕11号）</w:t>
      </w:r>
      <w:bookmarkStart w:id="10" w:name="OLE_LINK2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</w:t>
      </w:r>
      <w:bookmarkStart w:id="11" w:name="OLE_LINK7"/>
      <w:bookmarkStart w:id="12" w:name="OLE_LINK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bookmarkStart w:id="13" w:name="OLE_LINK1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《广东省铁路安全管理条</w:t>
      </w:r>
      <w:bookmarkEnd w:id="10"/>
      <w:bookmarkEnd w:id="1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例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bookmarkEnd w:id="1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发布</w:t>
      </w:r>
      <w:bookmarkStart w:id="14" w:name="OLE_LINK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</w:t>
      </w:r>
      <w:bookmarkEnd w:id="1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公告如下：</w:t>
      </w:r>
    </w:p>
    <w:p w14:paraId="43F8CD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bookmarkStart w:id="15" w:name="OLE_LINK1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</w:t>
      </w:r>
      <w:bookmarkStart w:id="16" w:name="OLE_LINK23"/>
      <w:bookmarkStart w:id="17" w:name="OLE_LINK6"/>
      <w:bookmarkStart w:id="18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</w:t>
      </w:r>
      <w:bookmarkStart w:id="19" w:name="OLE_LINK1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梅州</w:t>
      </w:r>
      <w:bookmarkStart w:id="20" w:name="OLE_LINK2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至龙川铁路（</w:t>
      </w:r>
      <w:bookmarkStart w:id="21" w:name="OLE_LINK2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五华</w:t>
      </w:r>
      <w:bookmarkEnd w:id="2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段）隧</w:t>
      </w:r>
      <w:bookmarkEnd w:id="1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</w:t>
      </w:r>
      <w:bookmarkStart w:id="22" w:name="OLE_LINK1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bookmarkEnd w:id="17"/>
      <w:bookmarkEnd w:id="1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bookmarkEnd w:id="18"/>
      <w:bookmarkEnd w:id="2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bookmarkEnd w:id="1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</w:t>
      </w:r>
      <w:bookmarkEnd w:id="2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线两侧各</w:t>
      </w:r>
      <w:bookmarkStart w:id="23" w:name="OLE_LINK1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bookmarkStart w:id="24" w:name="OLE_LINK1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bookmarkStart w:id="25" w:name="OLE_LINK1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米的区域，一并纳入铁路线</w:t>
      </w:r>
      <w:bookmarkEnd w:id="2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路安全保护</w:t>
      </w:r>
      <w:bookmarkEnd w:id="2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区范围</w:t>
      </w:r>
      <w:bookmarkEnd w:id="2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。 </w:t>
      </w:r>
    </w:p>
    <w:p w14:paraId="34E45E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二、该安全</w:t>
      </w:r>
      <w:bookmarkStart w:id="26" w:name="OLE_LINK2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保护区范围的有关规</w:t>
      </w:r>
      <w:bookmarkStart w:id="27" w:name="OLE_LINK2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定与前发</w:t>
      </w:r>
      <w:bookmarkEnd w:id="27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公告一</w:t>
      </w:r>
      <w:bookmarkEnd w:id="2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致，并严格执行</w:t>
      </w:r>
      <w:bookmarkStart w:id="28" w:name="OLE_LINK19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《铁路安全管理条例》《广东省铁路安全管理条例</w:t>
      </w:r>
      <w:bookmarkEnd w:id="2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》的有关要求。</w:t>
      </w:r>
    </w:p>
    <w:p w14:paraId="3A33C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本公告自发布之日起执行。</w:t>
      </w:r>
    </w:p>
    <w:p w14:paraId="3383CE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 w14:paraId="2EC0B5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0" w:firstLineChars="20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29" w:name="_GoBack"/>
      <w:bookmarkEnd w:id="29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394E1DE-6C60-4893-96C6-C3078E793B8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6ECA788-87E0-4233-9A2B-838BD49ECC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ZDU2ZjRmYjU2OGJhYjA1MmM5OGVjMjIxMTQ5OTYifQ=="/>
  </w:docVars>
  <w:rsids>
    <w:rsidRoot w:val="00000000"/>
    <w:rsid w:val="04CF2AFA"/>
    <w:rsid w:val="123F625E"/>
    <w:rsid w:val="1F881244"/>
    <w:rsid w:val="2D58156C"/>
    <w:rsid w:val="356814A4"/>
    <w:rsid w:val="37865B76"/>
    <w:rsid w:val="41EE289D"/>
    <w:rsid w:val="4BE10FF7"/>
    <w:rsid w:val="5765458F"/>
    <w:rsid w:val="6AE72A42"/>
    <w:rsid w:val="719E32FC"/>
    <w:rsid w:val="72B77AD2"/>
    <w:rsid w:val="747D4C59"/>
    <w:rsid w:val="78912A56"/>
    <w:rsid w:val="7A1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361</Words>
  <Characters>375</Characters>
  <Lines>0</Lines>
  <Paragraphs>0</Paragraphs>
  <TotalTime>9</TotalTime>
  <ScaleCrop>false</ScaleCrop>
  <LinksUpToDate>false</LinksUpToDate>
  <CharactersWithSpaces>380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2024-08-29T14:06:00Z</dcterms:created>
  <dc:creator>Administrator</dc:creator>
  <cp:lastModifiedBy>七郎</cp:lastModifiedBy>
  <dcterms:modified xsi:type="dcterms:W3CDTF">2024-09-05T08:07:04Z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0EF6586575574C7ABDC9610466669436_12</vt:lpwstr>
  </property>
</Properties>
</file>