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BCB6C">
      <w:pPr>
        <w:jc w:val="center"/>
        <w:rPr>
          <w:rFonts w:hint="eastAsia" w:ascii="黑体" w:hAnsi="黑体" w:eastAsia="黑体" w:cs="黑体"/>
          <w:b/>
          <w:bCs/>
          <w:sz w:val="44"/>
          <w:szCs w:val="44"/>
        </w:rPr>
      </w:pPr>
    </w:p>
    <w:p w14:paraId="5A43A226">
      <w:pPr>
        <w:jc w:val="center"/>
        <w:rPr>
          <w:rFonts w:hint="eastAsia" w:ascii="黑体" w:hAnsi="黑体" w:eastAsia="黑体" w:cs="黑体"/>
          <w:b/>
          <w:bCs/>
          <w:sz w:val="44"/>
          <w:szCs w:val="44"/>
        </w:rPr>
      </w:pPr>
    </w:p>
    <w:p w14:paraId="7A56E7EF">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rPr>
        <w:t>五华县文化广电旅游体育局202</w:t>
      </w:r>
      <w:r>
        <w:rPr>
          <w:rFonts w:hint="eastAsia" w:ascii="黑体" w:hAnsi="黑体" w:eastAsia="黑体" w:cs="黑体"/>
          <w:b/>
          <w:bCs/>
          <w:sz w:val="44"/>
          <w:szCs w:val="44"/>
          <w:lang w:val="en-US" w:eastAsia="zh-CN"/>
        </w:rPr>
        <w:t>4</w:t>
      </w:r>
      <w:r>
        <w:rPr>
          <w:rFonts w:hint="eastAsia" w:ascii="黑体" w:hAnsi="黑体" w:eastAsia="黑体" w:cs="黑体"/>
          <w:b/>
          <w:bCs/>
          <w:sz w:val="44"/>
          <w:szCs w:val="44"/>
        </w:rPr>
        <w:t>年</w:t>
      </w:r>
      <w:r>
        <w:rPr>
          <w:rFonts w:hint="eastAsia" w:ascii="黑体" w:hAnsi="黑体" w:eastAsia="黑体" w:cs="黑体"/>
          <w:b/>
          <w:bCs/>
          <w:sz w:val="44"/>
          <w:szCs w:val="44"/>
          <w:lang w:val="en-US" w:eastAsia="zh-CN"/>
        </w:rPr>
        <w:t>法治</w:t>
      </w:r>
    </w:p>
    <w:p w14:paraId="07C78148">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政府建设年度报告</w:t>
      </w:r>
    </w:p>
    <w:p w14:paraId="2770DD1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rPr>
      </w:pPr>
      <w:r>
        <w:rPr>
          <w:rFonts w:hint="eastAsia"/>
        </w:rPr>
        <w:t xml:space="preserve"> </w:t>
      </w:r>
    </w:p>
    <w:p w14:paraId="7755E75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2024年，我局坚持以习近平新时代中国特色社会主义思想为指导，全面贯彻落实党的二十大、二十届二中、三中全会精神，深入学习贯彻习近平法治思想和习近平总书记视察广东重要讲话、重要指示精神，紧紧围绕省委“1310”具体部署，</w:t>
      </w:r>
      <w:r>
        <w:rPr>
          <w:rFonts w:hint="eastAsia" w:ascii="方正仿宋简体" w:hAnsi="方正仿宋简体" w:eastAsia="方正仿宋简体" w:cs="方正仿宋简体"/>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认真贯彻实施五华县法治建设“一规划两纲要”举措方案，</w:t>
      </w:r>
      <w:r>
        <w:rPr>
          <w:rFonts w:hint="eastAsia" w:ascii="仿宋" w:hAnsi="仿宋" w:eastAsia="仿宋" w:cs="仿宋"/>
          <w:sz w:val="32"/>
          <w:szCs w:val="32"/>
          <w:lang w:val="en-US" w:eastAsia="zh-CN"/>
        </w:rPr>
        <w:t>聚集</w:t>
      </w:r>
      <w:r>
        <w:rPr>
          <w:rFonts w:hint="eastAsia" w:ascii="方正仿宋简体" w:hAnsi="方正仿宋简体" w:eastAsia="方正仿宋简体" w:cs="方正仿宋简体"/>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“百千万工程”，认真履行依法行政、规范执法行为，</w:t>
      </w:r>
      <w:r>
        <w:rPr>
          <w:rFonts w:hint="eastAsia" w:ascii="仿宋" w:hAnsi="仿宋" w:eastAsia="仿宋" w:cs="仿宋"/>
          <w:color w:val="000000" w:themeColor="text1"/>
          <w:sz w:val="32"/>
          <w:szCs w:val="32"/>
          <w14:textFill>
            <w14:solidFill>
              <w14:schemeClr w14:val="tx1"/>
            </w14:solidFill>
          </w14:textFill>
        </w:rPr>
        <w:t>努力</w:t>
      </w:r>
      <w:r>
        <w:rPr>
          <w:rFonts w:hint="eastAsia" w:ascii="仿宋" w:hAnsi="仿宋" w:eastAsia="仿宋" w:cs="仿宋"/>
          <w:color w:val="000000" w:themeColor="text1"/>
          <w:sz w:val="32"/>
          <w:szCs w:val="32"/>
          <w:lang w:val="en-US" w:eastAsia="zh-CN"/>
          <w14:textFill>
            <w14:solidFill>
              <w14:schemeClr w14:val="tx1"/>
            </w14:solidFill>
          </w14:textFill>
        </w:rPr>
        <w:t>推进高质量法治五华建设工作，助力乡村振兴战略。</w:t>
      </w:r>
      <w:r>
        <w:rPr>
          <w:rFonts w:hint="eastAsia" w:ascii="仿宋" w:hAnsi="仿宋" w:eastAsia="仿宋" w:cs="仿宋"/>
          <w:color w:val="000000" w:themeColor="text1"/>
          <w:sz w:val="32"/>
          <w:szCs w:val="32"/>
          <w14:textFill>
            <w14:solidFill>
              <w14:schemeClr w14:val="tx1"/>
            </w14:solidFill>
          </w14:textFill>
        </w:rPr>
        <w:t>现将我局</w:t>
      </w:r>
      <w:r>
        <w:rPr>
          <w:rFonts w:hint="eastAsia" w:ascii="仿宋" w:hAnsi="仿宋" w:eastAsia="仿宋" w:cs="仿宋"/>
          <w:color w:val="000000" w:themeColor="text1"/>
          <w:sz w:val="32"/>
          <w:szCs w:val="32"/>
          <w:lang w:val="en-US" w:eastAsia="zh-CN"/>
          <w14:textFill>
            <w14:solidFill>
              <w14:schemeClr w14:val="tx1"/>
            </w14:solidFill>
          </w14:textFill>
        </w:rPr>
        <w:t>2024年落实法治政府建设工作情况汇报</w:t>
      </w:r>
      <w:r>
        <w:rPr>
          <w:rFonts w:hint="eastAsia" w:ascii="仿宋" w:hAnsi="仿宋" w:eastAsia="仿宋" w:cs="仿宋"/>
          <w:color w:val="000000" w:themeColor="text1"/>
          <w:sz w:val="32"/>
          <w:szCs w:val="32"/>
          <w14:textFill>
            <w14:solidFill>
              <w14:schemeClr w14:val="tx1"/>
            </w14:solidFill>
          </w14:textFill>
        </w:rPr>
        <w:t>如下：</w:t>
      </w:r>
    </w:p>
    <w:p w14:paraId="44B0DF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一、主要做法及成效</w:t>
      </w:r>
    </w:p>
    <w:p w14:paraId="1FC9D12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（一）深入学习贯彻党的二十届三中全会精神。</w:t>
      </w:r>
    </w:p>
    <w:p w14:paraId="1E497B65">
      <w:pPr>
        <w:keepNext w:val="0"/>
        <w:keepLines w:val="0"/>
        <w:pageBreakBefore w:val="0"/>
        <w:kinsoku/>
        <w:wordWrap/>
        <w:overflowPunct/>
        <w:topLinePunct w:val="0"/>
        <w:bidi w:val="0"/>
        <w:snapToGri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我局深入学习宣传贯彻习近平法治思想，全面贯彻落实党的二十大和二十届三中全会精神。</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建立常态研讨学习机制。</w:t>
      </w:r>
      <w:r>
        <w:rPr>
          <w:rFonts w:hint="eastAsia" w:ascii="仿宋" w:hAnsi="仿宋" w:eastAsia="仿宋" w:cs="仿宋"/>
          <w:color w:val="000000" w:themeColor="text1"/>
          <w:sz w:val="32"/>
          <w:szCs w:val="32"/>
          <w:lang w:val="en-US" w:eastAsia="zh-CN"/>
          <w14:textFill>
            <w14:solidFill>
              <w14:schemeClr w14:val="tx1"/>
            </w14:solidFill>
          </w14:textFill>
        </w:rPr>
        <w:t>坚持</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把学习贯彻习近平法治思想、</w:t>
      </w:r>
      <w:r>
        <w:rPr>
          <w:rFonts w:hint="eastAsia" w:ascii="仿宋" w:hAnsi="仿宋" w:eastAsia="仿宋" w:cs="仿宋"/>
          <w:color w:val="000000" w:themeColor="text1"/>
          <w:sz w:val="32"/>
          <w:szCs w:val="32"/>
          <w:lang w:val="en-US" w:eastAsia="zh-CN"/>
          <w14:textFill>
            <w14:solidFill>
              <w14:schemeClr w14:val="tx1"/>
            </w14:solidFill>
          </w14:textFill>
        </w:rPr>
        <w:t>党的二十大和二十届三中全会精神</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纳入局党组会、党组理论学习中心组学习研讨的重要内容，</w:t>
      </w:r>
      <w:r>
        <w:rPr>
          <w:rFonts w:hint="eastAsia" w:ascii="仿宋" w:hAnsi="仿宋" w:eastAsia="仿宋" w:cs="仿宋"/>
          <w:color w:val="000000" w:themeColor="text1"/>
          <w:sz w:val="32"/>
          <w:szCs w:val="32"/>
          <w:lang w:val="en-US" w:eastAsia="zh-CN"/>
          <w14:textFill>
            <w14:solidFill>
              <w14:schemeClr w14:val="tx1"/>
            </w14:solidFill>
          </w14:textFill>
        </w:rPr>
        <w:t>持续推进领导干部带头学法讲法。9月3日，局党组书记、局长作学习贯彻党的二十届三中全会精神专题宣讲；10月11日至12日，局县管干部参加学习贯彻党的二十届三中全会精神专题研讨班集中学习研讨，</w:t>
      </w:r>
      <w:r>
        <w:rPr>
          <w:rFonts w:hint="default" w:ascii="Times New Roman" w:hAnsi="Times New Roman" w:eastAsia="方正仿宋简体" w:cs="Times New Roman"/>
          <w:color w:val="auto"/>
          <w:spacing w:val="0"/>
          <w:kern w:val="0"/>
          <w:sz w:val="32"/>
          <w:szCs w:val="32"/>
        </w:rPr>
        <w:t>深刻领会党的二十</w:t>
      </w:r>
      <w:r>
        <w:rPr>
          <w:rFonts w:hint="eastAsia" w:ascii="Times New Roman" w:hAnsi="Times New Roman" w:eastAsia="方正仿宋简体" w:cs="Times New Roman"/>
          <w:color w:val="auto"/>
          <w:spacing w:val="0"/>
          <w:kern w:val="0"/>
          <w:sz w:val="32"/>
          <w:szCs w:val="32"/>
          <w:lang w:val="en-US" w:eastAsia="zh-CN"/>
        </w:rPr>
        <w:t>届三中全会</w:t>
      </w:r>
      <w:r>
        <w:rPr>
          <w:rFonts w:hint="default" w:ascii="Times New Roman" w:hAnsi="Times New Roman" w:eastAsia="方正仿宋简体" w:cs="Times New Roman"/>
          <w:color w:val="auto"/>
          <w:spacing w:val="0"/>
          <w:kern w:val="0"/>
          <w:sz w:val="32"/>
          <w:szCs w:val="32"/>
        </w:rPr>
        <w:t>精神实质和深刻内涵，深刻领悟新时代推进法治中国建设战略部署要求</w:t>
      </w:r>
      <w:r>
        <w:rPr>
          <w:rFonts w:hint="eastAsia" w:ascii="仿宋" w:hAnsi="仿宋" w:eastAsia="仿宋" w:cs="仿宋"/>
          <w:color w:val="000000" w:themeColor="text1"/>
          <w:sz w:val="32"/>
          <w:szCs w:val="32"/>
          <w:lang w:val="en-US" w:eastAsia="zh-CN"/>
          <w14:textFill>
            <w14:solidFill>
              <w14:schemeClr w14:val="tx1"/>
            </w14:solidFill>
          </w14:textFill>
        </w:rPr>
        <w:t>。</w:t>
      </w:r>
    </w:p>
    <w:p w14:paraId="38787F04">
      <w:pPr>
        <w:keepNext w:val="0"/>
        <w:keepLines w:val="0"/>
        <w:pageBreakBefore w:val="0"/>
        <w:kinsoku/>
        <w:wordWrap/>
        <w:overflowPunct/>
        <w:topLinePunct w:val="0"/>
        <w:bidi w:val="0"/>
        <w:snapToGrid/>
        <w:spacing w:line="54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（二）宣传贯彻习近平法治思想。</w:t>
      </w:r>
      <w:r>
        <w:rPr>
          <w:rFonts w:hint="eastAsia" w:ascii="仿宋" w:hAnsi="仿宋" w:eastAsia="仿宋" w:cs="仿宋"/>
          <w:color w:val="000000" w:themeColor="text1"/>
          <w:sz w:val="32"/>
          <w:szCs w:val="32"/>
          <w:lang w:val="en-US" w:eastAsia="zh-CN"/>
          <w14:textFill>
            <w14:solidFill>
              <w14:schemeClr w14:val="tx1"/>
            </w14:solidFill>
          </w14:textFill>
        </w:rPr>
        <w:t>我局认真贯彻实施“八五”普法，一是</w:t>
      </w:r>
      <w:r>
        <w:rPr>
          <w:rFonts w:hint="eastAsia" w:ascii="仿宋" w:hAnsi="仿宋" w:eastAsia="仿宋" w:cs="仿宋"/>
          <w:sz w:val="32"/>
          <w:szCs w:val="32"/>
          <w:lang w:val="en-US" w:eastAsia="zh-CN"/>
        </w:rPr>
        <w:t>依托“广东省干部培训网络学院”“广东省国家工作人员学法考试系统”等学习平台，同时</w:t>
      </w:r>
      <w:r>
        <w:rPr>
          <w:rFonts w:hint="eastAsia" w:ascii="仿宋" w:hAnsi="仿宋" w:eastAsia="仿宋" w:cs="仿宋"/>
          <w:color w:val="000000" w:themeColor="text1"/>
          <w:sz w:val="32"/>
          <w:szCs w:val="32"/>
          <w:lang w:val="en-US" w:eastAsia="zh-CN"/>
          <w14:textFill>
            <w14:solidFill>
              <w14:schemeClr w14:val="tx1"/>
            </w14:solidFill>
          </w14:textFill>
        </w:rPr>
        <w:t>制订我局2024年度学法计划，通过</w:t>
      </w:r>
      <w:r>
        <w:rPr>
          <w:rFonts w:hint="eastAsia" w:ascii="仿宋" w:hAnsi="仿宋" w:eastAsia="仿宋" w:cs="仿宋"/>
          <w:sz w:val="32"/>
          <w:szCs w:val="32"/>
          <w:lang w:val="en-US" w:eastAsia="zh-CN"/>
        </w:rPr>
        <w:t>线上线下相结合、自主学习与集中教育培训相结合，切实提高领导干部和工作人员运用法治思维、法治方式解决问题的能力。2024年全局干部职工全员学法优秀率达100%。我局于6月3日、11月18日分别组织举办《大型活动安全防范》、《中华人民共和国未成年人保护法》为主题的法治专题培训会。</w:t>
      </w:r>
      <w:r>
        <w:rPr>
          <w:rFonts w:hint="eastAsia" w:ascii="仿宋" w:hAnsi="仿宋" w:eastAsia="仿宋" w:cs="仿宋"/>
          <w:color w:val="000000" w:themeColor="text1"/>
          <w:sz w:val="32"/>
          <w:szCs w:val="32"/>
          <w:lang w:val="en-US" w:eastAsia="zh-CN"/>
          <w14:textFill>
            <w14:solidFill>
              <w14:schemeClr w14:val="tx1"/>
            </w14:solidFill>
          </w14:textFill>
        </w:rPr>
        <w:t>10月24日，局党组理论学习中心组举行集体学习研讨，深入学习贯彻习近平法治思想，会议传达学习了《习近平法治思想学习问答》，会议强调坚持读原著、学原文、悟原理，加强系统性整体性把握，持续推动文广旅体局法治建设工作高质量发展</w:t>
      </w:r>
      <w:r>
        <w:rPr>
          <w:rFonts w:hint="eastAsia" w:ascii="仿宋" w:hAnsi="仿宋" w:eastAsia="仿宋" w:cs="仿宋"/>
          <w:sz w:val="32"/>
          <w:szCs w:val="32"/>
          <w:lang w:val="en-US" w:eastAsia="zh-CN"/>
        </w:rPr>
        <w:t>。二</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是充分发挥文化宣传阵地作用，广泛宣传习近平法治思想。</w:t>
      </w:r>
      <w:r>
        <w:rPr>
          <w:rFonts w:hint="eastAsia" w:ascii="仿宋" w:hAnsi="仿宋" w:eastAsia="仿宋" w:cs="仿宋"/>
          <w:sz w:val="32"/>
          <w:szCs w:val="32"/>
          <w:lang w:val="en-US" w:eastAsia="zh-CN"/>
        </w:rPr>
        <w:t>依托文化馆、图书馆、体育场馆、乡镇综合文化站、书吧等文体场馆，构建县、镇、村三级法治文化宣传阵地，强化法治文化宣传阵地建设，</w:t>
      </w:r>
      <w:r>
        <w:rPr>
          <w:rFonts w:hint="eastAsia" w:ascii="仿宋" w:hAnsi="仿宋" w:eastAsia="仿宋" w:cs="仿宋"/>
          <w:color w:val="000000" w:themeColor="text1"/>
          <w:sz w:val="32"/>
          <w:szCs w:val="32"/>
          <w:lang w:val="en-US" w:eastAsia="zh-CN"/>
          <w14:textFill>
            <w14:solidFill>
              <w14:schemeClr w14:val="tx1"/>
            </w14:solidFill>
          </w14:textFill>
        </w:rPr>
        <w:t>不断提升公民的法治意识和法治素养，提升文化市场行政执法水平。</w:t>
      </w:r>
    </w:p>
    <w:p w14:paraId="3899A051">
      <w:pPr>
        <w:pStyle w:val="8"/>
        <w:keepNext w:val="0"/>
        <w:keepLines w:val="0"/>
        <w:pageBreakBefore w:val="0"/>
        <w:widowControl w:val="0"/>
        <w:kinsoku/>
        <w:wordWrap/>
        <w:overflowPunct/>
        <w:topLinePunct w:val="0"/>
        <w:autoSpaceDE w:val="0"/>
        <w:autoSpaceDN w:val="0"/>
        <w:bidi w:val="0"/>
        <w:adjustRightInd w:val="0"/>
        <w:snapToGrid/>
        <w:spacing w:before="0" w:after="0" w:line="540" w:lineRule="exact"/>
        <w:ind w:left="0" w:right="0"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color w:val="auto"/>
          <w:spacing w:val="0"/>
          <w:kern w:val="0"/>
          <w:sz w:val="32"/>
          <w:szCs w:val="32"/>
          <w:lang w:eastAsia="zh-CN"/>
        </w:rPr>
        <w:t>（</w:t>
      </w:r>
      <w:r>
        <w:rPr>
          <w:rFonts w:hint="eastAsia" w:ascii="仿宋" w:hAnsi="仿宋" w:eastAsia="仿宋" w:cs="仿宋"/>
          <w:b/>
          <w:bCs/>
          <w:color w:val="auto"/>
          <w:spacing w:val="0"/>
          <w:kern w:val="0"/>
          <w:sz w:val="32"/>
          <w:szCs w:val="32"/>
          <w:lang w:val="en-US" w:eastAsia="zh-CN"/>
        </w:rPr>
        <w:t>三）</w:t>
      </w:r>
      <w:r>
        <w:rPr>
          <w:rFonts w:hint="eastAsia" w:ascii="仿宋" w:hAnsi="仿宋" w:eastAsia="仿宋" w:cs="仿宋"/>
          <w:b/>
          <w:bCs/>
          <w:color w:val="auto"/>
          <w:spacing w:val="0"/>
          <w:kern w:val="0"/>
          <w:sz w:val="32"/>
          <w:szCs w:val="32"/>
        </w:rPr>
        <w:t>党政主要负责人严格履行推进法治建设第一责任人职责</w:t>
      </w:r>
      <w:r>
        <w:rPr>
          <w:rFonts w:hint="eastAsia" w:ascii="仿宋" w:hAnsi="仿宋" w:eastAsia="仿宋" w:cs="仿宋"/>
          <w:b/>
          <w:bCs/>
          <w:color w:val="auto"/>
          <w:spacing w:val="0"/>
          <w:kern w:val="0"/>
          <w:sz w:val="32"/>
          <w:szCs w:val="32"/>
          <w:lang w:eastAsia="zh-CN"/>
        </w:rPr>
        <w:t>。</w:t>
      </w:r>
      <w:r>
        <w:rPr>
          <w:rFonts w:hint="eastAsia" w:ascii="仿宋" w:hAnsi="仿宋" w:eastAsia="仿宋" w:cs="仿宋"/>
          <w:sz w:val="32"/>
          <w:szCs w:val="32"/>
          <w:lang w:val="en-US" w:eastAsia="zh-CN"/>
        </w:rPr>
        <w:t>我局切实履行党政主要负责人推进法治建设第一责任人职责，坚持把党的领导贯穿法治五华建设全过程，</w:t>
      </w:r>
      <w:r>
        <w:rPr>
          <w:rFonts w:hint="default" w:ascii="Times New Roman" w:hAnsi="Times New Roman" w:eastAsia="方正仿宋简体" w:cs="Times New Roman"/>
          <w:b w:val="0"/>
          <w:bCs/>
          <w:snapToGrid w:val="0"/>
          <w:color w:val="auto"/>
          <w:spacing w:val="0"/>
          <w:kern w:val="0"/>
          <w:sz w:val="32"/>
          <w:szCs w:val="32"/>
          <w:lang w:val="en-US" w:eastAsia="zh-CN"/>
        </w:rPr>
        <w:t>全力推动法治政府建设</w:t>
      </w:r>
      <w:r>
        <w:rPr>
          <w:rFonts w:hint="eastAsia" w:ascii="Times New Roman" w:hAnsi="Times New Roman" w:eastAsia="方正仿宋简体" w:cs="Times New Roman"/>
          <w:b w:val="0"/>
          <w:bCs/>
          <w:snapToGrid w:val="0"/>
          <w:color w:val="auto"/>
          <w:spacing w:val="0"/>
          <w:kern w:val="0"/>
          <w:sz w:val="32"/>
          <w:szCs w:val="32"/>
          <w:lang w:val="en-US" w:eastAsia="zh-CN"/>
        </w:rPr>
        <w:t>工作</w:t>
      </w:r>
      <w:r>
        <w:rPr>
          <w:rFonts w:hint="default" w:ascii="Times New Roman" w:hAnsi="Times New Roman" w:eastAsia="方正仿宋简体" w:cs="Times New Roman"/>
          <w:b w:val="0"/>
          <w:bCs/>
          <w:snapToGrid w:val="0"/>
          <w:color w:val="auto"/>
          <w:spacing w:val="0"/>
          <w:kern w:val="0"/>
          <w:sz w:val="32"/>
          <w:szCs w:val="32"/>
          <w:lang w:val="en-US" w:eastAsia="zh-CN"/>
        </w:rPr>
        <w:t>任务落实</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进一步发挥领导干部“关键少数”作用，健全常态化法治建设研学制度，加强对法治政府建设工作的部署，及时研究解决法治政府建设的重大问题。</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积极提升依法行政能力。主要负责人带头尊法学法守法用法，落实干部职工定期学法制度，定期听取法治政府建设工作情况汇报，</w:t>
      </w:r>
      <w:r>
        <w:rPr>
          <w:rFonts w:ascii="仿宋_GB2312" w:hAnsi="宋体" w:eastAsia="仿宋_GB2312" w:cs="仿宋_GB2312"/>
          <w:sz w:val="31"/>
          <w:szCs w:val="31"/>
        </w:rPr>
        <w:t>不断加强对文化旅游体育市场的监管，同时积极提高执法能力和办案水平，</w:t>
      </w:r>
      <w:r>
        <w:rPr>
          <w:rFonts w:hint="default" w:ascii="Times New Roman" w:hAnsi="Times New Roman" w:eastAsia="仿宋_GB2312" w:cs="Times New Roman"/>
          <w:b w:val="0"/>
          <w:bCs w:val="0"/>
          <w:color w:val="auto"/>
          <w:kern w:val="2"/>
          <w:sz w:val="32"/>
          <w:szCs w:val="32"/>
          <w:highlight w:val="none"/>
          <w:lang w:val="en-US" w:eastAsia="zh-CN" w:bidi="ar-SA"/>
        </w:rPr>
        <w:t>进一步提高运用法治思维和法治方式解决问题的能力。</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将党政主要负责人履行推进法治建设第一责任人职责纳入年终述职报告内容，自觉接受公众监督。</w:t>
      </w:r>
    </w:p>
    <w:p w14:paraId="36616A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（四）扎实推进法治政府建设任务落实。</w:t>
      </w:r>
    </w:p>
    <w:p w14:paraId="789094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val="0"/>
          <w:bCs w:val="0"/>
          <w:i w:val="0"/>
          <w:iCs w:val="0"/>
          <w:caps w:val="0"/>
          <w:color w:val="000000" w:themeColor="text1"/>
          <w:spacing w:val="0"/>
          <w:sz w:val="32"/>
          <w:szCs w:val="32"/>
          <w:u w:val="none"/>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1.健全依法行政制度体系。</w:t>
      </w:r>
      <w:r>
        <w:rPr>
          <w:rFonts w:hint="eastAsia" w:ascii="仿宋" w:hAnsi="仿宋" w:eastAsia="仿宋" w:cs="仿宋"/>
          <w:color w:val="000000" w:themeColor="text1"/>
          <w:sz w:val="32"/>
          <w:szCs w:val="32"/>
          <w:lang w:val="en-US" w:eastAsia="zh-CN"/>
          <w14:textFill>
            <w14:solidFill>
              <w14:schemeClr w14:val="tx1"/>
            </w14:solidFill>
          </w14:textFill>
        </w:rPr>
        <w:t>一是强化党组对局</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法治政府建设工作</w:t>
      </w:r>
      <w:r>
        <w:rPr>
          <w:rFonts w:hint="eastAsia" w:ascii="仿宋" w:hAnsi="仿宋" w:eastAsia="仿宋" w:cs="仿宋"/>
          <w:b w:val="0"/>
          <w:bCs w:val="0"/>
          <w:i w:val="0"/>
          <w:iCs w:val="0"/>
          <w:caps w:val="0"/>
          <w:color w:val="000000" w:themeColor="text1"/>
          <w:spacing w:val="0"/>
          <w:sz w:val="32"/>
          <w:szCs w:val="32"/>
          <w:u w:val="none"/>
          <w:shd w:val="clear" w:fill="FFFFFF"/>
          <w14:textFill>
            <w14:solidFill>
              <w14:schemeClr w14:val="tx1"/>
            </w14:solidFill>
          </w14:textFill>
        </w:rPr>
        <w:t>领导。</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2024年4月，鉴于单位主要领导职务变动，我局迅速调整法治建设领导小组，</w:t>
      </w:r>
      <w:r>
        <w:rPr>
          <w:rFonts w:hint="eastAsia" w:ascii="仿宋" w:hAnsi="仿宋" w:eastAsia="仿宋" w:cs="仿宋"/>
          <w:color w:val="000000" w:themeColor="text1"/>
          <w:sz w:val="32"/>
          <w:szCs w:val="32"/>
          <w:lang w:val="en-US" w:eastAsia="zh-CN"/>
          <w14:textFill>
            <w14:solidFill>
              <w14:schemeClr w14:val="tx1"/>
            </w14:solidFill>
          </w14:textFill>
        </w:rPr>
        <w:t>及时研究解决依法治县过程中的重大问题。</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落实公平竞争审查制度，加强规范性文件的监督管理。针对规范性文件，由承办部门统一报送政策法规与行政审批股，通过征求法律顾问意见，按照现行法律法规和文件依法及时提出修改意见和建议，定期做好规范性文件的清理工作。</w:t>
      </w:r>
      <w:r>
        <w:rPr>
          <w:rFonts w:hint="eastAsia" w:ascii="仿宋" w:hAnsi="仿宋" w:eastAsia="仿宋" w:cs="仿宋"/>
          <w:b w:val="0"/>
          <w:bCs w:val="0"/>
          <w:i w:val="0"/>
          <w:iCs w:val="0"/>
          <w:caps w:val="0"/>
          <w:color w:val="000000" w:themeColor="text1"/>
          <w:spacing w:val="0"/>
          <w:sz w:val="32"/>
          <w:szCs w:val="32"/>
          <w:u w:val="none"/>
          <w:shd w:val="clear" w:fill="FFFFFF"/>
          <w:lang w:eastAsia="zh-CN"/>
          <w14:textFill>
            <w14:solidFill>
              <w14:schemeClr w14:val="tx1"/>
            </w14:solidFill>
          </w14:textFill>
        </w:rPr>
        <w:t>202</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4年</w:t>
      </w:r>
      <w:r>
        <w:rPr>
          <w:rFonts w:hint="eastAsia" w:ascii="仿宋" w:hAnsi="仿宋" w:eastAsia="仿宋" w:cs="仿宋"/>
          <w:b w:val="0"/>
          <w:bCs w:val="0"/>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我局未制订规范性文件。同时</w:t>
      </w:r>
      <w:r>
        <w:rPr>
          <w:rFonts w:hint="eastAsia" w:ascii="仿宋" w:hAnsi="仿宋" w:eastAsia="仿宋" w:cs="仿宋"/>
          <w:b w:val="0"/>
          <w:bCs w:val="0"/>
          <w:i w:val="0"/>
          <w:iCs w:val="0"/>
          <w:caps w:val="0"/>
          <w:color w:val="000000" w:themeColor="text1"/>
          <w:spacing w:val="0"/>
          <w:sz w:val="32"/>
          <w:szCs w:val="32"/>
          <w:u w:val="none"/>
          <w:shd w:val="clear" w:fill="FFFFFF"/>
          <w:lang w:eastAsia="zh-CN"/>
          <w14:textFill>
            <w14:solidFill>
              <w14:schemeClr w14:val="tx1"/>
            </w14:solidFill>
          </w14:textFill>
        </w:rPr>
        <w:t>对我局</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负责实施县政府</w:t>
      </w:r>
      <w:r>
        <w:rPr>
          <w:rFonts w:hint="eastAsia" w:ascii="仿宋" w:hAnsi="仿宋" w:eastAsia="仿宋" w:cs="仿宋"/>
          <w:b w:val="0"/>
          <w:bCs w:val="0"/>
          <w:i w:val="0"/>
          <w:iCs w:val="0"/>
          <w:caps w:val="0"/>
          <w:color w:val="000000" w:themeColor="text1"/>
          <w:spacing w:val="0"/>
          <w:sz w:val="32"/>
          <w:szCs w:val="32"/>
          <w:u w:val="none"/>
          <w:shd w:val="clear" w:fill="FFFFFF"/>
          <w:lang w:eastAsia="zh-CN"/>
          <w14:textFill>
            <w14:solidFill>
              <w14:schemeClr w14:val="tx1"/>
            </w14:solidFill>
          </w14:textFill>
        </w:rPr>
        <w:t>的</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3</w:t>
      </w:r>
      <w:r>
        <w:rPr>
          <w:rFonts w:hint="eastAsia" w:ascii="仿宋" w:hAnsi="仿宋" w:eastAsia="仿宋" w:cs="仿宋"/>
          <w:b w:val="0"/>
          <w:bCs w:val="0"/>
          <w:i w:val="0"/>
          <w:iCs w:val="0"/>
          <w:caps w:val="0"/>
          <w:color w:val="000000" w:themeColor="text1"/>
          <w:spacing w:val="0"/>
          <w:sz w:val="32"/>
          <w:szCs w:val="32"/>
          <w:u w:val="none"/>
          <w:shd w:val="clear" w:fill="FFFFFF"/>
          <w:lang w:eastAsia="zh-CN"/>
          <w14:textFill>
            <w14:solidFill>
              <w14:schemeClr w14:val="tx1"/>
            </w14:solidFill>
          </w14:textFill>
        </w:rPr>
        <w:t>件规范性文件进行</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梳理</w:t>
      </w:r>
      <w:r>
        <w:rPr>
          <w:rFonts w:hint="eastAsia" w:ascii="仿宋" w:hAnsi="仿宋" w:eastAsia="仿宋" w:cs="仿宋"/>
          <w:b w:val="0"/>
          <w:bCs w:val="0"/>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作出保留1件、宣布失效</w:t>
      </w:r>
      <w:r>
        <w:rPr>
          <w:rFonts w:hint="eastAsia" w:ascii="仿宋" w:hAnsi="仿宋" w:eastAsia="仿宋" w:cs="仿宋"/>
          <w:b w:val="0"/>
          <w:bCs w:val="0"/>
          <w:i w:val="0"/>
          <w:iCs w:val="0"/>
          <w:caps w:val="0"/>
          <w:color w:val="000000" w:themeColor="text1"/>
          <w:spacing w:val="0"/>
          <w:sz w:val="32"/>
          <w:szCs w:val="32"/>
          <w:u w:val="none"/>
          <w:shd w:val="clear" w:fill="FFFFFF"/>
          <w:lang w:eastAsia="zh-CN"/>
          <w14:textFill>
            <w14:solidFill>
              <w14:schemeClr w14:val="tx1"/>
            </w14:solidFill>
          </w14:textFill>
        </w:rPr>
        <w:t>1件、</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废止1件的决定</w:t>
      </w:r>
      <w:r>
        <w:rPr>
          <w:rFonts w:hint="eastAsia" w:ascii="仿宋" w:hAnsi="仿宋" w:eastAsia="仿宋" w:cs="仿宋"/>
          <w:b w:val="0"/>
          <w:bCs w:val="0"/>
          <w:i w:val="0"/>
          <w:iCs w:val="0"/>
          <w:caps w:val="0"/>
          <w:color w:val="000000" w:themeColor="text1"/>
          <w:spacing w:val="0"/>
          <w:sz w:val="32"/>
          <w:szCs w:val="32"/>
          <w:u w:val="none"/>
          <w:shd w:val="clear" w:fill="FFFFFF"/>
          <w:lang w:eastAsia="zh-CN"/>
          <w14:textFill>
            <w14:solidFill>
              <w14:schemeClr w14:val="tx1"/>
            </w14:solidFill>
          </w14:textFill>
        </w:rPr>
        <w:t>，没有出现违反公平竞争的要求。</w:t>
      </w:r>
    </w:p>
    <w:p w14:paraId="6D9FDF6C">
      <w:pPr>
        <w:keepNext w:val="0"/>
        <w:keepLines w:val="0"/>
        <w:pageBreakBefore w:val="0"/>
        <w:widowControl/>
        <w:suppressLineNumbers w:val="0"/>
        <w:kinsoku/>
        <w:wordWrap/>
        <w:overflowPunct/>
        <w:topLinePunct w:val="0"/>
        <w:bidi w:val="0"/>
        <w:snapToGrid/>
        <w:spacing w:line="540" w:lineRule="exact"/>
        <w:ind w:firstLine="643"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2.扎实推进法治政府建设和依法治县的各项工作任务落实。</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全面落实</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局</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法治政府建设年度报告公开、</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党政主要负责人</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述</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法</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述职报告抄报制度</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全面主动落实政务公开</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，扎实推进法治政府建设工作任务的实施，认真落实法治梅州建设考评机制。2024年，我局扎实做好全面依法治市工作专项督察的反馈意见整改并</w:t>
      </w:r>
      <w:r>
        <w:rPr>
          <w:rFonts w:hint="eastAsia" w:ascii="仿宋" w:hAnsi="仿宋" w:eastAsia="仿宋" w:cs="仿宋"/>
          <w:color w:val="000000" w:themeColor="text1"/>
          <w:sz w:val="32"/>
          <w:szCs w:val="32"/>
          <w:lang w:val="en-US" w:eastAsia="zh-CN"/>
          <w14:textFill>
            <w14:solidFill>
              <w14:schemeClr w14:val="tx1"/>
            </w14:solidFill>
          </w14:textFill>
        </w:rPr>
        <w:t>建立台账资料，全面完成法治梅州建设考评工作任务。</w:t>
      </w:r>
    </w:p>
    <w:p w14:paraId="0B8D4CD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3.持续深化“放管服”改革，</w:t>
      </w: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持续</w:t>
      </w:r>
      <w:r>
        <w:rPr>
          <w:rFonts w:hint="eastAsia" w:ascii="仿宋" w:hAnsi="仿宋" w:eastAsia="仿宋" w:cs="仿宋"/>
          <w:b/>
          <w:bCs/>
          <w:i w:val="0"/>
          <w:iCs w:val="0"/>
          <w:caps w:val="0"/>
          <w:color w:val="000000" w:themeColor="text1"/>
          <w:spacing w:val="0"/>
          <w:sz w:val="32"/>
          <w:szCs w:val="32"/>
          <w:u w:val="none"/>
          <w:shd w:val="clear" w:fill="FFFFFF"/>
          <w:lang w:eastAsia="zh-CN"/>
          <w14:textFill>
            <w14:solidFill>
              <w14:schemeClr w14:val="tx1"/>
            </w14:solidFill>
          </w14:textFill>
        </w:rPr>
        <w:t>优化法治化营商环境。</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我局扎实开展</w:t>
      </w:r>
      <w:r>
        <w:rPr>
          <w:rFonts w:hint="eastAsia" w:ascii="仿宋" w:hAnsi="仿宋" w:eastAsia="仿宋" w:cs="仿宋"/>
          <w:color w:val="000000" w:themeColor="text1"/>
          <w:sz w:val="32"/>
          <w:szCs w:val="32"/>
          <w:lang w:val="en-US" w:eastAsia="zh-CN"/>
          <w14:textFill>
            <w14:solidFill>
              <w14:schemeClr w14:val="tx1"/>
            </w14:solidFill>
          </w14:textFill>
        </w:rPr>
        <w:t>行政审批事项改革，深入推进“双百”工程优化提升，积极对标广州先进做法，补齐服务短板，积极开展“局长股长走流程”活动，创新优化服务流程，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推行群众和企业办事证照、材料可免尽免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切实提升政务服务效能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2024年共受理办结经营许可证共44件。其中设立娱乐经营许可证1件、延续娱乐经营许可证19件、变更娱乐经营许可证4件；延续营业性演出许可证5件，注销营业性演出许可证1件；设立高危险性体育项目经营许可证3件，延续高危险性体育项目经营许可证2件，注销高危险性体育项目经营许可证1件，变更高危险性体育项目经营许可证1件；审批国内营业性演出6场，变更营业性演出场地1场。受理按时办结率100%，网上网下零投诉，群众满意度100%</w:t>
      </w:r>
    </w:p>
    <w:p w14:paraId="016148DC">
      <w:pPr>
        <w:keepNext w:val="0"/>
        <w:keepLines w:val="0"/>
        <w:pageBreakBefore w:val="0"/>
        <w:widowControl/>
        <w:suppressLineNumbers w:val="0"/>
        <w:kinsoku/>
        <w:wordWrap/>
        <w:overflowPunct/>
        <w:topLinePunct w:val="0"/>
        <w:bidi w:val="0"/>
        <w:snapToGrid/>
        <w:spacing w:line="540" w:lineRule="exact"/>
        <w:ind w:firstLine="643" w:firstLineChars="200"/>
        <w:jc w:val="left"/>
        <w:textAlignment w:val="auto"/>
        <w:rPr>
          <w:rFonts w:hint="default" w:ascii="Times New Roman" w:hAnsi="Times New Roman" w:eastAsia="方正仿宋简体" w:cs="Times New Roman"/>
          <w:strike w:val="0"/>
          <w:dstrike w:val="0"/>
          <w:color w:val="FF0000"/>
          <w:spacing w:val="0"/>
          <w:w w:val="100"/>
          <w:kern w:val="0"/>
          <w:sz w:val="32"/>
          <w:szCs w:val="32"/>
          <w:lang w:val="en-US" w:eastAsia="zh-CN" w:bidi="ar"/>
        </w:rPr>
      </w:pP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4.推进规范公正文明执法。</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全面落实行政执法“三项制度”，全面执行行政执法事前、事中、事后监管，切实保障行政相对人合法权益，不断规范执法行为。</w:t>
      </w:r>
      <w:r>
        <w:rPr>
          <w:rFonts w:hint="eastAsia" w:ascii="方正楷体简体" w:hAnsi="方正楷体简体" w:eastAsia="方正楷体简体" w:cs="方正楷体简体"/>
          <w:b/>
          <w:bCs/>
          <w:i w:val="0"/>
          <w:iCs w:val="0"/>
          <w:caps w:val="0"/>
          <w:color w:val="000000" w:themeColor="text1"/>
          <w:spacing w:val="0"/>
          <w:sz w:val="32"/>
          <w:szCs w:val="32"/>
          <w:u w:val="none"/>
          <w:shd w:val="clear" w:fill="FFFFFF"/>
          <w:lang w:val="en-US" w:eastAsia="zh-CN"/>
          <w14:textFill>
            <w14:solidFill>
              <w14:schemeClr w14:val="tx1"/>
            </w14:solidFill>
          </w14:textFill>
        </w:rPr>
        <w:t>一是进一步加强行政执法队伍能力建设</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。规范市场秩序、净化市场环境，新增考取执法资格证1人次，落实行政执法规范化制度化建设，不断提升行政执法人员的法治意识、依法行政水平</w:t>
      </w:r>
      <w:r>
        <w:rPr>
          <w:rFonts w:hint="eastAsia" w:ascii="方正楷体简体" w:hAnsi="方正楷体简体" w:eastAsia="方正楷体简体" w:cs="方正楷体简体"/>
          <w:b/>
          <w:bCs/>
          <w:i w:val="0"/>
          <w:iCs w:val="0"/>
          <w:caps w:val="0"/>
          <w:color w:val="000000" w:themeColor="text1"/>
          <w:spacing w:val="0"/>
          <w:sz w:val="32"/>
          <w:szCs w:val="32"/>
          <w:u w:val="none"/>
          <w:shd w:val="clear" w:fill="FFFFFF"/>
          <w:lang w:val="en-US" w:eastAsia="zh-CN"/>
          <w14:textFill>
            <w14:solidFill>
              <w14:schemeClr w14:val="tx1"/>
            </w14:solidFill>
          </w14:textFill>
        </w:rPr>
        <w:t>。二是加强文旅体市场执法力度</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。通过开展日常执法巡查，保证对</w:t>
      </w:r>
      <w:r>
        <w:rPr>
          <w:rFonts w:hint="eastAsia" w:ascii="方正仿宋简体" w:hAnsi="方正仿宋简体" w:eastAsia="方正仿宋简体" w:cs="方正仿宋简体"/>
          <w:color w:val="000000" w:themeColor="text1"/>
          <w:sz w:val="32"/>
          <w:szCs w:val="32"/>
          <w14:textFill>
            <w14:solidFill>
              <w14:schemeClr w14:val="tx1"/>
            </w14:solidFill>
          </w14:textFill>
        </w:rPr>
        <w:t>全县文旅</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体</w:t>
      </w:r>
      <w:r>
        <w:rPr>
          <w:rFonts w:hint="eastAsia" w:ascii="方正仿宋简体" w:hAnsi="方正仿宋简体" w:eastAsia="方正仿宋简体" w:cs="方正仿宋简体"/>
          <w:color w:val="000000" w:themeColor="text1"/>
          <w:sz w:val="32"/>
          <w:szCs w:val="32"/>
          <w14:textFill>
            <w14:solidFill>
              <w14:schemeClr w14:val="tx1"/>
            </w14:solidFill>
          </w14:textFill>
        </w:rPr>
        <w:t>市场经营</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场所</w:t>
      </w:r>
      <w:r>
        <w:rPr>
          <w:rFonts w:hint="eastAsia" w:ascii="方正仿宋简体" w:hAnsi="方正仿宋简体" w:eastAsia="方正仿宋简体" w:cs="方正仿宋简体"/>
          <w:color w:val="000000" w:themeColor="text1"/>
          <w:sz w:val="32"/>
          <w:szCs w:val="32"/>
          <w14:textFill>
            <w14:solidFill>
              <w14:schemeClr w14:val="tx1"/>
            </w14:solidFill>
          </w14:textFill>
        </w:rPr>
        <w:t>执法检查的全覆盖</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加大</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对</w:t>
      </w:r>
      <w:r>
        <w:rPr>
          <w:rFonts w:hint="eastAsia" w:ascii="方正仿宋简体" w:hAnsi="方正仿宋简体" w:eastAsia="方正仿宋简体" w:cs="方正仿宋简体"/>
          <w:color w:val="000000" w:themeColor="text1"/>
          <w:sz w:val="32"/>
          <w:szCs w:val="32"/>
          <w14:textFill>
            <w14:solidFill>
              <w14:schemeClr w14:val="tx1"/>
            </w14:solidFill>
          </w14:textFill>
        </w:rPr>
        <w:t>网吧、歌舞游艺娱乐场所、</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高危险性体育项目、</w:t>
      </w:r>
      <w:r>
        <w:rPr>
          <w:rFonts w:hint="eastAsia" w:ascii="方正仿宋简体" w:hAnsi="方正仿宋简体" w:eastAsia="方正仿宋简体" w:cs="方正仿宋简体"/>
          <w:color w:val="000000" w:themeColor="text1"/>
          <w:sz w:val="32"/>
          <w:szCs w:val="32"/>
          <w14:textFill>
            <w14:solidFill>
              <w14:schemeClr w14:val="tx1"/>
            </w14:solidFill>
          </w14:textFill>
        </w:rPr>
        <w:t>校园周边出版物市场、旅游景区等</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经营场所</w:t>
      </w:r>
      <w:r>
        <w:rPr>
          <w:rFonts w:hint="eastAsia" w:ascii="方正仿宋简体" w:hAnsi="方正仿宋简体" w:eastAsia="方正仿宋简体" w:cs="方正仿宋简体"/>
          <w:color w:val="000000" w:themeColor="text1"/>
          <w:sz w:val="32"/>
          <w:szCs w:val="32"/>
          <w14:textFill>
            <w14:solidFill>
              <w14:schemeClr w14:val="tx1"/>
            </w14:solidFill>
          </w14:textFill>
        </w:rPr>
        <w:t>的监管力度。</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加强</w:t>
      </w:r>
      <w:r>
        <w:rPr>
          <w:rFonts w:hint="eastAsia" w:ascii="方正仿宋简体" w:hAnsi="方正仿宋简体" w:eastAsia="方正仿宋简体" w:cs="方正仿宋简体"/>
          <w:color w:val="000000" w:themeColor="text1"/>
          <w:sz w:val="32"/>
          <w:szCs w:val="32"/>
          <w14:textFill>
            <w14:solidFill>
              <w14:schemeClr w14:val="tx1"/>
            </w14:solidFill>
          </w14:textFill>
        </w:rPr>
        <w:t>与公安、</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市监</w:t>
      </w:r>
      <w:r>
        <w:rPr>
          <w:rFonts w:hint="eastAsia" w:ascii="方正仿宋简体" w:hAnsi="方正仿宋简体" w:eastAsia="方正仿宋简体" w:cs="方正仿宋简体"/>
          <w:color w:val="000000" w:themeColor="text1"/>
          <w:sz w:val="32"/>
          <w:szCs w:val="32"/>
          <w14:textFill>
            <w14:solidFill>
              <w14:schemeClr w14:val="tx1"/>
            </w14:solidFill>
          </w14:textFill>
        </w:rPr>
        <w:t>、</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消防</w:t>
      </w:r>
      <w:r>
        <w:rPr>
          <w:rFonts w:hint="eastAsia" w:ascii="方正仿宋简体" w:hAnsi="方正仿宋简体" w:eastAsia="方正仿宋简体" w:cs="方正仿宋简体"/>
          <w:color w:val="000000" w:themeColor="text1"/>
          <w:sz w:val="32"/>
          <w:szCs w:val="32"/>
          <w14:textFill>
            <w14:solidFill>
              <w14:schemeClr w14:val="tx1"/>
            </w14:solidFill>
          </w14:textFill>
        </w:rPr>
        <w:t>等多部门联合执法，在春节、五一</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国庆</w:t>
      </w:r>
      <w:r>
        <w:rPr>
          <w:rFonts w:hint="eastAsia" w:ascii="方正仿宋简体" w:hAnsi="方正仿宋简体" w:eastAsia="方正仿宋简体" w:cs="方正仿宋简体"/>
          <w:color w:val="000000" w:themeColor="text1"/>
          <w:sz w:val="32"/>
          <w:szCs w:val="32"/>
          <w14:textFill>
            <w14:solidFill>
              <w14:schemeClr w14:val="tx1"/>
            </w14:solidFill>
          </w14:textFill>
        </w:rPr>
        <w:t>等重大节庆前对全县文旅企业开展全面检查，查处违法违规经营行为，全面排查安全隐患。</w:t>
      </w: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三是</w:t>
      </w:r>
      <w:r>
        <w:rPr>
          <w:rFonts w:hint="eastAsia" w:ascii="方正楷体简体" w:hAnsi="方正楷体简体" w:eastAsia="方正楷体简体" w:cs="方正楷体简体"/>
          <w:b/>
          <w:bCs/>
          <w:color w:val="000000" w:themeColor="text1"/>
          <w:sz w:val="32"/>
          <w:szCs w:val="32"/>
          <w14:textFill>
            <w14:solidFill>
              <w14:schemeClr w14:val="tx1"/>
            </w14:solidFill>
          </w14:textFill>
        </w:rPr>
        <w:t>开展各类专项整治行动</w:t>
      </w:r>
      <w:r>
        <w:rPr>
          <w:rFonts w:hint="eastAsia" w:ascii="方正楷体简体" w:hAnsi="方正楷体简体" w:eastAsia="方正楷体简体" w:cs="方正楷体简体"/>
          <w:b/>
          <w:bCs/>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突出重点，扎实开展对网吧、KTV等娱乐场所、高危险性体育项目经营场</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所、出版物经营单位市场的监管，促进文化旅游体育市场规范化，坚决守住文化旅游体育市场底线。</w:t>
      </w:r>
      <w:r>
        <w:rPr>
          <w:rFonts w:hint="eastAsia" w:ascii="方正楷体简体" w:hAnsi="方正楷体简体" w:eastAsia="方正楷体简体" w:cs="方正楷体简体"/>
          <w:b/>
          <w:bCs/>
          <w:i w:val="0"/>
          <w:iCs w:val="0"/>
          <w:caps w:val="0"/>
          <w:color w:val="000000" w:themeColor="text1"/>
          <w:spacing w:val="0"/>
          <w:sz w:val="32"/>
          <w:szCs w:val="32"/>
          <w:u w:val="none"/>
          <w:shd w:val="clear" w:fill="FFFFFF"/>
          <w:lang w:val="en-US" w:eastAsia="zh-CN"/>
          <w14:textFill>
            <w14:solidFill>
              <w14:schemeClr w14:val="tx1"/>
            </w14:solidFill>
          </w14:textFill>
        </w:rPr>
        <w:t>四是做好“双随</w:t>
      </w:r>
      <w:r>
        <w:rPr>
          <w:rFonts w:hint="eastAsia" w:ascii="方正楷体简体" w:hAnsi="方正楷体简体" w:eastAsia="方正楷体简体" w:cs="方正楷体简体"/>
          <w:b/>
          <w:bCs/>
          <w:color w:val="000000" w:themeColor="text1"/>
          <w:sz w:val="32"/>
          <w:szCs w:val="32"/>
          <w:lang w:eastAsia="zh-CN"/>
          <w14:textFill>
            <w14:solidFill>
              <w14:schemeClr w14:val="tx1"/>
            </w14:solidFill>
          </w14:textFill>
        </w:rPr>
        <w:t>机一公开”抽查监管工作。</w:t>
      </w:r>
      <w:r>
        <w:rPr>
          <w:rFonts w:hint="eastAsia" w:ascii="方正仿宋简体" w:hAnsi="方正仿宋简体" w:eastAsia="方正仿宋简体" w:cs="方正仿宋简体"/>
          <w:color w:val="000000" w:themeColor="text1"/>
          <w:sz w:val="32"/>
          <w:szCs w:val="32"/>
          <w14:textFill>
            <w14:solidFill>
              <w14:schemeClr w14:val="tx1"/>
            </w14:solidFill>
          </w14:textFill>
        </w:rPr>
        <w:t>进一步做好</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文广旅体领域</w:t>
      </w:r>
      <w:r>
        <w:rPr>
          <w:rFonts w:hint="eastAsia" w:ascii="方正仿宋简体" w:hAnsi="方正仿宋简体" w:eastAsia="方正仿宋简体" w:cs="方正仿宋简体"/>
          <w:color w:val="000000" w:themeColor="text1"/>
          <w:sz w:val="32"/>
          <w:szCs w:val="32"/>
          <w14:textFill>
            <w14:solidFill>
              <w14:schemeClr w14:val="tx1"/>
            </w14:solidFill>
          </w14:textFill>
        </w:rPr>
        <w:t>“双随机</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一公开</w:t>
      </w:r>
      <w:r>
        <w:rPr>
          <w:rFonts w:hint="eastAsia" w:ascii="方正仿宋简体" w:hAnsi="方正仿宋简体" w:eastAsia="方正仿宋简体" w:cs="方正仿宋简体"/>
          <w:color w:val="000000" w:themeColor="text1"/>
          <w:sz w:val="32"/>
          <w:szCs w:val="32"/>
          <w14:textFill>
            <w14:solidFill>
              <w14:schemeClr w14:val="tx1"/>
            </w14:solidFill>
          </w14:textFill>
        </w:rPr>
        <w:t>”工作，</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完成好新系统建设工作，</w:t>
      </w:r>
      <w:r>
        <w:rPr>
          <w:rFonts w:hint="eastAsia" w:ascii="方正仿宋简体" w:hAnsi="方正仿宋简体" w:eastAsia="方正仿宋简体" w:cs="方正仿宋简体"/>
          <w:color w:val="000000" w:themeColor="text1"/>
          <w:sz w:val="32"/>
          <w:szCs w:val="32"/>
          <w14:textFill>
            <w14:solidFill>
              <w14:schemeClr w14:val="tx1"/>
            </w14:solidFill>
          </w14:textFill>
        </w:rPr>
        <w:t>切实转变监管理念，创新监管方式</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坚持线上线下一体化监管，着力提升监管公平性、规范性和有效性</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努力营造健康有序的文化市场环境</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。2024年，我县文化旅游体育市场均未发生重大安全事故。</w:t>
      </w:r>
      <w:r>
        <w:rPr>
          <w:rFonts w:hint="eastAsia" w:ascii="方正楷体简体" w:hAnsi="方正楷体简体" w:eastAsia="方正楷体简体" w:cs="方正楷体简体"/>
          <w:b/>
          <w:bCs/>
          <w:i w:val="0"/>
          <w:iCs w:val="0"/>
          <w:caps w:val="0"/>
          <w:color w:val="000000" w:themeColor="text1"/>
          <w:spacing w:val="0"/>
          <w:sz w:val="32"/>
          <w:szCs w:val="32"/>
          <w:u w:val="none"/>
          <w:shd w:val="clear" w:fill="FFFFFF"/>
          <w:lang w:val="en-US" w:eastAsia="zh-CN"/>
          <w14:textFill>
            <w14:solidFill>
              <w14:schemeClr w14:val="tx1"/>
            </w14:solidFill>
          </w14:textFill>
        </w:rPr>
        <w:t>五是</w:t>
      </w:r>
      <w:r>
        <w:rPr>
          <w:rFonts w:hint="eastAsia" w:ascii="方正楷体简体" w:hAnsi="方正楷体简体" w:eastAsia="方正楷体简体" w:cs="方正楷体简体"/>
          <w:b/>
          <w:bCs/>
          <w:strike w:val="0"/>
          <w:dstrike w:val="0"/>
          <w:color w:val="auto"/>
          <w:spacing w:val="0"/>
          <w:w w:val="100"/>
          <w:kern w:val="0"/>
          <w:sz w:val="32"/>
          <w:szCs w:val="32"/>
          <w:lang w:val="en-US" w:eastAsia="zh-CN" w:bidi="ar"/>
        </w:rPr>
        <w:t>实施《广东省社会信用条例》。</w:t>
      </w:r>
      <w:r>
        <w:rPr>
          <w:rFonts w:hint="default" w:ascii="Times New Roman" w:hAnsi="Times New Roman" w:eastAsia="方正仿宋简体" w:cs="Times New Roman"/>
          <w:strike w:val="0"/>
          <w:dstrike w:val="0"/>
          <w:color w:val="auto"/>
          <w:spacing w:val="0"/>
          <w:w w:val="100"/>
          <w:kern w:val="0"/>
          <w:sz w:val="32"/>
          <w:szCs w:val="32"/>
          <w:lang w:val="en-US" w:eastAsia="zh-CN" w:bidi="ar"/>
        </w:rPr>
        <w:t>建立健全守信激励和失信惩戒制度，保护信用主体合法权益</w:t>
      </w:r>
      <w:r>
        <w:rPr>
          <w:rFonts w:hint="eastAsia" w:ascii="Times New Roman" w:hAnsi="Times New Roman" w:eastAsia="方正仿宋简体" w:cs="Times New Roman"/>
          <w:strike w:val="0"/>
          <w:dstrike w:val="0"/>
          <w:color w:val="auto"/>
          <w:spacing w:val="0"/>
          <w:w w:val="100"/>
          <w:kern w:val="0"/>
          <w:sz w:val="32"/>
          <w:szCs w:val="32"/>
          <w:lang w:val="en-US" w:eastAsia="zh-CN" w:bidi="ar"/>
        </w:rPr>
        <w:t>，扎实</w:t>
      </w:r>
      <w:r>
        <w:rPr>
          <w:rFonts w:hint="default" w:ascii="Times New Roman" w:hAnsi="Times New Roman" w:eastAsia="方正仿宋简体" w:cs="Times New Roman"/>
          <w:strike w:val="0"/>
          <w:dstrike w:val="0"/>
          <w:color w:val="auto"/>
          <w:spacing w:val="0"/>
          <w:w w:val="100"/>
          <w:kern w:val="0"/>
          <w:sz w:val="32"/>
          <w:szCs w:val="32"/>
          <w:lang w:val="en-US" w:eastAsia="zh-CN" w:bidi="ar"/>
        </w:rPr>
        <w:t>推进政务诚信建设和社会诚信建设。</w:t>
      </w:r>
      <w:r>
        <w:rPr>
          <w:rFonts w:hint="eastAsia" w:ascii="Times New Roman" w:hAnsi="Times New Roman" w:eastAsia="方正仿宋简体" w:cs="Times New Roman"/>
          <w:strike w:val="0"/>
          <w:dstrike w:val="0"/>
          <w:color w:val="000000" w:themeColor="text1"/>
          <w:spacing w:val="0"/>
          <w:w w:val="100"/>
          <w:kern w:val="0"/>
          <w:sz w:val="32"/>
          <w:szCs w:val="32"/>
          <w:lang w:val="en-US" w:eastAsia="zh-CN" w:bidi="ar"/>
          <w14:textFill>
            <w14:solidFill>
              <w14:schemeClr w14:val="tx1"/>
            </w14:solidFill>
          </w14:textFill>
        </w:rPr>
        <w:t>20</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24年，</w:t>
      </w:r>
      <w:r>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t>共组织出动执法人员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1836</w:t>
      </w:r>
      <w:r>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t>余人次，检查各类经营场所420余家次，</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联合</w:t>
      </w:r>
      <w:r>
        <w:rPr>
          <w:rFonts w:hint="eastAsia" w:ascii="方正仿宋简体" w:hAnsi="方正仿宋简体" w:eastAsia="方正仿宋简体" w:cs="方正仿宋简体"/>
          <w:color w:val="000000" w:themeColor="text1"/>
          <w:sz w:val="32"/>
          <w:szCs w:val="32"/>
          <w14:textFill>
            <w14:solidFill>
              <w14:schemeClr w14:val="tx1"/>
            </w14:solidFill>
          </w14:textFill>
        </w:rPr>
        <w:t>公安、市</w:t>
      </w:r>
      <w:r>
        <w:rPr>
          <w:rFonts w:hint="eastAsia" w:ascii="方正仿宋简体" w:hAnsi="方正仿宋简体" w:eastAsia="方正仿宋简体" w:cs="方正仿宋简体"/>
          <w:color w:val="000000" w:themeColor="text1"/>
          <w:sz w:val="32"/>
          <w:szCs w:val="32"/>
          <w:highlight w:val="none"/>
          <w14:textFill>
            <w14:solidFill>
              <w14:schemeClr w14:val="tx1"/>
            </w14:solidFill>
          </w14:textFill>
        </w:rPr>
        <w:t>监、</w:t>
      </w:r>
      <w:r>
        <w:rPr>
          <w:rFonts w:hint="eastAsia" w:ascii="方正仿宋简体" w:hAnsi="方正仿宋简体" w:eastAsia="方正仿宋简体" w:cs="方正仿宋简体"/>
          <w:color w:val="000000" w:themeColor="text1"/>
          <w:sz w:val="32"/>
          <w:szCs w:val="32"/>
          <w:highlight w:val="none"/>
          <w:lang w:eastAsia="zh-CN"/>
          <w14:textFill>
            <w14:solidFill>
              <w14:schemeClr w14:val="tx1"/>
            </w14:solidFill>
          </w14:textFill>
        </w:rPr>
        <w:t>消防</w:t>
      </w:r>
      <w:r>
        <w:rPr>
          <w:rFonts w:hint="eastAsia" w:ascii="方正仿宋简体" w:hAnsi="方正仿宋简体" w:eastAsia="方正仿宋简体" w:cs="方正仿宋简体"/>
          <w:color w:val="000000" w:themeColor="text1"/>
          <w:sz w:val="32"/>
          <w:szCs w:val="32"/>
          <w:highlight w:val="none"/>
          <w14:textFill>
            <w14:solidFill>
              <w14:schemeClr w14:val="tx1"/>
            </w14:solidFill>
          </w14:textFill>
        </w:rPr>
        <w:t>等部门开展联合执法检查行动</w:t>
      </w:r>
      <w:r>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t>110</w:t>
      </w:r>
      <w:r>
        <w:rPr>
          <w:rFonts w:hint="eastAsia" w:ascii="方正仿宋简体" w:hAnsi="方正仿宋简体" w:eastAsia="方正仿宋简体" w:cs="方正仿宋简体"/>
          <w:color w:val="000000" w:themeColor="text1"/>
          <w:sz w:val="32"/>
          <w:szCs w:val="32"/>
          <w:highlight w:val="none"/>
          <w14:textFill>
            <w14:solidFill>
              <w14:schemeClr w14:val="tx1"/>
            </w14:solidFill>
          </w14:textFill>
        </w:rPr>
        <w:t>次，</w:t>
      </w:r>
      <w:r>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t>发出各类责令改正通知书8份，整改60余处安全隐患，依法取缔3家无证经营KTV，立案查处10宗行政处罚案件，完结7宗行政处罚案件，罚款共计4100元，</w:t>
      </w:r>
      <w:r>
        <w:rPr>
          <w:rFonts w:hint="eastAsia" w:ascii="方正仿宋简体" w:hAnsi="方正仿宋简体" w:eastAsia="方正仿宋简体" w:cs="方正仿宋简体"/>
          <w:color w:val="000000" w:themeColor="text1"/>
          <w:sz w:val="32"/>
          <w:szCs w:val="32"/>
          <w:highlight w:val="none"/>
          <w14:textFill>
            <w14:solidFill>
              <w14:schemeClr w14:val="tx1"/>
            </w14:solidFill>
          </w14:textFill>
        </w:rPr>
        <w:t>组织文广旅体经营</w:t>
      </w:r>
      <w:r>
        <w:rPr>
          <w:rFonts w:hint="eastAsia" w:ascii="方正仿宋简体" w:hAnsi="方正仿宋简体" w:eastAsia="方正仿宋简体" w:cs="方正仿宋简体"/>
          <w:color w:val="000000" w:themeColor="text1"/>
          <w:sz w:val="32"/>
          <w:szCs w:val="32"/>
          <w:highlight w:val="none"/>
          <w:lang w:eastAsia="zh-CN"/>
          <w14:textFill>
            <w14:solidFill>
              <w14:schemeClr w14:val="tx1"/>
            </w14:solidFill>
          </w14:textFill>
        </w:rPr>
        <w:t>场所开展</w:t>
      </w:r>
      <w:r>
        <w:rPr>
          <w:rFonts w:hint="eastAsia" w:ascii="方正仿宋简体" w:hAnsi="方正仿宋简体" w:eastAsia="方正仿宋简体" w:cs="方正仿宋简体"/>
          <w:color w:val="000000" w:themeColor="text1"/>
          <w:sz w:val="32"/>
          <w:szCs w:val="32"/>
          <w:highlight w:val="none"/>
          <w14:textFill>
            <w14:solidFill>
              <w14:schemeClr w14:val="tx1"/>
            </w14:solidFill>
          </w14:textFill>
        </w:rPr>
        <w:t>消防安全</w:t>
      </w:r>
      <w:r>
        <w:rPr>
          <w:rFonts w:hint="eastAsia" w:ascii="方正仿宋简体" w:hAnsi="方正仿宋简体" w:eastAsia="方正仿宋简体" w:cs="方正仿宋简体"/>
          <w:color w:val="000000" w:themeColor="text1"/>
          <w:sz w:val="32"/>
          <w:szCs w:val="32"/>
          <w:highlight w:val="none"/>
          <w:lang w:eastAsia="zh-CN"/>
          <w14:textFill>
            <w14:solidFill>
              <w14:schemeClr w14:val="tx1"/>
            </w14:solidFill>
          </w14:textFill>
        </w:rPr>
        <w:t>等</w:t>
      </w:r>
      <w:r>
        <w:rPr>
          <w:rFonts w:hint="eastAsia" w:ascii="方正仿宋简体" w:hAnsi="方正仿宋简体" w:eastAsia="方正仿宋简体" w:cs="方正仿宋简体"/>
          <w:color w:val="000000" w:themeColor="text1"/>
          <w:sz w:val="32"/>
          <w:szCs w:val="32"/>
          <w:highlight w:val="none"/>
          <w14:textFill>
            <w14:solidFill>
              <w14:schemeClr w14:val="tx1"/>
            </w14:solidFill>
          </w14:textFill>
        </w:rPr>
        <w:t>培训</w:t>
      </w:r>
      <w:r>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sz w:val="32"/>
          <w:szCs w:val="32"/>
          <w:highlight w:val="none"/>
          <w14:textFill>
            <w14:solidFill>
              <w14:schemeClr w14:val="tx1"/>
            </w14:solidFill>
          </w14:textFill>
        </w:rPr>
        <w:t>期，签订企业安全生产</w:t>
      </w:r>
      <w:r>
        <w:rPr>
          <w:rFonts w:hint="eastAsia" w:ascii="方正仿宋简体" w:hAnsi="方正仿宋简体" w:eastAsia="方正仿宋简体" w:cs="方正仿宋简体"/>
          <w:color w:val="000000" w:themeColor="text1"/>
          <w:sz w:val="32"/>
          <w:szCs w:val="32"/>
          <w:highlight w:val="none"/>
          <w:lang w:eastAsia="zh-CN"/>
          <w14:textFill>
            <w14:solidFill>
              <w14:schemeClr w14:val="tx1"/>
            </w14:solidFill>
          </w14:textFill>
        </w:rPr>
        <w:t>、扫黑除恶等各类</w:t>
      </w:r>
      <w:r>
        <w:rPr>
          <w:rFonts w:hint="eastAsia" w:ascii="方正仿宋简体" w:hAnsi="方正仿宋简体" w:eastAsia="方正仿宋简体" w:cs="方正仿宋简体"/>
          <w:color w:val="000000" w:themeColor="text1"/>
          <w:sz w:val="32"/>
          <w:szCs w:val="32"/>
          <w:highlight w:val="none"/>
          <w14:textFill>
            <w14:solidFill>
              <w14:schemeClr w14:val="tx1"/>
            </w14:solidFill>
          </w14:textFill>
        </w:rPr>
        <w:t>责任书</w:t>
      </w:r>
      <w:r>
        <w:rPr>
          <w:rFonts w:hint="eastAsia" w:ascii="方正仿宋简体" w:hAnsi="方正仿宋简体" w:eastAsia="方正仿宋简体" w:cs="方正仿宋简体"/>
          <w:color w:val="000000" w:themeColor="text1"/>
          <w:sz w:val="32"/>
          <w:szCs w:val="32"/>
          <w14:textFill>
            <w14:solidFill>
              <w14:schemeClr w14:val="tx1"/>
            </w14:solidFill>
          </w14:textFill>
        </w:rPr>
        <w:t>共</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200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余</w:t>
      </w:r>
      <w:r>
        <w:rPr>
          <w:rFonts w:hint="eastAsia" w:ascii="方正仿宋简体" w:hAnsi="方正仿宋简体" w:eastAsia="方正仿宋简体" w:cs="方正仿宋简体"/>
          <w:color w:val="000000" w:themeColor="text1"/>
          <w:sz w:val="32"/>
          <w:szCs w:val="32"/>
          <w14:textFill>
            <w14:solidFill>
              <w14:schemeClr w14:val="tx1"/>
            </w14:solidFill>
          </w14:textFill>
        </w:rPr>
        <w:t>份。</w:t>
      </w:r>
    </w:p>
    <w:p w14:paraId="7C10E5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eastAsia="方正仿宋简体" w:cs="Times New Roman"/>
          <w:strike w:val="0"/>
          <w:dstrike w:val="0"/>
          <w:color w:val="000000" w:themeColor="text1"/>
          <w:spacing w:val="0"/>
          <w:w w:val="100"/>
          <w:kern w:val="0"/>
          <w:sz w:val="32"/>
          <w:szCs w:val="32"/>
          <w:lang w:val="en-US" w:eastAsia="zh-CN" w:bidi="ar"/>
          <w14:textFill>
            <w14:solidFill>
              <w14:schemeClr w14:val="tx1"/>
            </w14:solidFill>
          </w14:textFill>
        </w:rPr>
      </w:pPr>
      <w:r>
        <w:rPr>
          <w:rFonts w:hint="eastAsia" w:ascii="Times New Roman" w:eastAsia="方正仿宋简体" w:cs="Times New Roman"/>
          <w:b/>
          <w:bCs/>
          <w:strike w:val="0"/>
          <w:dstrike w:val="0"/>
          <w:color w:val="000000" w:themeColor="text1"/>
          <w:spacing w:val="0"/>
          <w:w w:val="100"/>
          <w:kern w:val="0"/>
          <w:sz w:val="32"/>
          <w:szCs w:val="32"/>
          <w:lang w:val="en-US" w:eastAsia="zh-CN" w:bidi="ar"/>
          <w14:textFill>
            <w14:solidFill>
              <w14:schemeClr w14:val="tx1"/>
            </w14:solidFill>
          </w14:textFill>
        </w:rPr>
        <w:t>5.推动版权和知识产权保护工作。</w:t>
      </w:r>
      <w:r>
        <w:rPr>
          <w:rFonts w:hint="eastAsia" w:ascii="Times New Roman" w:eastAsia="方正仿宋简体" w:cs="Times New Roman"/>
          <w:strike w:val="0"/>
          <w:dstrike w:val="0"/>
          <w:color w:val="000000" w:themeColor="text1"/>
          <w:spacing w:val="0"/>
          <w:w w:val="100"/>
          <w:kern w:val="0"/>
          <w:sz w:val="32"/>
          <w:szCs w:val="32"/>
          <w:lang w:val="en-US" w:eastAsia="zh-CN" w:bidi="ar"/>
          <w14:textFill>
            <w14:solidFill>
              <w14:schemeClr w14:val="tx1"/>
            </w14:solidFill>
          </w14:textFill>
        </w:rPr>
        <w:t>一是加强组织领导。我局高度重视版权行政执法工作，成立了专门的版权执法工作领导小组，明确职责分工，确保各项工作有序开展。二是加大执法力度。其中包括针对旅游景区、文化市场等重点领域，开展了打击侵权盗版专项整治行动，严厉查处各类侵权盗版行为；加大对文化市场的巡查力度，重点检查图书、音像制品、软件等的版权情况，及时发现和处理侵权盗版问题；与公安、市场监管等部门建立了联合执法机制，形成执法合力，提高执法效率。三是强化宣传教育。通过多种渠道，如官方网站、微信工作群、线下宣传活动等，广泛宣传版权法律法规和政策，提高公众的版权意识。同时，组织开展版权知识培训，提升文化市场从业人员的版权保护意识和法律素养。四是建立健全举报投诉机制，及时受理和处理版权侵权投诉举报，充分发挥社会监督作用。2024年，我局完成侵权盗版案件2宗。</w:t>
      </w:r>
    </w:p>
    <w:p w14:paraId="1420E08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6.强化法治保障和服务工作。</w:t>
      </w:r>
    </w:p>
    <w:p w14:paraId="710C80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方正仿宋简体"/>
          <w:color w:val="FF0000"/>
          <w:lang w:val="en-US" w:eastAsia="zh-CN"/>
        </w:rPr>
      </w:pP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一是规范信访工作，依法防范化解重大风险。我局高度重视信访工作，积极健全信访工作制度，急群众所急，急群众所需，加强对矛盾纠纷排查，建立协作调解机制，努力维护信访人正当合法权益。2024年，我局共收到梅州市12345政务服务便民热线工单65件，皆在期限内处理并回复，接群众信访案件4件，办结4件，切实做到群众诉求件件有落实，事事有回音。二是强化法治保障，提升服务质量。我局</w:t>
      </w:r>
      <w:r>
        <w:rPr>
          <w:rFonts w:hint="eastAsia" w:ascii="仿宋" w:hAnsi="仿宋" w:eastAsia="仿宋" w:cs="仿宋"/>
          <w:b w:val="0"/>
          <w:bCs w:val="0"/>
          <w:i w:val="0"/>
          <w:iCs w:val="0"/>
          <w:caps w:val="0"/>
          <w:color w:val="000000" w:themeColor="text1"/>
          <w:spacing w:val="0"/>
          <w:sz w:val="32"/>
          <w:szCs w:val="32"/>
          <w:u w:val="none"/>
          <w:shd w:val="clear" w:fill="FFFFFF"/>
          <w:lang w:eastAsia="zh-CN"/>
          <w14:textFill>
            <w14:solidFill>
              <w14:schemeClr w14:val="tx1"/>
            </w14:solidFill>
          </w14:textFill>
        </w:rPr>
        <w:t>充分发挥政府法律顾问作用，</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加强做好合法性审查和重大行政决策工作，</w:t>
      </w:r>
      <w:r>
        <w:rPr>
          <w:rFonts w:hint="eastAsia" w:ascii="仿宋" w:hAnsi="仿宋" w:eastAsia="仿宋" w:cs="仿宋"/>
          <w:b w:val="0"/>
          <w:bCs w:val="0"/>
          <w:i w:val="0"/>
          <w:iCs w:val="0"/>
          <w:caps w:val="0"/>
          <w:color w:val="000000" w:themeColor="text1"/>
          <w:spacing w:val="0"/>
          <w:sz w:val="32"/>
          <w:szCs w:val="32"/>
          <w:u w:val="none"/>
          <w:shd w:val="clear" w:fill="FFFFFF"/>
          <w:lang w:eastAsia="zh-CN"/>
          <w14:textFill>
            <w14:solidFill>
              <w14:schemeClr w14:val="tx1"/>
            </w14:solidFill>
          </w14:textFill>
        </w:rPr>
        <w:t>提升我局依法行政水平和质量。</w:t>
      </w:r>
    </w:p>
    <w:p w14:paraId="3C13B7D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（五）提升法治社会建设水平。</w:t>
      </w:r>
    </w:p>
    <w:p w14:paraId="543F49F0">
      <w:pPr>
        <w:keepNext w:val="0"/>
        <w:keepLines w:val="0"/>
        <w:pageBreakBefore w:val="0"/>
        <w:widowControl/>
        <w:suppressLineNumbers w:val="0"/>
        <w:kinsoku/>
        <w:wordWrap/>
        <w:overflowPunct/>
        <w:topLinePunct w:val="0"/>
        <w:bidi w:val="0"/>
        <w:snapToGrid/>
        <w:spacing w:line="540" w:lineRule="exact"/>
        <w:ind w:firstLine="640" w:firstLineChars="200"/>
        <w:jc w:val="left"/>
        <w:textAlignment w:val="auto"/>
        <w:rPr>
          <w:rFonts w:hint="default"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1.扎实推进普法宣传教育。一是</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持续落实“谁执法谁普法”工作责任制，将执法检查与普法宣传有机结合，</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不断提升普法效率，增强企业和群众的法治意识。二是开展</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主题普法宣传活动</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利用非遗项目、木偶戏、采茶戏等积极开展进校园、进乡村、进景区、进军营等文化惠民演出工作，强化法治文化宣传阵地建设，为提高群众参与普法宣传积极性。利用“4.15”国家安全教育日、“5.19”中国旅游日、</w:t>
      </w:r>
      <w:r>
        <w:rPr>
          <w:rFonts w:hint="default"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8.8全民健身</w:t>
      </w:r>
      <w:r>
        <w:rPr>
          <w:rFonts w:hint="default"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日”</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、“12.4宪法日”等重要时间节点，开展积极推动宪法、民法典和重要法律法规宣</w:t>
      </w:r>
      <w:r>
        <w:rPr>
          <w:rFonts w:hint="default"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传</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。据统计，2024年我局共开展文化市场普法宣传活</w:t>
      </w:r>
      <w:r>
        <w:rPr>
          <w:rFonts w:hint="eastAsia" w:ascii="仿宋" w:hAnsi="仿宋" w:eastAsia="仿宋" w:cs="仿宋"/>
          <w:i w:val="0"/>
          <w:iCs w:val="0"/>
          <w:caps w:val="0"/>
          <w:color w:val="000000" w:themeColor="text1"/>
          <w:spacing w:val="8"/>
          <w:kern w:val="0"/>
          <w:sz w:val="32"/>
          <w:szCs w:val="32"/>
          <w:shd w:val="clear" w:fill="FFFFFF"/>
          <w:lang w:val="en-US" w:eastAsia="zh-CN" w:bidi="ar"/>
          <w14:textFill>
            <w14:solidFill>
              <w14:schemeClr w14:val="tx1"/>
            </w14:solidFill>
          </w14:textFill>
        </w:rPr>
        <w:t>动125场次，</w:t>
      </w:r>
      <w:r>
        <w:rPr>
          <w:rFonts w:hint="default" w:ascii="仿宋" w:hAnsi="仿宋" w:eastAsia="仿宋" w:cs="仿宋"/>
          <w:i w:val="0"/>
          <w:iCs w:val="0"/>
          <w:caps w:val="0"/>
          <w:color w:val="000000" w:themeColor="text1"/>
          <w:spacing w:val="8"/>
          <w:kern w:val="0"/>
          <w:sz w:val="32"/>
          <w:szCs w:val="32"/>
          <w:shd w:val="clear" w:fill="FFFFFF"/>
          <w:lang w:val="en-US" w:eastAsia="zh-CN" w:bidi="ar"/>
          <w14:textFill>
            <w14:solidFill>
              <w14:schemeClr w14:val="tx1"/>
            </w14:solidFill>
          </w14:textFill>
        </w:rPr>
        <w:t>发放</w:t>
      </w:r>
      <w:r>
        <w:rPr>
          <w:rFonts w:hint="eastAsia" w:ascii="仿宋" w:hAnsi="仿宋" w:eastAsia="仿宋" w:cs="仿宋"/>
          <w:i w:val="0"/>
          <w:iCs w:val="0"/>
          <w:caps w:val="0"/>
          <w:color w:val="000000" w:themeColor="text1"/>
          <w:spacing w:val="8"/>
          <w:kern w:val="0"/>
          <w:sz w:val="32"/>
          <w:szCs w:val="32"/>
          <w:shd w:val="clear" w:fill="FFFFFF"/>
          <w:lang w:val="en-US" w:eastAsia="zh-CN" w:bidi="ar"/>
          <w14:textFill>
            <w14:solidFill>
              <w14:schemeClr w14:val="tx1"/>
            </w14:solidFill>
          </w14:textFill>
        </w:rPr>
        <w:t>法治宣传资料4000多份，现场答疑350余人次，增强了群众尊重法律、遵守法律、依靠法律的意识。三是利用开展群众体育活动为契机加强普法，借助开展骑行、徒步活动，趣</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味运动会，航模公开赛等群众体育活动积极开展普法宣传，切实提升公民的法治素养。</w:t>
      </w:r>
    </w:p>
    <w:p w14:paraId="2A88513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2.强化权力监督约束，提升法治政府建设公信力。一是落实政务公开等制度。</w:t>
      </w:r>
      <w:r>
        <w:rPr>
          <w:rFonts w:hint="eastAsia" w:ascii="仿宋" w:hAnsi="仿宋" w:eastAsia="仿宋" w:cs="仿宋"/>
          <w:sz w:val="32"/>
          <w:szCs w:val="32"/>
          <w:lang w:val="en-US" w:eastAsia="zh-CN"/>
        </w:rPr>
        <w:t>对文化广电旅游体育发展规划、办事制度程序、年度工作报告等及时更新门户网站信息，对行政许可、行政处罚等信息自作出行政决定后及时落实“双公示”，提高行政权力运行公开透明化和政府公信力。</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二是自觉接受党内、行政、公众监督。2024年，我局认真做好巡察、审计等反馈问题整改，接受</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政协提案10件并</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 xml:space="preserve">积极办结落实。三是严格按照《广东省行政应诉工作规定》，规范执法程序，强化服务大局和为民依法行政，强化法律监督，强化行政应诉工作。2024年未出现行政复议和行政诉讼案件。 </w:t>
      </w:r>
    </w:p>
    <w:p w14:paraId="44784A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二、法治政府建设工作主要存在问题</w:t>
      </w:r>
    </w:p>
    <w:p w14:paraId="2932328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仿宋_GB2312" w:cs="Times New Roman"/>
          <w:sz w:val="32"/>
          <w:szCs w:val="32"/>
          <w:lang w:val="en-US" w:eastAsia="zh-CN"/>
        </w:rPr>
      </w:pPr>
      <w:r>
        <w:rPr>
          <w:rFonts w:hint="eastAsia" w:ascii="仿宋_GB2312" w:hAnsi="宋体" w:eastAsia="仿宋_GB2312" w:cs="仿宋_GB2312"/>
          <w:sz w:val="31"/>
          <w:szCs w:val="31"/>
          <w:lang w:val="en-US" w:eastAsia="zh-CN"/>
        </w:rPr>
        <w:t>一是</w:t>
      </w:r>
      <w:r>
        <w:rPr>
          <w:rFonts w:ascii="仿宋_GB2312" w:hAnsi="宋体" w:eastAsia="仿宋_GB2312" w:cs="仿宋_GB2312"/>
          <w:sz w:val="31"/>
          <w:szCs w:val="31"/>
        </w:rPr>
        <w:t>新兴市场执法有待加强。面对网络视听、网络表演</w:t>
      </w:r>
      <w:r>
        <w:rPr>
          <w:rFonts w:hint="eastAsia" w:ascii="仿宋_GB2312" w:hAnsi="宋体" w:eastAsia="仿宋_GB2312" w:cs="仿宋_GB2312"/>
          <w:sz w:val="31"/>
          <w:szCs w:val="31"/>
          <w:lang w:eastAsia="zh-CN"/>
        </w:rPr>
        <w:t>、</w:t>
      </w:r>
      <w:r>
        <w:rPr>
          <w:rFonts w:hint="eastAsia" w:ascii="仿宋" w:hAnsi="仿宋" w:eastAsia="仿宋" w:cs="仿宋"/>
          <w:color w:val="000000" w:themeColor="text1"/>
          <w:sz w:val="32"/>
          <w:szCs w:val="32"/>
          <w:lang w:val="en-US" w:eastAsia="zh-CN"/>
          <w14:textFill>
            <w14:solidFill>
              <w14:schemeClr w14:val="tx1"/>
            </w14:solidFill>
          </w14:textFill>
        </w:rPr>
        <w:t>K歌沐足</w:t>
      </w:r>
      <w:r>
        <w:rPr>
          <w:rFonts w:ascii="仿宋_GB2312" w:hAnsi="宋体" w:eastAsia="仿宋_GB2312" w:cs="仿宋_GB2312"/>
          <w:sz w:val="31"/>
          <w:szCs w:val="31"/>
        </w:rPr>
        <w:t>等新兴市场，缺少深入研究，依法行政能力建设还有待大力推进等</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二是</w:t>
      </w:r>
      <w:r>
        <w:rPr>
          <w:rFonts w:hint="default" w:ascii="Times New Roman" w:hAnsi="Times New Roman" w:eastAsia="仿宋_GB2312" w:cs="Times New Roman"/>
          <w:sz w:val="32"/>
          <w:szCs w:val="32"/>
        </w:rPr>
        <w:t>我县文化</w:t>
      </w:r>
      <w:r>
        <w:rPr>
          <w:rFonts w:hint="default" w:ascii="Times New Roman" w:hAnsi="Times New Roman" w:eastAsia="仿宋_GB2312" w:cs="Times New Roman"/>
          <w:sz w:val="32"/>
          <w:szCs w:val="32"/>
          <w:lang w:val="en-US" w:eastAsia="zh-CN"/>
        </w:rPr>
        <w:t>广电</w:t>
      </w:r>
      <w:r>
        <w:rPr>
          <w:rFonts w:hint="default" w:ascii="Times New Roman" w:hAnsi="Times New Roman" w:eastAsia="仿宋_GB2312" w:cs="Times New Roman"/>
          <w:sz w:val="32"/>
          <w:szCs w:val="32"/>
        </w:rPr>
        <w:t>旅游体育市场涉管企业较多，又地处边远山区，对文化</w:t>
      </w:r>
      <w:r>
        <w:rPr>
          <w:rFonts w:hint="default" w:ascii="Times New Roman" w:hAnsi="Times New Roman" w:eastAsia="仿宋_GB2312" w:cs="Times New Roman"/>
          <w:sz w:val="32"/>
          <w:szCs w:val="32"/>
          <w:lang w:val="en-US" w:eastAsia="zh-CN"/>
        </w:rPr>
        <w:t>广电</w:t>
      </w:r>
      <w:r>
        <w:rPr>
          <w:rFonts w:hint="default" w:ascii="Times New Roman" w:hAnsi="Times New Roman" w:eastAsia="仿宋_GB2312" w:cs="Times New Roman"/>
          <w:sz w:val="32"/>
          <w:szCs w:val="32"/>
        </w:rPr>
        <w:t>旅游体育市场经营企业的日常巡查加大了难度，易导致发挥主体监管责任落实不</w:t>
      </w:r>
      <w:r>
        <w:rPr>
          <w:rFonts w:hint="eastAsia" w:ascii="Times New Roman" w:hAnsi="Times New Roman" w:eastAsia="仿宋_GB2312" w:cs="Times New Roman"/>
          <w:sz w:val="32"/>
          <w:szCs w:val="32"/>
          <w:lang w:val="en-US" w:eastAsia="zh-CN"/>
        </w:rPr>
        <w:t>够</w:t>
      </w:r>
      <w:r>
        <w:rPr>
          <w:rFonts w:hint="default" w:ascii="Times New Roman" w:hAnsi="Times New Roman" w:eastAsia="仿宋_GB2312" w:cs="Times New Roman"/>
          <w:sz w:val="32"/>
          <w:szCs w:val="32"/>
        </w:rPr>
        <w:t>到位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三是</w:t>
      </w:r>
      <w:r>
        <w:rPr>
          <w:rFonts w:hint="default" w:ascii="Times New Roman" w:hAnsi="Times New Roman" w:eastAsia="仿宋_GB2312" w:cs="Times New Roman"/>
          <w:sz w:val="32"/>
          <w:szCs w:val="32"/>
        </w:rPr>
        <w:t>法治宣传效果有待提升。主要体现在宣传方面不够针对性，宣传载体比较单一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法治宣传</w:t>
      </w:r>
      <w:r>
        <w:rPr>
          <w:rFonts w:hint="eastAsia" w:ascii="Times New Roman" w:hAnsi="Times New Roman" w:eastAsia="仿宋_GB2312" w:cs="Times New Roman"/>
          <w:sz w:val="32"/>
          <w:szCs w:val="32"/>
          <w:lang w:val="en-US" w:eastAsia="zh-CN"/>
        </w:rPr>
        <w:t>多</w:t>
      </w:r>
      <w:r>
        <w:rPr>
          <w:rFonts w:hint="default" w:ascii="Times New Roman" w:hAnsi="Times New Roman" w:eastAsia="仿宋_GB2312" w:cs="Times New Roman"/>
          <w:sz w:val="32"/>
          <w:szCs w:val="32"/>
        </w:rPr>
        <w:t>以大众化口号形式存在，缺乏具体的案例和实际操作指引，导致</w:t>
      </w:r>
      <w:r>
        <w:rPr>
          <w:rFonts w:hint="eastAsia" w:ascii="Times New Roman" w:hAnsi="Times New Roman" w:eastAsia="仿宋_GB2312" w:cs="Times New Roman"/>
          <w:sz w:val="32"/>
          <w:szCs w:val="32"/>
          <w:lang w:val="en-US" w:eastAsia="zh-CN"/>
        </w:rPr>
        <w:t>群众</w:t>
      </w:r>
      <w:r>
        <w:rPr>
          <w:rFonts w:hint="default" w:ascii="Times New Roman" w:hAnsi="Times New Roman" w:eastAsia="仿宋_GB2312" w:cs="Times New Roman"/>
          <w:sz w:val="32"/>
          <w:szCs w:val="32"/>
        </w:rPr>
        <w:t>无法真正理解和接受法治的内涵和重要性。</w:t>
      </w:r>
    </w:p>
    <w:p w14:paraId="47511B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三、下一步工作计划</w:t>
      </w:r>
    </w:p>
    <w:p w14:paraId="6C13DC4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下</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一步，我局将</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持续全面贯彻落实党的二十大和二十届二中、三中全会精神，深入贯彻习近平法治思想和习近平总书记对广东的重要讲话、重要指示精神，持续加大习近平法治思想的宣传力度。一是进一步加强</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干部职工学习</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贯彻</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习近平法治思想</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的</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意识，引导干部职工尊法、守法、学法、用法，不断提升法治素养；</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二是进一步加强执法队伍建设，扎实</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落实“谁执法谁普法”工作责任制，将普法宣传融入日常巡查、执法、管理等工作中，形成常态化普法机制；</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三是</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不断创新普法形式，充分发挥各类媒体</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和文化阵地</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作用，扩大普法覆盖面和影响力，为构建</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法治五华建设，</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优化</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我县</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营商环境做出更大的贡献。</w:t>
      </w:r>
    </w:p>
    <w:p w14:paraId="1B8BFFA0">
      <w:pPr>
        <w:pStyle w:val="2"/>
        <w:keepNext w:val="0"/>
        <w:keepLines w:val="0"/>
        <w:pageBreakBefore w:val="0"/>
        <w:numPr>
          <w:ilvl w:val="0"/>
          <w:numId w:val="0"/>
        </w:numPr>
        <w:kinsoku/>
        <w:wordWrap/>
        <w:overflowPunct/>
        <w:topLinePunct w:val="0"/>
        <w:bidi w:val="0"/>
        <w:snapToGrid/>
        <w:spacing w:line="540" w:lineRule="exact"/>
        <w:textAlignment w:val="auto"/>
        <w:rPr>
          <w:rFonts w:hint="eastAsia" w:asci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pPr>
    </w:p>
    <w:p w14:paraId="6F6D029A">
      <w:pPr>
        <w:pStyle w:val="2"/>
        <w:keepNext w:val="0"/>
        <w:keepLines w:val="0"/>
        <w:pageBreakBefore w:val="0"/>
        <w:numPr>
          <w:ilvl w:val="0"/>
          <w:numId w:val="0"/>
        </w:numPr>
        <w:kinsoku/>
        <w:wordWrap/>
        <w:overflowPunct/>
        <w:topLinePunct w:val="0"/>
        <w:bidi w:val="0"/>
        <w:snapToGrid/>
        <w:spacing w:line="540" w:lineRule="exact"/>
        <w:textAlignment w:val="auto"/>
        <w:rPr>
          <w:rFonts w:hint="eastAsia" w:asci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pPr>
    </w:p>
    <w:p w14:paraId="440304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rFonts w:hint="default"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中共五华县文化广电旅游体育局党组</w:t>
      </w:r>
    </w:p>
    <w:p w14:paraId="03F71CF0">
      <w:pPr>
        <w:pStyle w:val="2"/>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color w:val="000000" w:themeColor="text1"/>
          <w14:textFill>
            <w14:solidFill>
              <w14:schemeClr w14:val="tx1"/>
            </w14:solidFill>
          </w14:textFill>
        </w:rPr>
      </w:pPr>
      <w:bookmarkStart w:id="0" w:name="_GoBack"/>
      <w:bookmarkEnd w:id="0"/>
      <w:r>
        <w:rPr>
          <w:rFonts w:hint="eastAsia" w:ascii="仿宋" w:hAnsi="仿宋" w:eastAsia="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2025年1月10日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FB800">
    <w:pPr>
      <w:pStyle w:val="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28FBF">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A28FBF">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MTBlMmMzM2M3OTQ1MWRlNmNiODg2ODNkMDg1YTYifQ=="/>
  </w:docVars>
  <w:rsids>
    <w:rsidRoot w:val="31751648"/>
    <w:rsid w:val="003A1DE3"/>
    <w:rsid w:val="00615EA1"/>
    <w:rsid w:val="009444C8"/>
    <w:rsid w:val="009603FF"/>
    <w:rsid w:val="00AC1899"/>
    <w:rsid w:val="0159301C"/>
    <w:rsid w:val="016D536B"/>
    <w:rsid w:val="018E7E5A"/>
    <w:rsid w:val="01C62186"/>
    <w:rsid w:val="023D5B6A"/>
    <w:rsid w:val="02F81CCE"/>
    <w:rsid w:val="031A025D"/>
    <w:rsid w:val="03A75F9B"/>
    <w:rsid w:val="04826D2E"/>
    <w:rsid w:val="048760F2"/>
    <w:rsid w:val="051F79A0"/>
    <w:rsid w:val="052031F0"/>
    <w:rsid w:val="0571302A"/>
    <w:rsid w:val="05FD2B10"/>
    <w:rsid w:val="06065F89"/>
    <w:rsid w:val="062F6A41"/>
    <w:rsid w:val="06D849E3"/>
    <w:rsid w:val="073832DF"/>
    <w:rsid w:val="07E8444A"/>
    <w:rsid w:val="082552E4"/>
    <w:rsid w:val="08386081"/>
    <w:rsid w:val="088A3F93"/>
    <w:rsid w:val="0926237D"/>
    <w:rsid w:val="09B25814"/>
    <w:rsid w:val="09DF42DA"/>
    <w:rsid w:val="09E85885"/>
    <w:rsid w:val="0A6F38B0"/>
    <w:rsid w:val="0A8A06EA"/>
    <w:rsid w:val="0ADE4C38"/>
    <w:rsid w:val="0C811679"/>
    <w:rsid w:val="0D1A3FA7"/>
    <w:rsid w:val="0D29691A"/>
    <w:rsid w:val="0D35493D"/>
    <w:rsid w:val="0DD73C46"/>
    <w:rsid w:val="0E045C9D"/>
    <w:rsid w:val="0E2350DD"/>
    <w:rsid w:val="0E4160B4"/>
    <w:rsid w:val="0E7C47EE"/>
    <w:rsid w:val="0E80608C"/>
    <w:rsid w:val="0E9E4764"/>
    <w:rsid w:val="0F227143"/>
    <w:rsid w:val="0F783207"/>
    <w:rsid w:val="0FBD6269"/>
    <w:rsid w:val="0FC21344"/>
    <w:rsid w:val="0FD3668F"/>
    <w:rsid w:val="10572E1C"/>
    <w:rsid w:val="108A4FA0"/>
    <w:rsid w:val="109C2F25"/>
    <w:rsid w:val="10AC760C"/>
    <w:rsid w:val="10F1186F"/>
    <w:rsid w:val="11401B02"/>
    <w:rsid w:val="119C67FA"/>
    <w:rsid w:val="12273981"/>
    <w:rsid w:val="124949E7"/>
    <w:rsid w:val="12567438"/>
    <w:rsid w:val="126A25EA"/>
    <w:rsid w:val="137913E6"/>
    <w:rsid w:val="13B011C1"/>
    <w:rsid w:val="13C94031"/>
    <w:rsid w:val="13FA1CED"/>
    <w:rsid w:val="143C2A55"/>
    <w:rsid w:val="1494463F"/>
    <w:rsid w:val="15284D87"/>
    <w:rsid w:val="15DB5D6F"/>
    <w:rsid w:val="1651030E"/>
    <w:rsid w:val="16F766B3"/>
    <w:rsid w:val="175C51BC"/>
    <w:rsid w:val="1776002C"/>
    <w:rsid w:val="177F2158"/>
    <w:rsid w:val="17953D85"/>
    <w:rsid w:val="1824217E"/>
    <w:rsid w:val="187A4B32"/>
    <w:rsid w:val="18826EA4"/>
    <w:rsid w:val="18EC22A1"/>
    <w:rsid w:val="19452B6E"/>
    <w:rsid w:val="198F229E"/>
    <w:rsid w:val="1A2139A3"/>
    <w:rsid w:val="1A7C004F"/>
    <w:rsid w:val="1AD35795"/>
    <w:rsid w:val="1ADC6D40"/>
    <w:rsid w:val="1B0B3181"/>
    <w:rsid w:val="1BAD4460"/>
    <w:rsid w:val="1CA13D9D"/>
    <w:rsid w:val="1CEC0D90"/>
    <w:rsid w:val="1DF4614E"/>
    <w:rsid w:val="1E062F92"/>
    <w:rsid w:val="1E195BB5"/>
    <w:rsid w:val="1EF81C6E"/>
    <w:rsid w:val="1F75506D"/>
    <w:rsid w:val="1FCB6D94"/>
    <w:rsid w:val="20517888"/>
    <w:rsid w:val="20C446B1"/>
    <w:rsid w:val="216B497A"/>
    <w:rsid w:val="21DD6EFA"/>
    <w:rsid w:val="225278E7"/>
    <w:rsid w:val="22552E80"/>
    <w:rsid w:val="228724F4"/>
    <w:rsid w:val="22B248D1"/>
    <w:rsid w:val="22D447A0"/>
    <w:rsid w:val="231D1CA3"/>
    <w:rsid w:val="24A773D5"/>
    <w:rsid w:val="25506360"/>
    <w:rsid w:val="257D2ECD"/>
    <w:rsid w:val="25A8619C"/>
    <w:rsid w:val="26E10B6B"/>
    <w:rsid w:val="27A6495D"/>
    <w:rsid w:val="27F21951"/>
    <w:rsid w:val="28041684"/>
    <w:rsid w:val="280C015A"/>
    <w:rsid w:val="28EB324E"/>
    <w:rsid w:val="29606673"/>
    <w:rsid w:val="2A514A59"/>
    <w:rsid w:val="2AB271BF"/>
    <w:rsid w:val="2F3C5439"/>
    <w:rsid w:val="2F6B3D97"/>
    <w:rsid w:val="2FE51D9B"/>
    <w:rsid w:val="300246FB"/>
    <w:rsid w:val="307750E9"/>
    <w:rsid w:val="308B2BDB"/>
    <w:rsid w:val="31751648"/>
    <w:rsid w:val="32637114"/>
    <w:rsid w:val="32BF2D77"/>
    <w:rsid w:val="335807EC"/>
    <w:rsid w:val="33C5616B"/>
    <w:rsid w:val="34487F3B"/>
    <w:rsid w:val="35C30488"/>
    <w:rsid w:val="36973BE2"/>
    <w:rsid w:val="36E96615"/>
    <w:rsid w:val="372157FA"/>
    <w:rsid w:val="3727713D"/>
    <w:rsid w:val="376D0FF4"/>
    <w:rsid w:val="37870343"/>
    <w:rsid w:val="37B02C8E"/>
    <w:rsid w:val="37E4338B"/>
    <w:rsid w:val="381B0A50"/>
    <w:rsid w:val="384D3E97"/>
    <w:rsid w:val="38942A79"/>
    <w:rsid w:val="38FE7A29"/>
    <w:rsid w:val="39180BBD"/>
    <w:rsid w:val="39A71E6F"/>
    <w:rsid w:val="3ACC4283"/>
    <w:rsid w:val="3B1874C8"/>
    <w:rsid w:val="3B334302"/>
    <w:rsid w:val="3B6B3A9C"/>
    <w:rsid w:val="3B844B5E"/>
    <w:rsid w:val="3BB977FB"/>
    <w:rsid w:val="3BE850ED"/>
    <w:rsid w:val="3C4F3723"/>
    <w:rsid w:val="3D0F2205"/>
    <w:rsid w:val="3D233F03"/>
    <w:rsid w:val="3E507470"/>
    <w:rsid w:val="3EA425E4"/>
    <w:rsid w:val="3F4A7E6C"/>
    <w:rsid w:val="3F9D7F9C"/>
    <w:rsid w:val="3FE07E89"/>
    <w:rsid w:val="403A3A3D"/>
    <w:rsid w:val="40644F5E"/>
    <w:rsid w:val="40B01F51"/>
    <w:rsid w:val="410E47DD"/>
    <w:rsid w:val="414F52C6"/>
    <w:rsid w:val="41F540C0"/>
    <w:rsid w:val="41F91CF5"/>
    <w:rsid w:val="428A4DB8"/>
    <w:rsid w:val="42903DE8"/>
    <w:rsid w:val="4339622E"/>
    <w:rsid w:val="435718AD"/>
    <w:rsid w:val="43911BC6"/>
    <w:rsid w:val="43EF0FE2"/>
    <w:rsid w:val="44FF34A7"/>
    <w:rsid w:val="451F096A"/>
    <w:rsid w:val="454B621C"/>
    <w:rsid w:val="4550160D"/>
    <w:rsid w:val="45B1638E"/>
    <w:rsid w:val="45BE0C6C"/>
    <w:rsid w:val="4607502C"/>
    <w:rsid w:val="4637219F"/>
    <w:rsid w:val="481B00E6"/>
    <w:rsid w:val="4981092F"/>
    <w:rsid w:val="49EE30CB"/>
    <w:rsid w:val="4A084BAC"/>
    <w:rsid w:val="4A362946"/>
    <w:rsid w:val="4A7A24A3"/>
    <w:rsid w:val="4A8459DA"/>
    <w:rsid w:val="4B06733D"/>
    <w:rsid w:val="4C714C8A"/>
    <w:rsid w:val="4D31441A"/>
    <w:rsid w:val="4DC62DB4"/>
    <w:rsid w:val="4DD624EB"/>
    <w:rsid w:val="4DEE5E67"/>
    <w:rsid w:val="4ECF5C98"/>
    <w:rsid w:val="4FBD2978"/>
    <w:rsid w:val="50A56CB1"/>
    <w:rsid w:val="50F1639A"/>
    <w:rsid w:val="51FF6894"/>
    <w:rsid w:val="52120376"/>
    <w:rsid w:val="5387018F"/>
    <w:rsid w:val="53CE4770"/>
    <w:rsid w:val="53ED775B"/>
    <w:rsid w:val="548A4B3B"/>
    <w:rsid w:val="554C1DF1"/>
    <w:rsid w:val="55760C1C"/>
    <w:rsid w:val="5587481F"/>
    <w:rsid w:val="55DF2C65"/>
    <w:rsid w:val="55E464CD"/>
    <w:rsid w:val="56494582"/>
    <w:rsid w:val="56941CA1"/>
    <w:rsid w:val="56ED7603"/>
    <w:rsid w:val="57913F1C"/>
    <w:rsid w:val="57A02CB4"/>
    <w:rsid w:val="57A44166"/>
    <w:rsid w:val="58424CE2"/>
    <w:rsid w:val="585755A2"/>
    <w:rsid w:val="586358BE"/>
    <w:rsid w:val="596646AD"/>
    <w:rsid w:val="596F4300"/>
    <w:rsid w:val="5A7A5424"/>
    <w:rsid w:val="5A9B2ED2"/>
    <w:rsid w:val="5AF676A2"/>
    <w:rsid w:val="5C950521"/>
    <w:rsid w:val="5CE46DB3"/>
    <w:rsid w:val="5D156F6C"/>
    <w:rsid w:val="5D681792"/>
    <w:rsid w:val="5DEC4171"/>
    <w:rsid w:val="5E6F06EB"/>
    <w:rsid w:val="5E9640DD"/>
    <w:rsid w:val="5ED510A9"/>
    <w:rsid w:val="5EE44E48"/>
    <w:rsid w:val="5FA52760"/>
    <w:rsid w:val="6008100A"/>
    <w:rsid w:val="60514A9F"/>
    <w:rsid w:val="606A5821"/>
    <w:rsid w:val="60A54AAB"/>
    <w:rsid w:val="611A0FF5"/>
    <w:rsid w:val="64243F39"/>
    <w:rsid w:val="644F518A"/>
    <w:rsid w:val="648A4918"/>
    <w:rsid w:val="65271F32"/>
    <w:rsid w:val="65F938CF"/>
    <w:rsid w:val="661E1587"/>
    <w:rsid w:val="66A23F66"/>
    <w:rsid w:val="6826570F"/>
    <w:rsid w:val="68F62348"/>
    <w:rsid w:val="696B434F"/>
    <w:rsid w:val="699447C5"/>
    <w:rsid w:val="69E44896"/>
    <w:rsid w:val="69FD3262"/>
    <w:rsid w:val="6A9260A0"/>
    <w:rsid w:val="6AB853DB"/>
    <w:rsid w:val="6B085AFA"/>
    <w:rsid w:val="6BA37E39"/>
    <w:rsid w:val="6BAF4A30"/>
    <w:rsid w:val="6BEC358E"/>
    <w:rsid w:val="6C042FCD"/>
    <w:rsid w:val="6C0B576B"/>
    <w:rsid w:val="6C136D6D"/>
    <w:rsid w:val="6C3D64DF"/>
    <w:rsid w:val="6CDC1854"/>
    <w:rsid w:val="6E3837BC"/>
    <w:rsid w:val="6EA765DB"/>
    <w:rsid w:val="6F96218E"/>
    <w:rsid w:val="704B11CB"/>
    <w:rsid w:val="709D754D"/>
    <w:rsid w:val="710F48E8"/>
    <w:rsid w:val="71D62D16"/>
    <w:rsid w:val="72BF37AA"/>
    <w:rsid w:val="72E90827"/>
    <w:rsid w:val="73A00AF1"/>
    <w:rsid w:val="74791404"/>
    <w:rsid w:val="75A31161"/>
    <w:rsid w:val="76263B40"/>
    <w:rsid w:val="773A2298"/>
    <w:rsid w:val="781E5417"/>
    <w:rsid w:val="7860158C"/>
    <w:rsid w:val="786848E4"/>
    <w:rsid w:val="787119EB"/>
    <w:rsid w:val="78BD69DE"/>
    <w:rsid w:val="790423C0"/>
    <w:rsid w:val="797F1EE5"/>
    <w:rsid w:val="79F24465"/>
    <w:rsid w:val="7A010B4C"/>
    <w:rsid w:val="7A28257D"/>
    <w:rsid w:val="7B426B4F"/>
    <w:rsid w:val="7B7C5B63"/>
    <w:rsid w:val="7B9B22C0"/>
    <w:rsid w:val="7D1C7A4B"/>
    <w:rsid w:val="7D1E4445"/>
    <w:rsid w:val="7DB14637"/>
    <w:rsid w:val="7E4F1136"/>
    <w:rsid w:val="7F043A28"/>
    <w:rsid w:val="7F967F89"/>
    <w:rsid w:val="7FBB179D"/>
    <w:rsid w:val="7FF30F37"/>
    <w:rsid w:val="7FF60A27"/>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640" w:firstLineChars="200"/>
    </w:pPr>
    <w:rPr>
      <w:rFonts w:ascii="仿宋_GB2312" w:hAnsi="Times New Roman" w:eastAsia="宋体" w:cs="Times New Roman"/>
      <w:szCs w:val="21"/>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Normal_1"/>
    <w:autoRedefine/>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4600</Words>
  <Characters>4723</Characters>
  <Lines>0</Lines>
  <Paragraphs>0</Paragraphs>
  <TotalTime>0</TotalTime>
  <ScaleCrop>false</ScaleCrop>
  <LinksUpToDate>false</LinksUpToDate>
  <CharactersWithSpaces>4727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2023-07-07T09:18:00Z</dcterms:created>
  <dc:creator>Administrator</dc:creator>
  <cp:lastModifiedBy>HUAWEI</cp:lastModifiedBy>
  <dcterms:modified xsi:type="dcterms:W3CDTF">2025-02-05T01:10:15Z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5CF18243A5004AF9AA2262E4B87E31A3_11</vt:lpwstr>
  </property>
  <property fmtid="{D5CDD505-2E9C-101B-9397-08002B2CF9AE}" pid="4" name="KSOTemplateDocerSaveRecord">
    <vt:lpwstr>eyJoZGlkIjoiYThhMTBlMmMzM2M3OTQ1MWRlNmNiODg2ODNkMDg1YTYifQ==</vt:lpwstr>
  </property>
</Properties>
</file>