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799D6">
      <w:pPr>
        <w:spacing w:line="240" w:lineRule="exact"/>
        <w:jc w:val="center"/>
        <w:rPr>
          <w:rFonts w:eastAsia="方正仿宋简体"/>
          <w:b/>
          <w:sz w:val="44"/>
          <w:szCs w:val="44"/>
        </w:rPr>
      </w:pPr>
    </w:p>
    <w:p w14:paraId="0FF05D4F">
      <w:pPr>
        <w:spacing w:line="240" w:lineRule="exact"/>
        <w:jc w:val="center"/>
        <w:rPr>
          <w:rFonts w:eastAsia="方正仿宋简体"/>
          <w:b/>
          <w:sz w:val="44"/>
          <w:szCs w:val="44"/>
        </w:rPr>
      </w:pPr>
    </w:p>
    <w:p w14:paraId="18D462F4">
      <w:pPr>
        <w:spacing w:line="240" w:lineRule="exact"/>
        <w:jc w:val="center"/>
        <w:rPr>
          <w:rFonts w:eastAsia="方正仿宋简体"/>
          <w:b/>
          <w:szCs w:val="32"/>
        </w:rPr>
      </w:pPr>
    </w:p>
    <w:p w14:paraId="53EFB1E0">
      <w:pPr>
        <w:pStyle w:val="2"/>
        <w:ind w:firstLine="643"/>
        <w:rPr>
          <w:rFonts w:ascii="Times New Roman" w:eastAsia="方正仿宋简体"/>
          <w:b/>
          <w:szCs w:val="32"/>
        </w:rPr>
      </w:pPr>
    </w:p>
    <w:p w14:paraId="25454897">
      <w:pPr>
        <w:pStyle w:val="2"/>
        <w:ind w:firstLine="643"/>
        <w:rPr>
          <w:rFonts w:ascii="Times New Roman" w:eastAsia="方正仿宋简体"/>
          <w:b/>
          <w:szCs w:val="32"/>
        </w:rPr>
      </w:pPr>
    </w:p>
    <w:p w14:paraId="6525A5EC">
      <w:pPr>
        <w:pStyle w:val="2"/>
        <w:spacing w:line="240" w:lineRule="exact"/>
        <w:ind w:firstLine="643"/>
        <w:rPr>
          <w:rFonts w:ascii="Times New Roman" w:eastAsia="方正仿宋简体"/>
          <w:b/>
          <w:szCs w:val="32"/>
        </w:rPr>
      </w:pPr>
    </w:p>
    <w:p w14:paraId="12A392C8">
      <w:pPr>
        <w:pStyle w:val="2"/>
        <w:spacing w:line="240" w:lineRule="exact"/>
        <w:ind w:firstLine="643"/>
        <w:rPr>
          <w:rFonts w:ascii="Times New Roman" w:eastAsia="方正仿宋简体"/>
          <w:b/>
          <w:szCs w:val="32"/>
        </w:rPr>
      </w:pPr>
    </w:p>
    <w:p w14:paraId="61AAB1C2">
      <w:pPr>
        <w:pStyle w:val="2"/>
        <w:spacing w:line="480" w:lineRule="auto"/>
        <w:ind w:firstLine="643"/>
        <w:rPr>
          <w:rFonts w:ascii="Times New Roman" w:eastAsia="方正仿宋简体"/>
          <w:b/>
          <w:szCs w:val="32"/>
        </w:rPr>
      </w:pPr>
    </w:p>
    <w:p w14:paraId="4405FC7C">
      <w:pPr>
        <w:pStyle w:val="2"/>
        <w:spacing w:line="240" w:lineRule="exact"/>
        <w:ind w:firstLine="643"/>
        <w:rPr>
          <w:rFonts w:ascii="Times New Roman" w:eastAsia="方正仿宋简体"/>
          <w:b/>
          <w:szCs w:val="32"/>
        </w:rPr>
      </w:pPr>
    </w:p>
    <w:p w14:paraId="090BCBE4">
      <w:pPr>
        <w:spacing w:line="100" w:lineRule="exact"/>
        <w:jc w:val="center"/>
        <w:rPr>
          <w:rFonts w:eastAsia="方正仿宋简体"/>
          <w:b/>
          <w:szCs w:val="32"/>
        </w:rPr>
      </w:pPr>
    </w:p>
    <w:p w14:paraId="75EFBF6A">
      <w:pPr>
        <w:jc w:val="center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华文广旅体字﹝202</w:t>
      </w:r>
      <w:r>
        <w:rPr>
          <w:rFonts w:hint="eastAsia" w:eastAsia="方正仿宋简体"/>
          <w:sz w:val="30"/>
          <w:szCs w:val="30"/>
        </w:rPr>
        <w:t>5</w:t>
      </w:r>
      <w:r>
        <w:rPr>
          <w:rFonts w:eastAsia="方正仿宋简体"/>
          <w:sz w:val="30"/>
          <w:szCs w:val="30"/>
        </w:rPr>
        <w:t>﹞</w:t>
      </w:r>
      <w:r>
        <w:rPr>
          <w:rFonts w:hint="eastAsia" w:eastAsia="方正仿宋简体"/>
          <w:sz w:val="30"/>
          <w:szCs w:val="30"/>
          <w:lang w:val="en-US" w:eastAsia="zh-CN"/>
        </w:rPr>
        <w:t>2</w:t>
      </w:r>
      <w:r>
        <w:rPr>
          <w:rFonts w:eastAsia="方正仿宋简体"/>
          <w:sz w:val="30"/>
          <w:szCs w:val="30"/>
        </w:rPr>
        <w:t>号</w:t>
      </w:r>
    </w:p>
    <w:p w14:paraId="176F849D">
      <w:pPr>
        <w:rPr>
          <w:rFonts w:eastAsia="方正仿宋简体"/>
          <w:sz w:val="30"/>
          <w:szCs w:val="30"/>
        </w:rPr>
      </w:pPr>
    </w:p>
    <w:p w14:paraId="7D39265C">
      <w:pPr>
        <w:rPr>
          <w:rFonts w:eastAsia="方正仿宋简体"/>
          <w:sz w:val="30"/>
          <w:szCs w:val="30"/>
        </w:rPr>
      </w:pPr>
    </w:p>
    <w:p w14:paraId="2F5D4B14">
      <w:pPr>
        <w:jc w:val="center"/>
        <w:rPr>
          <w:rFonts w:hint="eastAsia"/>
          <w:b/>
          <w:bCs/>
          <w:sz w:val="48"/>
          <w:szCs w:val="48"/>
        </w:rPr>
      </w:pPr>
    </w:p>
    <w:p w14:paraId="0EE6E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关于印发《五华县文化广电旅游体育局</w:t>
      </w:r>
    </w:p>
    <w:p w14:paraId="18236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学法计划》的通知</w:t>
      </w:r>
    </w:p>
    <w:p w14:paraId="1B92445C">
      <w:pPr>
        <w:rPr>
          <w:rFonts w:hint="eastAsia"/>
          <w:sz w:val="36"/>
          <w:szCs w:val="36"/>
        </w:rPr>
      </w:pPr>
    </w:p>
    <w:p w14:paraId="639E32C5"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局机关各股室、局属各单位：</w:t>
      </w:r>
    </w:p>
    <w:p w14:paraId="3290B125">
      <w:pPr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《五华县文化广电旅游体育局202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年度学法计划》已经局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lang w:val="en-US" w:eastAsia="zh-CN"/>
        </w:rPr>
        <w:t>党组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研究通过，现印发给你们，请结合实际认真贯彻落实。</w:t>
      </w:r>
    </w:p>
    <w:p w14:paraId="09E7D5B1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0C4ADCF"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1718842"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五华县文化广电旅游体育局</w:t>
      </w:r>
    </w:p>
    <w:p w14:paraId="2B141C6D">
      <w:pPr>
        <w:jc w:val="left"/>
        <w:rPr>
          <w:rFonts w:hint="eastAsia" w:ascii="方正仿宋简体" w:hAnsi="方正仿宋简体" w:eastAsia="方正仿宋简体" w:cs="方正仿宋简体"/>
          <w:color w:val="FF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3日</w:t>
      </w:r>
    </w:p>
    <w:p w14:paraId="43C61AC0">
      <w:pPr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 </w:t>
      </w:r>
    </w:p>
    <w:p w14:paraId="2CEA5B46">
      <w:pPr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</w:p>
    <w:p w14:paraId="63819E50">
      <w:pPr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</w:p>
    <w:p w14:paraId="41FF2A19">
      <w:pPr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</w:p>
    <w:p w14:paraId="2AB0E846">
      <w:pPr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 </w:t>
      </w:r>
    </w:p>
    <w:p w14:paraId="679933AE">
      <w:pPr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746C87C">
      <w:pPr>
        <w:jc w:val="left"/>
        <w:rPr>
          <w:rFonts w:ascii="宋体" w:hAnsi="宋体" w:eastAsia="宋体" w:cs="宋体"/>
          <w:sz w:val="24"/>
          <w:szCs w:val="24"/>
        </w:rPr>
      </w:pPr>
    </w:p>
    <w:p w14:paraId="38384D76">
      <w:pPr>
        <w:jc w:val="left"/>
        <w:rPr>
          <w:rFonts w:ascii="宋体" w:hAnsi="宋体" w:eastAsia="宋体" w:cs="宋体"/>
          <w:sz w:val="24"/>
          <w:szCs w:val="24"/>
        </w:rPr>
      </w:pPr>
    </w:p>
    <w:p w14:paraId="387C9FB8">
      <w:pPr>
        <w:jc w:val="left"/>
        <w:rPr>
          <w:rFonts w:ascii="宋体" w:hAnsi="宋体" w:eastAsia="宋体" w:cs="宋体"/>
          <w:sz w:val="24"/>
          <w:szCs w:val="24"/>
        </w:rPr>
      </w:pPr>
    </w:p>
    <w:p w14:paraId="28D189B9"/>
    <w:p w14:paraId="46486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B3AD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535E6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553E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642A4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五华县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文化广电旅游体育局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度</w:t>
      </w:r>
    </w:p>
    <w:p w14:paraId="7332D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学法计划</w:t>
      </w:r>
    </w:p>
    <w:p w14:paraId="6C502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eastAsiaTheme="minorEastAsia"/>
          <w:lang w:eastAsia="zh-CN"/>
        </w:rPr>
      </w:pPr>
      <w:r>
        <w:t> </w:t>
      </w:r>
    </w:p>
    <w:p w14:paraId="5DA71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为深入学习贯彻习近平法治思想，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落实“八五”普法规划，推进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领导干部带头尊法学法守法用法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进一步提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高领导干部运用法治思维和法治方式解决问题的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能力和水平，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制定本计划。</w:t>
      </w:r>
    </w:p>
    <w:p w14:paraId="6B339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一、总体安排</w:t>
      </w:r>
    </w:p>
    <w:p w14:paraId="3F726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简体" w:hAnsi="方正仿宋简体" w:eastAsia="方正仿宋简体" w:cs="方正仿宋简体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五华县文化广电旅游体育局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学法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主要采取会前学法和专题学法两种方式进行。全年计划会前学法12次，专题学法2次。</w:t>
      </w:r>
    </w:p>
    <w:p w14:paraId="78266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（一）会前学法。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会议前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学习时间控制在20分钟内。学习内容原则上从当月计划中选取1个（或结合实际另行选取），学习资料由相关股室负责准备，除讲解法律法规的基本内容外，</w:t>
      </w:r>
      <w:r>
        <w:rPr>
          <w:rFonts w:hint="eastAsia" w:ascii="方正仿宋简体" w:hAnsi="方正仿宋简体" w:eastAsia="方正仿宋简体" w:cs="方正仿宋简体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还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贯彻实施过程中可能存在的困难和问题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以及下一步工作打算和</w:t>
      </w:r>
      <w:r>
        <w:rPr>
          <w:rFonts w:hint="eastAsia" w:ascii="方正仿宋简体" w:hAnsi="方正仿宋简体" w:eastAsia="方正仿宋简体" w:cs="方正仿宋简体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等。如遇新的法律法规政策出台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或根据工作需要，也可临时调整确定学习内容。</w:t>
      </w:r>
    </w:p>
    <w:p w14:paraId="40937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（二）专题学法。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每半年组织1次专题学法讲座，由</w:t>
      </w:r>
      <w:r>
        <w:rPr>
          <w:rFonts w:hint="eastAsia" w:ascii="方正仿宋简体" w:hAnsi="方正仿宋简体" w:eastAsia="方正仿宋简体" w:cs="方正仿宋简体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县局</w:t>
      </w:r>
      <w:r>
        <w:rPr>
          <w:rFonts w:hint="eastAsia" w:ascii="方正仿宋简体" w:hAnsi="方正仿宋简体" w:eastAsia="方正仿宋简体" w:cs="方正仿宋简体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负责邀请有关法律专家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或由局主要领导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进行专题讲授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讲座时间原则上安排1.5小时。学习内容与时间另行安排通知。</w:t>
      </w:r>
    </w:p>
    <w:p w14:paraId="0D2A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二、组织实施</w:t>
      </w:r>
    </w:p>
    <w:p w14:paraId="18FB6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（一）县文化广电旅游体育局学法制度由办公室负责组织实施，并做好学习活动记录。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具体承办县文化广电旅游体育局学法活动，做好活动具体实施工作。</w:t>
      </w:r>
    </w:p>
    <w:p w14:paraId="3E990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（二）安排本单位主要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股室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负责同志讲解，也可以聘请相关领域的专家讲解；主讲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负责同志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对会前学法课题要提前准备，精心制作讲解提纲，做到重点突出，条理清晰。</w:t>
      </w:r>
    </w:p>
    <w:p w14:paraId="60454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三、工作要求</w:t>
      </w:r>
    </w:p>
    <w:p w14:paraId="63B41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（一）提高思想认识。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落实领导干部学法制度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是贯彻落实习近平法治思想的具体举措，各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股室、局属各单位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要高度重视，把学习习近平法治思想、宪法、民法典等国家基本法律，与推动高质量发展、社会治理现代化密切相关的法律法规和党内法规等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作为提高政府依法行政能力的一项重要举措来抓，精心组织，确保年度学法计划落到实处。</w:t>
      </w:r>
    </w:p>
    <w:p w14:paraId="343CC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）强化监督指导。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县文化广电旅游体育局要切实加强对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局属各单位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学法活动的监督检查，将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局属各单位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学法活动开展情况纳入年度考核目标任务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，确保学法活动取得实效。</w:t>
      </w:r>
    </w:p>
    <w:p w14:paraId="45068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）强化学法实效。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全体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要以学法活动为契机，增强底线思维，始终做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尊法学法守法用法的模范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带头作用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，不断提高依法行政、依法办事的能力和水平。要将学法与各项实际工作有机结合起来，学以致用，在实践中不断提高法律认知水平，自觉成为全面推进法治政府建设的组织者、推动者、实践者。</w:t>
      </w:r>
    </w:p>
    <w:p w14:paraId="24309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19842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附件：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五华县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学法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计划表</w:t>
      </w:r>
    </w:p>
    <w:p w14:paraId="048A8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0E0E74">
      <w:pP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8211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2E055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2D41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五华县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文化广电旅游体育局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度</w:t>
      </w:r>
    </w:p>
    <w:p w14:paraId="366B6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计划表</w:t>
      </w:r>
    </w:p>
    <w:p w14:paraId="4FD6E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pPr w:leftFromText="180" w:rightFromText="180" w:vertAnchor="text" w:horzAnchor="page" w:tblpXSpec="center" w:tblpY="169"/>
        <w:tblOverlap w:val="never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465"/>
        <w:gridCol w:w="1620"/>
      </w:tblGrid>
      <w:tr w14:paraId="4243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 w14:paraId="537F6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510" w:type="dxa"/>
          </w:tcPr>
          <w:p w14:paraId="0F4E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465" w:type="dxa"/>
            <w:vAlign w:val="center"/>
          </w:tcPr>
          <w:p w14:paraId="275B92B9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主要学法形式</w:t>
            </w:r>
          </w:p>
        </w:tc>
        <w:tc>
          <w:tcPr>
            <w:tcW w:w="1620" w:type="dxa"/>
            <w:vAlign w:val="center"/>
          </w:tcPr>
          <w:p w14:paraId="0D5AABF5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4"/>
                <w:szCs w:val="24"/>
                <w:lang w:val="en-US" w:eastAsia="zh-CN"/>
              </w:rPr>
              <w:t>责任股室</w:t>
            </w:r>
          </w:p>
        </w:tc>
      </w:tr>
      <w:tr w14:paraId="0255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30" w:type="dxa"/>
            <w:vAlign w:val="center"/>
          </w:tcPr>
          <w:p w14:paraId="63D3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1月</w:t>
            </w:r>
          </w:p>
        </w:tc>
        <w:tc>
          <w:tcPr>
            <w:tcW w:w="3510" w:type="dxa"/>
            <w:vAlign w:val="center"/>
          </w:tcPr>
          <w:p w14:paraId="6970E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《习近平法治思想学习纲要》</w:t>
            </w:r>
          </w:p>
        </w:tc>
        <w:tc>
          <w:tcPr>
            <w:tcW w:w="3465" w:type="dxa"/>
            <w:vAlign w:val="center"/>
          </w:tcPr>
          <w:p w14:paraId="570E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局机关会前学法、干部自主学法</w:t>
            </w:r>
          </w:p>
        </w:tc>
        <w:tc>
          <w:tcPr>
            <w:tcW w:w="1620" w:type="dxa"/>
            <w:vAlign w:val="center"/>
          </w:tcPr>
          <w:p w14:paraId="16C18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办公室</w:t>
            </w:r>
          </w:p>
        </w:tc>
      </w:tr>
      <w:tr w14:paraId="5058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30" w:type="dxa"/>
            <w:vAlign w:val="center"/>
          </w:tcPr>
          <w:p w14:paraId="3D829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3510" w:type="dxa"/>
            <w:vAlign w:val="center"/>
          </w:tcPr>
          <w:p w14:paraId="1F7A50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240" w:firstLineChars="100"/>
              <w:jc w:val="left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党的二十届三中全会精神</w:t>
            </w:r>
          </w:p>
        </w:tc>
        <w:tc>
          <w:tcPr>
            <w:tcW w:w="3465" w:type="dxa"/>
            <w:vAlign w:val="center"/>
          </w:tcPr>
          <w:p w14:paraId="0DEE1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局机关会前学法、干部自主学法</w:t>
            </w:r>
          </w:p>
        </w:tc>
        <w:tc>
          <w:tcPr>
            <w:tcW w:w="1620" w:type="dxa"/>
            <w:vAlign w:val="center"/>
          </w:tcPr>
          <w:p w14:paraId="34624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办公室</w:t>
            </w:r>
          </w:p>
        </w:tc>
      </w:tr>
      <w:tr w14:paraId="5358B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0" w:type="dxa"/>
            <w:vAlign w:val="center"/>
          </w:tcPr>
          <w:p w14:paraId="4021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3月</w:t>
            </w:r>
          </w:p>
        </w:tc>
        <w:tc>
          <w:tcPr>
            <w:tcW w:w="3510" w:type="dxa"/>
            <w:vAlign w:val="center"/>
          </w:tcPr>
          <w:p w14:paraId="0460C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《梅州市优化营商环境条例》</w:t>
            </w:r>
          </w:p>
        </w:tc>
        <w:tc>
          <w:tcPr>
            <w:tcW w:w="3465" w:type="dxa"/>
            <w:vAlign w:val="center"/>
          </w:tcPr>
          <w:p w14:paraId="14BD7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局机关会前学法、干部自主学法执法普法宣传</w:t>
            </w:r>
          </w:p>
        </w:tc>
        <w:tc>
          <w:tcPr>
            <w:tcW w:w="1620" w:type="dxa"/>
            <w:vAlign w:val="center"/>
          </w:tcPr>
          <w:p w14:paraId="4D2C2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政策法规与行政审批股</w:t>
            </w:r>
          </w:p>
        </w:tc>
      </w:tr>
      <w:tr w14:paraId="01FC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30" w:type="dxa"/>
            <w:vAlign w:val="center"/>
          </w:tcPr>
          <w:p w14:paraId="42CF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4月</w:t>
            </w:r>
          </w:p>
        </w:tc>
        <w:tc>
          <w:tcPr>
            <w:tcW w:w="3510" w:type="dxa"/>
            <w:vAlign w:val="center"/>
          </w:tcPr>
          <w:p w14:paraId="1E653C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240" w:firstLineChars="100"/>
              <w:jc w:val="left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《广播电视管理条例》</w:t>
            </w:r>
          </w:p>
        </w:tc>
        <w:tc>
          <w:tcPr>
            <w:tcW w:w="3465" w:type="dxa"/>
            <w:vAlign w:val="center"/>
          </w:tcPr>
          <w:p w14:paraId="70019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局机关会前学法、干部自主学法</w:t>
            </w:r>
          </w:p>
        </w:tc>
        <w:tc>
          <w:tcPr>
            <w:tcW w:w="1620" w:type="dxa"/>
            <w:vAlign w:val="center"/>
          </w:tcPr>
          <w:p w14:paraId="4075D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广电股</w:t>
            </w:r>
          </w:p>
        </w:tc>
      </w:tr>
      <w:tr w14:paraId="78F36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30" w:type="dxa"/>
            <w:vAlign w:val="center"/>
          </w:tcPr>
          <w:p w14:paraId="599A1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3510" w:type="dxa"/>
            <w:vAlign w:val="center"/>
          </w:tcPr>
          <w:p w14:paraId="68AAB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《体育赛事活动管理办法》</w:t>
            </w:r>
          </w:p>
        </w:tc>
        <w:tc>
          <w:tcPr>
            <w:tcW w:w="3465" w:type="dxa"/>
            <w:vAlign w:val="center"/>
          </w:tcPr>
          <w:p w14:paraId="4B701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局机关会前学法、干部自主学法</w:t>
            </w:r>
          </w:p>
        </w:tc>
        <w:tc>
          <w:tcPr>
            <w:tcW w:w="1620" w:type="dxa"/>
            <w:vAlign w:val="center"/>
          </w:tcPr>
          <w:p w14:paraId="4C17E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群众体育股</w:t>
            </w:r>
          </w:p>
        </w:tc>
      </w:tr>
      <w:tr w14:paraId="4DDB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 w14:paraId="5E4B8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6月</w:t>
            </w:r>
          </w:p>
        </w:tc>
        <w:tc>
          <w:tcPr>
            <w:tcW w:w="3510" w:type="dxa"/>
            <w:vAlign w:val="center"/>
          </w:tcPr>
          <w:p w14:paraId="58B99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《国家非物质文化遗产保护资金管理办法》</w:t>
            </w:r>
          </w:p>
        </w:tc>
        <w:tc>
          <w:tcPr>
            <w:tcW w:w="3465" w:type="dxa"/>
            <w:vAlign w:val="center"/>
          </w:tcPr>
          <w:p w14:paraId="46DD1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局机关会前学法、干部自主学法；社会宣传</w:t>
            </w:r>
          </w:p>
        </w:tc>
        <w:tc>
          <w:tcPr>
            <w:tcW w:w="1620" w:type="dxa"/>
            <w:vAlign w:val="center"/>
          </w:tcPr>
          <w:p w14:paraId="7F0F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艺术股</w:t>
            </w:r>
          </w:p>
        </w:tc>
      </w:tr>
      <w:tr w14:paraId="32DE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 w14:paraId="38064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7月</w:t>
            </w:r>
          </w:p>
        </w:tc>
        <w:tc>
          <w:tcPr>
            <w:tcW w:w="3510" w:type="dxa"/>
            <w:vAlign w:val="center"/>
          </w:tcPr>
          <w:p w14:paraId="7FA74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《中华人民共和国个人信息保护法》</w:t>
            </w:r>
          </w:p>
        </w:tc>
        <w:tc>
          <w:tcPr>
            <w:tcW w:w="3465" w:type="dxa"/>
            <w:vAlign w:val="center"/>
          </w:tcPr>
          <w:p w14:paraId="2A295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局机关会前学法、干部自主学法；执法普法宣传</w:t>
            </w:r>
          </w:p>
        </w:tc>
        <w:tc>
          <w:tcPr>
            <w:tcW w:w="1620" w:type="dxa"/>
            <w:vAlign w:val="center"/>
          </w:tcPr>
          <w:p w14:paraId="73361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政策法规与行政审批股</w:t>
            </w:r>
          </w:p>
        </w:tc>
      </w:tr>
      <w:tr w14:paraId="76B2A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0" w:type="dxa"/>
            <w:vAlign w:val="center"/>
          </w:tcPr>
          <w:p w14:paraId="70371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3510" w:type="dxa"/>
            <w:vAlign w:val="center"/>
          </w:tcPr>
          <w:p w14:paraId="1A8C4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《中国共产党章程》</w:t>
            </w:r>
          </w:p>
        </w:tc>
        <w:tc>
          <w:tcPr>
            <w:tcW w:w="3465" w:type="dxa"/>
            <w:vAlign w:val="center"/>
          </w:tcPr>
          <w:p w14:paraId="5FCF5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局机关会前学法、干部自主学法</w:t>
            </w:r>
          </w:p>
        </w:tc>
        <w:tc>
          <w:tcPr>
            <w:tcW w:w="1620" w:type="dxa"/>
            <w:vAlign w:val="center"/>
          </w:tcPr>
          <w:p w14:paraId="076D8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办公室</w:t>
            </w:r>
          </w:p>
        </w:tc>
      </w:tr>
      <w:tr w14:paraId="1963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 w14:paraId="21496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9月</w:t>
            </w:r>
          </w:p>
        </w:tc>
        <w:tc>
          <w:tcPr>
            <w:tcW w:w="3510" w:type="dxa"/>
            <w:vAlign w:val="center"/>
          </w:tcPr>
          <w:p w14:paraId="62CE3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中华人民共和国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消防法》</w:t>
            </w:r>
          </w:p>
        </w:tc>
        <w:tc>
          <w:tcPr>
            <w:tcW w:w="3465" w:type="dxa"/>
            <w:vAlign w:val="center"/>
          </w:tcPr>
          <w:p w14:paraId="32A6A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局机关会前学法、干部自主学法</w:t>
            </w:r>
          </w:p>
        </w:tc>
        <w:tc>
          <w:tcPr>
            <w:tcW w:w="1620" w:type="dxa"/>
            <w:vAlign w:val="center"/>
          </w:tcPr>
          <w:p w14:paraId="3F74C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执法股</w:t>
            </w:r>
          </w:p>
        </w:tc>
      </w:tr>
      <w:tr w14:paraId="3C3DA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 w14:paraId="5398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10月</w:t>
            </w:r>
          </w:p>
        </w:tc>
        <w:tc>
          <w:tcPr>
            <w:tcW w:w="3510" w:type="dxa"/>
            <w:vAlign w:val="center"/>
          </w:tcPr>
          <w:p w14:paraId="035E8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《民法典》</w:t>
            </w:r>
          </w:p>
        </w:tc>
        <w:tc>
          <w:tcPr>
            <w:tcW w:w="3465" w:type="dxa"/>
            <w:vAlign w:val="center"/>
          </w:tcPr>
          <w:p w14:paraId="4D9B7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局机关会前学法、干部自主学法</w:t>
            </w:r>
          </w:p>
        </w:tc>
        <w:tc>
          <w:tcPr>
            <w:tcW w:w="1620" w:type="dxa"/>
            <w:vAlign w:val="center"/>
          </w:tcPr>
          <w:p w14:paraId="52803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办公室</w:t>
            </w:r>
          </w:p>
        </w:tc>
      </w:tr>
      <w:tr w14:paraId="3974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 w14:paraId="29229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3510" w:type="dxa"/>
            <w:vAlign w:val="center"/>
          </w:tcPr>
          <w:p w14:paraId="1BCC9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《中华人民共和国公共文化服务保障法》</w:t>
            </w:r>
          </w:p>
        </w:tc>
        <w:tc>
          <w:tcPr>
            <w:tcW w:w="3465" w:type="dxa"/>
            <w:vAlign w:val="center"/>
          </w:tcPr>
          <w:p w14:paraId="4DDF6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局机关会前学法、干部自主学法执法普法宣传</w:t>
            </w:r>
          </w:p>
        </w:tc>
        <w:tc>
          <w:tcPr>
            <w:tcW w:w="1620" w:type="dxa"/>
            <w:vAlign w:val="center"/>
          </w:tcPr>
          <w:p w14:paraId="18E4C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公共服务股</w:t>
            </w:r>
          </w:p>
        </w:tc>
      </w:tr>
      <w:tr w14:paraId="6CE8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0" w:type="dxa"/>
            <w:vAlign w:val="center"/>
          </w:tcPr>
          <w:p w14:paraId="1ADE2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3510" w:type="dxa"/>
            <w:vAlign w:val="center"/>
          </w:tcPr>
          <w:p w14:paraId="7FD4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《中华人民共和国宪法》</w:t>
            </w:r>
          </w:p>
        </w:tc>
        <w:tc>
          <w:tcPr>
            <w:tcW w:w="3465" w:type="dxa"/>
            <w:vAlign w:val="center"/>
          </w:tcPr>
          <w:p w14:paraId="06CC1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局机关会前学法、干部自主学法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普法宣传</w:t>
            </w:r>
          </w:p>
        </w:tc>
        <w:tc>
          <w:tcPr>
            <w:tcW w:w="1620" w:type="dxa"/>
            <w:vAlign w:val="center"/>
          </w:tcPr>
          <w:p w14:paraId="2A676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办公室</w:t>
            </w:r>
          </w:p>
        </w:tc>
      </w:tr>
    </w:tbl>
    <w:p w14:paraId="0A1DC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备注：具有学法任务的股室需每月5日前将学法内容电子版交给政策法规和行政审批股进行汇总。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7FB4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37DC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37DC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MTBlMmMzM2M3OTQ1MWRlNmNiODg2ODNkMDg1YTYifQ=="/>
  </w:docVars>
  <w:rsids>
    <w:rsidRoot w:val="4E9277B1"/>
    <w:rsid w:val="007F6C6F"/>
    <w:rsid w:val="01BD35AB"/>
    <w:rsid w:val="079A6A76"/>
    <w:rsid w:val="11DB0731"/>
    <w:rsid w:val="15394ADF"/>
    <w:rsid w:val="15EC6A8B"/>
    <w:rsid w:val="167B1A39"/>
    <w:rsid w:val="18D72D4C"/>
    <w:rsid w:val="19C903D8"/>
    <w:rsid w:val="267A340F"/>
    <w:rsid w:val="2CCE0E27"/>
    <w:rsid w:val="2D153A74"/>
    <w:rsid w:val="2F472612"/>
    <w:rsid w:val="30874C00"/>
    <w:rsid w:val="33CD7377"/>
    <w:rsid w:val="352623FD"/>
    <w:rsid w:val="3BCA65AA"/>
    <w:rsid w:val="42793453"/>
    <w:rsid w:val="49EC5AE9"/>
    <w:rsid w:val="4E9277B1"/>
    <w:rsid w:val="4EDB63EB"/>
    <w:rsid w:val="4EDD496F"/>
    <w:rsid w:val="58966C85"/>
    <w:rsid w:val="5BC54ECD"/>
    <w:rsid w:val="5E774F7C"/>
    <w:rsid w:val="5F101A57"/>
    <w:rsid w:val="6DC65D96"/>
    <w:rsid w:val="71000699"/>
    <w:rsid w:val="76E43587"/>
    <w:rsid w:val="7AD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640" w:firstLineChars="200"/>
    </w:pPr>
    <w:rPr>
      <w:rFonts w:ascii="仿宋_GB2312" w:hAnsi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1571</Words>
  <Characters>1599</Characters>
  <Lines>0</Lines>
  <Paragraphs>0</Paragraphs>
  <TotalTime>2</TotalTime>
  <ScaleCrop>false</ScaleCrop>
  <LinksUpToDate>false</LinksUpToDate>
  <CharactersWithSpaces>1667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2023-01-31T08:05:00Z</dcterms:created>
  <dc:creator>Administrator</dc:creator>
  <cp:lastModifiedBy>绒绒</cp:lastModifiedBy>
  <cp:lastPrinted>2025-03-19T06:45:05Z</cp:lastPrinted>
  <dcterms:modified xsi:type="dcterms:W3CDTF">2025-03-19T06:45:40Z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DC0FCDC5A19D4AC09ECFF28A95E28EA9_13</vt:lpwstr>
  </property>
  <property fmtid="{D5CDD505-2E9C-101B-9397-08002B2CF9AE}" pid="4" name="KSOTemplateDocerSaveRecord">
    <vt:lpwstr>eyJoZGlkIjoiM2ZmY2ZiMDljNjFiZmIyMmQ4MDNlMjZhNjIxOWU3NGMiLCJ1c2VySWQiOiIzMDA3ODU0MDMifQ==</vt:lpwstr>
  </property>
</Properties>
</file>