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rPr>
          <w:b/>
          <w:sz w:val="72"/>
        </w:rPr>
      </w:pPr>
      <w:r>
        <mc:AlternateContent>
          <mc:Choice Requires="wps">
            <w:drawing>
              <wp:anchor distT="0" distB="0" distL="114300" distR="114300" simplePos="0" relativeHeight="251660288" behindDoc="0" locked="0" layoutInCell="1" allowOverlap="1">
                <wp:simplePos x="0" y="0"/>
                <wp:positionH relativeFrom="column">
                  <wp:posOffset>-73025</wp:posOffset>
                </wp:positionH>
                <wp:positionV relativeFrom="paragraph">
                  <wp:posOffset>88900</wp:posOffset>
                </wp:positionV>
                <wp:extent cx="5829300" cy="693420"/>
                <wp:effectExtent l="12700" t="12700" r="6350" b="8255"/>
                <wp:wrapNone/>
                <wp:docPr id="2"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5829300" cy="693420"/>
                        </a:xfrm>
                        <a:prstGeom prst="rect">
                          <a:avLst/>
                        </a:prstGeom>
                        <a:solidFill>
                          <a:srgbClr val="FFFFFF"/>
                        </a:solidFill>
                        <a:ln w="9525">
                          <a:solidFill>
                            <a:srgbClr val="FFFFFF"/>
                          </a:solidFill>
                          <a:miter lim="800000"/>
                        </a:ln>
                      </wps:spPr>
                      <wps:txbx>
                        <w:txbxContent>
                          <w:p>
                            <w:pPr>
                              <w:jc w:val="distribute"/>
                              <w:rPr>
                                <w:rFonts w:ascii="黑体" w:eastAsia="黑体"/>
                                <w:bCs/>
                                <w:color w:val="FF0000"/>
                                <w:spacing w:val="60"/>
                                <w:sz w:val="72"/>
                                <w:szCs w:val="72"/>
                              </w:rPr>
                            </w:pPr>
                            <w:r>
                              <w:rPr>
                                <w:rFonts w:hint="eastAsia" w:ascii="黑体" w:eastAsia="黑体"/>
                                <w:bCs/>
                                <w:color w:val="FF0000"/>
                                <w:spacing w:val="60"/>
                                <w:sz w:val="72"/>
                                <w:szCs w:val="72"/>
                              </w:rPr>
                              <w:t>梅州市工业和信息化局</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5.75pt;margin-top:7pt;height:54.6pt;width:459pt;z-index:251660288;mso-width-relative:page;mso-height-relative:page;" fillcolor="#FFFFFF" filled="t" stroked="t" coordsize="21600,21600" o:gfxdata="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A0l9UI1wAAAAoBAAAPAAAAAAAAAAEAIAAAADgA&#10;AABkcnMvZG93bnJldi54bWxQSwECFAAUAAAACACHTuJAOv3dvy0CAABGBAAADgAAAAAAAAABACAA&#10;AAA8AQAAZHJzL2Uyb0RvYy54bWxQSwUGAAAAAAYABgBZAQAA2wUAAAAA&#10;">
                <v:fill on="t" focussize="0,0"/>
                <v:stroke color="#FFFFFF" miterlimit="8" joinstyle="miter"/>
                <v:imagedata o:title=""/>
                <o:lock v:ext="edit" aspectratio="f"/>
                <v:textbox>
                  <w:txbxContent>
                    <w:p>
                      <w:pPr>
                        <w:jc w:val="distribute"/>
                        <w:rPr>
                          <w:rFonts w:ascii="黑体" w:eastAsia="黑体"/>
                          <w:bCs/>
                          <w:color w:val="FF0000"/>
                          <w:spacing w:val="60"/>
                          <w:sz w:val="72"/>
                          <w:szCs w:val="72"/>
                        </w:rPr>
                      </w:pPr>
                      <w:r>
                        <w:rPr>
                          <w:rFonts w:hint="eastAsia" w:ascii="黑体" w:eastAsia="黑体"/>
                          <w:bCs/>
                          <w:color w:val="FF0000"/>
                          <w:spacing w:val="60"/>
                          <w:sz w:val="72"/>
                          <w:szCs w:val="72"/>
                        </w:rPr>
                        <w:t>梅州市工业和信息化局</w:t>
                      </w:r>
                    </w:p>
                  </w:txbxContent>
                </v:textbox>
              </v:shape>
            </w:pict>
          </mc:Fallback>
        </mc:AlternateContent>
      </w:r>
    </w:p>
    <w:p>
      <w:pPr>
        <w:rPr>
          <w:rFonts w:hint="eastAsia" w:ascii="方正仿宋_GBK" w:hAnsi="方正仿宋_GBK" w:eastAsia="方正仿宋_GBK" w:cs="方正仿宋_GBK"/>
          <w:bCs/>
          <w:sz w:val="32"/>
        </w:rPr>
      </w:pPr>
      <w:r>
        <w:rPr>
          <w:rFonts w:hint="eastAsia" w:ascii="方正仿宋_GBK" w:hAnsi="方正仿宋_GBK" w:eastAsia="方正仿宋_GBK" w:cs="方正仿宋_GBK"/>
        </w:rPr>
        <mc:AlternateContent>
          <mc:Choice Requires="wps">
            <w:drawing>
              <wp:anchor distT="0" distB="0" distL="114300" distR="114300" simplePos="0" relativeHeight="251659264" behindDoc="0" locked="0" layoutInCell="1" allowOverlap="1">
                <wp:simplePos x="0" y="0"/>
                <wp:positionH relativeFrom="column">
                  <wp:posOffset>45085</wp:posOffset>
                </wp:positionH>
                <wp:positionV relativeFrom="paragraph">
                  <wp:posOffset>196850</wp:posOffset>
                </wp:positionV>
                <wp:extent cx="5619750" cy="0"/>
                <wp:effectExtent l="35560" t="34925" r="31115" b="31750"/>
                <wp:wrapNone/>
                <wp:docPr id="1" name="直接连接符 1"/>
                <wp:cNvGraphicFramePr/>
                <a:graphic xmlns:a="http://schemas.openxmlformats.org/drawingml/2006/main">
                  <a:graphicData uri="http://schemas.microsoft.com/office/word/2010/wordprocessingShape">
                    <wps:wsp>
                      <wps:cNvCnPr>
                        <a:cxnSpLocks noChangeShapeType="true"/>
                      </wps:cNvCnPr>
                      <wps:spPr bwMode="auto">
                        <a:xfrm>
                          <a:off x="0" y="0"/>
                          <a:ext cx="561975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3.55pt;margin-top:15.5pt;height:0pt;width:442.5pt;z-index:251659264;mso-width-relative:page;mso-height-relative:page;" filled="f" stroked="t" coordsize="21600,21600" o:gfxdata="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KlJTbdIA&#10;AAAHAQAADwAAAAAAAAABACAAAAA4AAAAZHJzL2Rvd25yZXYueG1sUEsBAhQAFAAAAAgAh07iQGNg&#10;wBTWAQAAcQMAAA4AAAAAAAAAAQAgAAAANwEAAGRycy9lMm9Eb2MueG1sUEsFBgAAAAAGAAYAWQEA&#10;AH8FAAAAAA==&#10;">
                <v:fill on="f" focussize="0,0"/>
                <v:stroke weight="4.5pt" color="#FF0000" linestyle="thickThin" joinstyle="round"/>
                <v:imagedata o:title=""/>
                <o:lock v:ext="edit" aspectratio="f"/>
              </v:line>
            </w:pict>
          </mc:Fallback>
        </mc:AlternateContent>
      </w:r>
    </w:p>
    <w:p>
      <w:pPr>
        <w:wordWrap w:val="0"/>
        <w:spacing w:line="520" w:lineRule="exact"/>
        <w:jc w:val="righ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梅工信技术〔202</w:t>
      </w:r>
      <w:r>
        <w:rPr>
          <w:rFonts w:hint="eastAsia" w:eastAsia="方正仿宋_GBK" w:cs="Times New Roman"/>
          <w:sz w:val="32"/>
          <w:szCs w:val="32"/>
          <w:lang w:val="en-US" w:eastAsia="zh-CN"/>
        </w:rPr>
        <w:t>5</w:t>
      </w:r>
      <w:r>
        <w:rPr>
          <w:rFonts w:hint="default" w:ascii="Times New Roman" w:hAnsi="Times New Roman" w:eastAsia="方正仿宋_GBK" w:cs="Times New Roman"/>
          <w:sz w:val="32"/>
          <w:szCs w:val="32"/>
        </w:rPr>
        <w:t>〕</w:t>
      </w:r>
      <w:r>
        <w:rPr>
          <w:rFonts w:hint="eastAsia" w:eastAsia="方正仿宋_GBK" w:cs="Times New Roman"/>
          <w:sz w:val="32"/>
          <w:szCs w:val="32"/>
          <w:lang w:val="en-US" w:eastAsia="zh-CN"/>
        </w:rPr>
        <w:t>14</w:t>
      </w:r>
      <w:r>
        <w:rPr>
          <w:rFonts w:hint="default" w:ascii="Times New Roman" w:hAnsi="Times New Roman" w:eastAsia="方正仿宋_GBK" w:cs="Times New Roman"/>
          <w:sz w:val="32"/>
          <w:szCs w:val="32"/>
        </w:rPr>
        <w:t>号</w:t>
      </w:r>
    </w:p>
    <w:p>
      <w:pPr>
        <w:spacing w:line="560" w:lineRule="exact"/>
        <w:jc w:val="center"/>
        <w:rPr>
          <w:rFonts w:hint="default" w:ascii="Times New Roman" w:hAnsi="Times New Roman" w:eastAsia="文星标宋" w:cs="Times New Roman"/>
          <w:color w:val="000000" w:themeColor="text1"/>
          <w:spacing w:val="-6"/>
          <w:sz w:val="44"/>
          <w14:textFill>
            <w14:solidFill>
              <w14:schemeClr w14:val="tx1"/>
            </w14:solidFill>
          </w14:textFill>
        </w:rPr>
      </w:pPr>
    </w:p>
    <w:p>
      <w:pPr>
        <w:spacing w:line="560" w:lineRule="exact"/>
        <w:jc w:val="center"/>
        <w:rPr>
          <w:rFonts w:hint="default" w:ascii="Times New Roman" w:hAnsi="Times New Roman" w:eastAsia="方正小标宋_GBK" w:cs="Times New Roman"/>
          <w:color w:val="auto"/>
          <w:spacing w:val="-6"/>
          <w:sz w:val="44"/>
        </w:rPr>
      </w:pPr>
      <w:r>
        <w:rPr>
          <w:rFonts w:hint="default" w:ascii="Times New Roman" w:hAnsi="Times New Roman" w:eastAsia="方正小标宋_GBK" w:cs="Times New Roman"/>
          <w:color w:val="auto"/>
          <w:spacing w:val="-6"/>
          <w:sz w:val="44"/>
        </w:rPr>
        <w:t>关于组织申报梅州市202</w:t>
      </w:r>
      <w:r>
        <w:rPr>
          <w:rFonts w:hint="eastAsia" w:eastAsia="方正小标宋_GBK" w:cs="Times New Roman"/>
          <w:color w:val="auto"/>
          <w:spacing w:val="-6"/>
          <w:sz w:val="44"/>
          <w:lang w:val="en-US" w:eastAsia="zh-CN"/>
        </w:rPr>
        <w:t>6</w:t>
      </w:r>
      <w:r>
        <w:rPr>
          <w:rFonts w:hint="default" w:ascii="Times New Roman" w:hAnsi="Times New Roman" w:eastAsia="方正小标宋_GBK" w:cs="Times New Roman"/>
          <w:color w:val="auto"/>
          <w:spacing w:val="-6"/>
          <w:sz w:val="44"/>
        </w:rPr>
        <w:t>年省级制造业当家</w:t>
      </w:r>
    </w:p>
    <w:p>
      <w:pPr>
        <w:spacing w:line="560" w:lineRule="exact"/>
        <w:jc w:val="center"/>
        <w:rPr>
          <w:rFonts w:hint="default" w:ascii="Times New Roman" w:hAnsi="Times New Roman" w:eastAsia="方正小标宋_GBK" w:cs="Times New Roman"/>
          <w:color w:val="auto"/>
          <w:spacing w:val="-6"/>
          <w:sz w:val="44"/>
        </w:rPr>
      </w:pPr>
      <w:r>
        <w:rPr>
          <w:rFonts w:hint="default" w:ascii="Times New Roman" w:hAnsi="Times New Roman" w:eastAsia="方正小标宋_GBK" w:cs="Times New Roman"/>
          <w:color w:val="auto"/>
          <w:spacing w:val="-6"/>
          <w:sz w:val="44"/>
        </w:rPr>
        <w:t>重点任务保障专项资金普惠性制造业</w:t>
      </w:r>
    </w:p>
    <w:p>
      <w:pPr>
        <w:spacing w:line="560" w:lineRule="exact"/>
        <w:jc w:val="center"/>
        <w:rPr>
          <w:rFonts w:hint="default" w:ascii="Times New Roman" w:hAnsi="Times New Roman" w:eastAsia="方正小标宋_GBK" w:cs="Times New Roman"/>
          <w:color w:val="auto"/>
          <w:spacing w:val="-6"/>
          <w:sz w:val="44"/>
        </w:rPr>
      </w:pPr>
      <w:r>
        <w:rPr>
          <w:rFonts w:hint="default" w:ascii="Times New Roman" w:hAnsi="Times New Roman" w:eastAsia="方正小标宋_GBK" w:cs="Times New Roman"/>
          <w:color w:val="auto"/>
          <w:spacing w:val="-6"/>
          <w:sz w:val="44"/>
        </w:rPr>
        <w:t>投资奖励测算项目的函</w:t>
      </w:r>
    </w:p>
    <w:p>
      <w:pPr>
        <w:spacing w:line="560" w:lineRule="exact"/>
        <w:rPr>
          <w:rFonts w:hint="default" w:ascii="Times New Roman" w:hAnsi="Times New Roman" w:eastAsia="文星仿宋" w:cs="Times New Roman"/>
          <w:color w:val="auto"/>
          <w:sz w:val="32"/>
          <w:szCs w:val="32"/>
        </w:rPr>
      </w:pPr>
    </w:p>
    <w:p>
      <w:pPr>
        <w:spacing w:line="560" w:lineRule="exact"/>
        <w:rPr>
          <w:rFonts w:hint="default" w:ascii="Times New Roman" w:hAnsi="Times New Roman" w:eastAsia="方正仿宋_GBK" w:cs="Times New Roman"/>
          <w:color w:val="auto"/>
          <w:highlight w:val="none"/>
        </w:rPr>
      </w:pPr>
      <w:r>
        <w:rPr>
          <w:rFonts w:hint="default" w:ascii="Times New Roman" w:hAnsi="Times New Roman" w:eastAsia="方正仿宋_GBK" w:cs="Times New Roman"/>
          <w:color w:val="auto"/>
          <w:sz w:val="32"/>
          <w:szCs w:val="32"/>
        </w:rPr>
        <w:t>各</w:t>
      </w:r>
      <w:r>
        <w:rPr>
          <w:rFonts w:hint="default" w:ascii="Times New Roman" w:hAnsi="Times New Roman" w:eastAsia="方正仿宋_GBK" w:cs="Times New Roman"/>
          <w:color w:val="auto"/>
          <w:sz w:val="32"/>
          <w:szCs w:val="32"/>
          <w:highlight w:val="none"/>
        </w:rPr>
        <w:t>县（市、区）人民政府，梅州高新区管委会</w:t>
      </w:r>
      <w:r>
        <w:rPr>
          <w:rFonts w:hint="eastAsia" w:eastAsia="方正仿宋_GBK" w:cs="Times New Roman"/>
          <w:color w:val="auto"/>
          <w:sz w:val="32"/>
          <w:szCs w:val="32"/>
          <w:highlight w:val="none"/>
          <w:lang w:eastAsia="zh-CN"/>
        </w:rPr>
        <w:t>，市有关单位</w:t>
      </w:r>
      <w:r>
        <w:rPr>
          <w:rFonts w:hint="default" w:ascii="Times New Roman" w:hAnsi="Times New Roman" w:eastAsia="方正仿宋_GBK" w:cs="Times New Roman"/>
          <w:color w:val="auto"/>
          <w:sz w:val="32"/>
          <w:szCs w:val="32"/>
          <w:highlight w:val="none"/>
        </w:rPr>
        <w:t>：</w:t>
      </w:r>
    </w:p>
    <w:p>
      <w:pPr>
        <w:widowControl/>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根据《广东省工业和信息化厅关于组织实施202</w:t>
      </w:r>
      <w:r>
        <w:rPr>
          <w:rFonts w:hint="eastAsia"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rPr>
        <w:t>年广东省制造业当家重点任务保障专项资金普惠性制造业投资奖励的函》（粤工信技改函〔202</w:t>
      </w:r>
      <w:r>
        <w:rPr>
          <w:rFonts w:hint="eastAsia"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val="en-US" w:eastAsia="zh-CN"/>
        </w:rPr>
        <w:t>1</w:t>
      </w:r>
      <w:r>
        <w:rPr>
          <w:rFonts w:hint="default" w:ascii="Times New Roman" w:hAnsi="Times New Roman" w:eastAsia="方正仿宋_GBK" w:cs="Times New Roman"/>
          <w:color w:val="auto"/>
          <w:sz w:val="32"/>
          <w:szCs w:val="32"/>
          <w:highlight w:val="none"/>
          <w:lang w:val="en-US" w:eastAsia="zh-CN"/>
        </w:rPr>
        <w:t>3</w:t>
      </w:r>
      <w:r>
        <w:rPr>
          <w:rFonts w:hint="default" w:ascii="Times New Roman" w:hAnsi="Times New Roman" w:eastAsia="方正仿宋_GBK" w:cs="Times New Roman"/>
          <w:color w:val="auto"/>
          <w:sz w:val="32"/>
          <w:szCs w:val="32"/>
          <w:highlight w:val="none"/>
        </w:rPr>
        <w:t>号）和《关于印发梅州市省级先进制造业发展专项资金（普惠性制造业投资奖励）管理实施细则的通知》（梅市工信函〔2022〕65号），以及市府办〔综</w:t>
      </w:r>
      <w:r>
        <w:rPr>
          <w:rFonts w:hint="eastAsia" w:eastAsia="方正仿宋_GBK" w:cs="Times New Roman"/>
          <w:color w:val="auto"/>
          <w:sz w:val="32"/>
          <w:szCs w:val="32"/>
          <w:highlight w:val="none"/>
          <w:lang w:eastAsia="zh-CN"/>
        </w:rPr>
        <w:t>三</w:t>
      </w:r>
      <w:r>
        <w:rPr>
          <w:rFonts w:hint="default" w:ascii="Times New Roman" w:hAnsi="Times New Roman" w:eastAsia="方正仿宋_GBK" w:cs="Times New Roman"/>
          <w:color w:val="auto"/>
          <w:sz w:val="32"/>
          <w:szCs w:val="32"/>
          <w:highlight w:val="none"/>
        </w:rPr>
        <w:t>〕A2</w:t>
      </w:r>
      <w:r>
        <w:rPr>
          <w:rFonts w:hint="eastAsia"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val="en-US" w:eastAsia="zh-CN"/>
        </w:rPr>
        <w:t>101</w:t>
      </w:r>
      <w:r>
        <w:rPr>
          <w:rFonts w:hint="default" w:ascii="Times New Roman" w:hAnsi="Times New Roman" w:eastAsia="方正仿宋_GBK" w:cs="Times New Roman"/>
          <w:color w:val="auto"/>
          <w:sz w:val="32"/>
          <w:szCs w:val="32"/>
          <w:highlight w:val="none"/>
        </w:rPr>
        <w:t>有关要求，现组织开展梅州市202</w:t>
      </w:r>
      <w:r>
        <w:rPr>
          <w:rFonts w:hint="eastAsia"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rPr>
        <w:t>年省制造业当家重点任务保障专项资金普惠性制造业投资奖励测算项目申报工作，有关事项通知如下：</w:t>
      </w:r>
    </w:p>
    <w:p>
      <w:pPr>
        <w:spacing w:line="560" w:lineRule="exact"/>
        <w:ind w:firstLine="640" w:firstLineChars="200"/>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一、测算项目申报条件</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（一）项目实施地在梅州市境内，并已取得投资主管部门核准、审批和备案等立项文件。</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（二）项目行业类型属国民经济行业分类（GB/T4754-2017）“制造业”行业。项目单位为制造业企业，其主营业务须为制造业，经营活动正常，财务状况良好，不存在重大经营风险且未被列为</w:t>
      </w:r>
      <w:r>
        <w:rPr>
          <w:rFonts w:hint="eastAsia" w:eastAsia="方正仿宋_GBK" w:cs="Times New Roman"/>
          <w:strike w:val="0"/>
          <w:dstrike w:val="0"/>
          <w:color w:val="auto"/>
          <w:sz w:val="32"/>
          <w:szCs w:val="32"/>
          <w:highlight w:val="none"/>
          <w:lang w:eastAsia="zh-CN"/>
        </w:rPr>
        <w:t>失信惩戒主体名单</w:t>
      </w:r>
      <w:r>
        <w:rPr>
          <w:rFonts w:hint="default" w:ascii="Times New Roman" w:hAnsi="Times New Roman" w:eastAsia="方正仿宋_GBK" w:cs="Times New Roman"/>
          <w:color w:val="auto"/>
          <w:sz w:val="32"/>
          <w:szCs w:val="32"/>
          <w:highlight w:val="none"/>
        </w:rPr>
        <w:t>。项目投资应按规定纳入广东省制造业投资统计。</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（三）测算项目符合十大战略性支柱产业集群和十大战略性新兴产业集群方向</w:t>
      </w:r>
      <w:r>
        <w:rPr>
          <w:rFonts w:hint="eastAsia" w:eastAsia="方正仿宋_GBK" w:cs="Times New Roman"/>
          <w:color w:val="auto"/>
          <w:sz w:val="32"/>
          <w:szCs w:val="32"/>
          <w:highlight w:val="none"/>
          <w:lang w:eastAsia="zh-CN"/>
        </w:rPr>
        <w:t>，统计口径详见附件</w:t>
      </w:r>
      <w:r>
        <w:rPr>
          <w:rFonts w:hint="eastAsia" w:eastAsia="方正仿宋_GBK" w:cs="Times New Roman"/>
          <w:color w:val="auto"/>
          <w:sz w:val="32"/>
          <w:szCs w:val="32"/>
          <w:highlight w:val="none"/>
          <w:lang w:val="en-US" w:eastAsia="zh-CN"/>
        </w:rPr>
        <w:t>3</w:t>
      </w:r>
      <w:r>
        <w:rPr>
          <w:rFonts w:hint="default" w:ascii="Times New Roman" w:hAnsi="Times New Roman" w:eastAsia="方正仿宋_GBK" w:cs="Times New Roman"/>
          <w:color w:val="auto"/>
          <w:sz w:val="32"/>
          <w:szCs w:val="32"/>
          <w:highlight w:val="none"/>
        </w:rPr>
        <w:t>。</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（四）制造业项目立项和“十四五”期间预计完成总投资须5亿元以上，且2021年1月1日至202</w:t>
      </w:r>
      <w:r>
        <w:rPr>
          <w:rFonts w:hint="eastAsia"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年12月31日期间实际完成总投资额</w:t>
      </w:r>
      <w:r>
        <w:rPr>
          <w:rFonts w:hint="eastAsia"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亿元以上。项目建设地发生变更的，按项目最终实际建设地申报条件和标准执行。</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（五）项目不存在多头或重复申报的情形</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项目及申报奖励的固定资产投资未获得过省工业和信息化领域财政资金的支持。</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eastAsia="zh-CN"/>
        </w:rPr>
        <w:t>（六）</w:t>
      </w:r>
      <w:r>
        <w:rPr>
          <w:rFonts w:hint="default" w:ascii="Times New Roman" w:hAnsi="Times New Roman" w:eastAsia="方正仿宋_GBK" w:cs="Times New Roman"/>
          <w:color w:val="auto"/>
          <w:sz w:val="32"/>
          <w:szCs w:val="32"/>
          <w:highlight w:val="none"/>
          <w:shd w:val="clear" w:color="auto" w:fill="FFFFFF"/>
        </w:rPr>
        <w:t>项目</w:t>
      </w:r>
      <w:r>
        <w:rPr>
          <w:rFonts w:hint="default" w:ascii="Times New Roman" w:hAnsi="Times New Roman" w:eastAsia="方正仿宋_GBK" w:cs="Times New Roman"/>
          <w:color w:val="auto"/>
          <w:sz w:val="32"/>
          <w:szCs w:val="32"/>
          <w:highlight w:val="none"/>
          <w:shd w:val="clear" w:color="auto" w:fill="FFFFFF"/>
          <w:lang w:eastAsia="zh-CN"/>
        </w:rPr>
        <w:t>应</w:t>
      </w:r>
      <w:r>
        <w:rPr>
          <w:rFonts w:hint="default" w:ascii="Times New Roman" w:hAnsi="Times New Roman" w:eastAsia="方正仿宋_GBK" w:cs="Times New Roman"/>
          <w:b w:val="0"/>
          <w:bCs w:val="0"/>
          <w:color w:val="auto"/>
          <w:sz w:val="32"/>
          <w:szCs w:val="32"/>
          <w:highlight w:val="none"/>
          <w:shd w:val="clear" w:color="auto" w:fill="FFFFFF"/>
          <w:lang w:eastAsia="zh-CN"/>
        </w:rPr>
        <w:t>遵守国家法律法规，符合相关发展建设规划、产业政策、市场准入标准等</w:t>
      </w:r>
      <w:r>
        <w:rPr>
          <w:rFonts w:hint="default" w:ascii="Times New Roman" w:hAnsi="Times New Roman" w:eastAsia="方正仿宋_GBK" w:cs="Times New Roman"/>
          <w:color w:val="auto"/>
          <w:sz w:val="32"/>
          <w:szCs w:val="32"/>
          <w:highlight w:val="none"/>
        </w:rPr>
        <w:t>国家和省相关领域政策规定</w:t>
      </w:r>
      <w:r>
        <w:rPr>
          <w:rFonts w:hint="default" w:ascii="Times New Roman" w:hAnsi="Times New Roman" w:eastAsia="方正仿宋_GBK" w:cs="Times New Roman"/>
          <w:b w:val="0"/>
          <w:bCs w:val="0"/>
          <w:color w:val="auto"/>
          <w:sz w:val="32"/>
          <w:szCs w:val="32"/>
          <w:highlight w:val="none"/>
          <w:shd w:val="clear" w:color="auto" w:fill="FFFFFF"/>
          <w:lang w:eastAsia="zh-CN"/>
        </w:rPr>
        <w:t>，</w:t>
      </w:r>
      <w:r>
        <w:rPr>
          <w:rFonts w:hint="default" w:ascii="Times New Roman" w:hAnsi="Times New Roman" w:eastAsia="方正仿宋_GBK" w:cs="Times New Roman"/>
          <w:color w:val="auto"/>
          <w:sz w:val="32"/>
          <w:szCs w:val="32"/>
          <w:highlight w:val="none"/>
        </w:rPr>
        <w:t>以及</w:t>
      </w:r>
      <w:r>
        <w:rPr>
          <w:rFonts w:hint="default" w:ascii="Times New Roman" w:hAnsi="Times New Roman" w:eastAsia="方正仿宋_GBK" w:cs="Times New Roman"/>
          <w:color w:val="auto"/>
          <w:sz w:val="32"/>
          <w:szCs w:val="32"/>
          <w:highlight w:val="none"/>
          <w:shd w:val="clear" w:color="auto" w:fill="FFFFFF"/>
        </w:rPr>
        <w:t>环保、节能、安全</w:t>
      </w:r>
      <w:r>
        <w:rPr>
          <w:rFonts w:hint="default" w:ascii="Times New Roman" w:hAnsi="Times New Roman" w:eastAsia="方正仿宋_GBK" w:cs="Times New Roman"/>
          <w:color w:val="auto"/>
          <w:sz w:val="32"/>
          <w:szCs w:val="32"/>
          <w:highlight w:val="none"/>
          <w:shd w:val="clear" w:color="auto" w:fill="FFFFFF"/>
          <w:lang w:eastAsia="zh-CN"/>
        </w:rPr>
        <w:t>、土地</w:t>
      </w:r>
      <w:r>
        <w:rPr>
          <w:rFonts w:hint="default" w:ascii="Times New Roman" w:hAnsi="Times New Roman" w:eastAsia="方正仿宋_GBK" w:cs="Times New Roman"/>
          <w:color w:val="auto"/>
          <w:sz w:val="32"/>
          <w:szCs w:val="32"/>
          <w:highlight w:val="none"/>
        </w:rPr>
        <w:t>等有关政策法规要求</w:t>
      </w:r>
      <w:r>
        <w:rPr>
          <w:rFonts w:hint="eastAsia"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shd w:val="clear" w:color="auto" w:fill="FFFFFF"/>
        </w:rPr>
        <w:t>项目单位近3年内在质量、环保</w:t>
      </w:r>
      <w:r>
        <w:rPr>
          <w:rFonts w:hint="default" w:ascii="Times New Roman" w:hAnsi="Times New Roman" w:eastAsia="方正仿宋_GBK" w:cs="Times New Roman"/>
          <w:color w:val="auto"/>
          <w:sz w:val="32"/>
          <w:szCs w:val="32"/>
          <w:highlight w:val="none"/>
          <w:shd w:val="clear" w:color="auto" w:fill="FFFFFF"/>
          <w:lang w:eastAsia="zh-CN"/>
        </w:rPr>
        <w:t>、</w:t>
      </w:r>
      <w:r>
        <w:rPr>
          <w:rFonts w:hint="default" w:ascii="Times New Roman" w:hAnsi="Times New Roman" w:eastAsia="方正仿宋_GBK" w:cs="Times New Roman"/>
          <w:color w:val="auto"/>
          <w:sz w:val="32"/>
          <w:szCs w:val="32"/>
          <w:highlight w:val="none"/>
          <w:shd w:val="clear" w:color="auto" w:fill="FFFFFF"/>
        </w:rPr>
        <w:t>安全等方面未发生重大事故；</w:t>
      </w:r>
      <w:r>
        <w:rPr>
          <w:rFonts w:hint="default" w:ascii="Times New Roman" w:hAnsi="Times New Roman" w:eastAsia="方正仿宋_GBK" w:cs="Times New Roman"/>
          <w:color w:val="auto"/>
          <w:kern w:val="2"/>
          <w:sz w:val="32"/>
          <w:szCs w:val="32"/>
          <w:highlight w:val="none"/>
        </w:rPr>
        <w:t>项目申报至公示期满期间，</w:t>
      </w:r>
      <w:r>
        <w:rPr>
          <w:rFonts w:hint="default" w:ascii="Times New Roman" w:hAnsi="Times New Roman" w:eastAsia="方正仿宋_GBK" w:cs="Times New Roman"/>
          <w:strike w:val="0"/>
          <w:dstrike w:val="0"/>
          <w:color w:val="auto"/>
          <w:kern w:val="2"/>
          <w:sz w:val="32"/>
          <w:szCs w:val="32"/>
          <w:highlight w:val="none"/>
        </w:rPr>
        <w:t>经查询不存在“信用中国（广东）”网站（https://credit.gd.gov.cn）</w:t>
      </w:r>
      <w:r>
        <w:rPr>
          <w:rFonts w:hint="eastAsia" w:eastAsia="方正仿宋_GBK" w:cs="Times New Roman"/>
          <w:strike w:val="0"/>
          <w:dstrike w:val="0"/>
          <w:color w:val="auto"/>
          <w:kern w:val="2"/>
          <w:sz w:val="32"/>
          <w:szCs w:val="32"/>
          <w:highlight w:val="none"/>
          <w:lang w:eastAsia="zh-CN"/>
        </w:rPr>
        <w:t>失信惩戒主体</w:t>
      </w:r>
      <w:r>
        <w:rPr>
          <w:rFonts w:hint="default" w:ascii="Times New Roman" w:hAnsi="Times New Roman" w:eastAsia="方正仿宋_GBK" w:cs="Times New Roman"/>
          <w:strike w:val="0"/>
          <w:dstrike w:val="0"/>
          <w:color w:val="auto"/>
          <w:kern w:val="2"/>
          <w:sz w:val="32"/>
          <w:szCs w:val="32"/>
          <w:highlight w:val="none"/>
        </w:rPr>
        <w:t>名单企业的情形。</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二、测算项目申报资料</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1．测算项目单位加盖本单位公章（含骑缝章）的申报材料</w:t>
      </w:r>
      <w:r>
        <w:rPr>
          <w:rFonts w:hint="eastAsia" w:eastAsia="方正仿宋_GBK" w:cs="Times New Roman"/>
          <w:color w:val="auto"/>
          <w:sz w:val="32"/>
          <w:szCs w:val="32"/>
          <w:highlight w:val="none"/>
          <w:lang w:eastAsia="zh-CN"/>
        </w:rPr>
        <w:t>及项目</w:t>
      </w:r>
      <w:r>
        <w:rPr>
          <w:rFonts w:hint="default" w:ascii="Times New Roman" w:hAnsi="Times New Roman" w:eastAsia="方正仿宋_GBK" w:cs="Times New Roman"/>
          <w:color w:val="auto"/>
          <w:sz w:val="32"/>
          <w:szCs w:val="32"/>
          <w:highlight w:val="none"/>
        </w:rPr>
        <w:t>承诺书</w:t>
      </w:r>
      <w:r>
        <w:rPr>
          <w:rFonts w:hint="default" w:ascii="Times New Roman" w:hAnsi="Times New Roman" w:eastAsia="方正仿宋_GBK" w:cs="Times New Roman"/>
          <w:color w:val="auto"/>
          <w:sz w:val="32"/>
          <w:szCs w:val="32"/>
          <w:highlight w:val="none"/>
          <w:lang w:eastAsia="zh-CN"/>
        </w:rPr>
        <w:t>（详见附件</w:t>
      </w:r>
      <w:r>
        <w:rPr>
          <w:rFonts w:hint="eastAsia"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w:t>
      </w:r>
    </w:p>
    <w:p>
      <w:pPr>
        <w:widowControl/>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封面统一标明为“梅州市202</w:t>
      </w:r>
      <w:r>
        <w:rPr>
          <w:rFonts w:hint="eastAsia"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rPr>
        <w:t>年省制造业当家重点任务保障专项资金普惠性制造业投资奖励测算项目申请报告”，标明申报单位、申报日期。</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2．测算项目基本情况表（</w:t>
      </w:r>
      <w:r>
        <w:rPr>
          <w:rFonts w:hint="eastAsia" w:eastAsia="方正仿宋_GBK" w:cs="Times New Roman"/>
          <w:color w:val="auto"/>
          <w:sz w:val="32"/>
          <w:szCs w:val="32"/>
          <w:highlight w:val="none"/>
          <w:lang w:eastAsia="zh-CN"/>
        </w:rPr>
        <w:t>详见</w:t>
      </w:r>
      <w:r>
        <w:rPr>
          <w:rFonts w:hint="default" w:ascii="Times New Roman" w:hAnsi="Times New Roman" w:eastAsia="方正仿宋_GBK" w:cs="Times New Roman"/>
          <w:color w:val="auto"/>
          <w:sz w:val="32"/>
          <w:szCs w:val="32"/>
          <w:highlight w:val="none"/>
        </w:rPr>
        <w:t>附件1）。</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3．测算项目单位营业执照复印件。</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4．测算项目实施地投资主管部门核准、审批和备案等立项文件。测算项目按规定需要进行环评、节能审查、安评及安全生产验收、施工许可等必要审批（审查）手续的项目，需提供相关的完备手续（无需相关手续的项目需企业做出说明）。</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lang w:eastAsia="zh-CN"/>
        </w:rPr>
        <w:t>具备与所申报项目相关合规的用地和规划选址文件</w:t>
      </w:r>
      <w:r>
        <w:rPr>
          <w:rFonts w:hint="eastAsia" w:ascii="Times New Roman" w:hAnsi="Times New Roman" w:eastAsia="方正仿宋_GBK" w:cs="Times New Roman"/>
          <w:color w:val="auto"/>
          <w:sz w:val="32"/>
          <w:szCs w:val="32"/>
          <w:highlight w:val="none"/>
          <w:lang w:eastAsia="zh-CN"/>
        </w:rPr>
        <w:t>（以下复印件提供其中一项即可：（1）若项目建设租赁厂房的，提供土地及厂房租赁合同等资料的复印件；（2）若项目有土地使用证或房地产权证，且没改变用地性质的，无需规划选址意见，提供土地使用证或房地产权证复印件；（3）若项目有土地使用证和规划许可证，提供复印件）。</w:t>
      </w:r>
    </w:p>
    <w:p>
      <w:pPr>
        <w:spacing w:line="560" w:lineRule="exact"/>
        <w:ind w:firstLine="640" w:firstLineChars="20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6.</w:t>
      </w:r>
      <w:r>
        <w:rPr>
          <w:rFonts w:hint="eastAsia" w:eastAsia="方正仿宋_GBK" w:cs="Times New Roman"/>
          <w:color w:val="auto"/>
          <w:sz w:val="32"/>
          <w:szCs w:val="32"/>
          <w:highlight w:val="none"/>
          <w:lang w:val="en-US" w:eastAsia="zh-CN"/>
        </w:rPr>
        <w:t>属于续报的测算项目，本次可不用提交上述3-5项材料。</w:t>
      </w:r>
    </w:p>
    <w:p>
      <w:pPr>
        <w:spacing w:line="560" w:lineRule="exact"/>
        <w:ind w:firstLine="640" w:firstLineChars="200"/>
        <w:rPr>
          <w:rFonts w:hint="default" w:ascii="Times New Roman" w:hAnsi="Times New Roman" w:eastAsia="方正仿宋_GBK" w:cs="Times New Roman"/>
          <w:color w:val="auto"/>
          <w:sz w:val="32"/>
          <w:szCs w:val="32"/>
          <w:highlight w:val="none"/>
          <w:lang w:val="en-US" w:eastAsia="zh-CN"/>
        </w:rPr>
      </w:pPr>
      <w:r>
        <w:rPr>
          <w:rFonts w:hint="eastAsia" w:eastAsia="方正仿宋_GBK" w:cs="Times New Roman"/>
          <w:color w:val="auto"/>
          <w:sz w:val="32"/>
          <w:szCs w:val="32"/>
          <w:highlight w:val="none"/>
          <w:lang w:val="en-US" w:eastAsia="zh-CN"/>
        </w:rPr>
        <w:t>7.</w:t>
      </w:r>
      <w:r>
        <w:rPr>
          <w:rFonts w:hint="default" w:ascii="Times New Roman" w:hAnsi="Times New Roman" w:eastAsia="方正仿宋_GBK" w:cs="Times New Roman"/>
          <w:color w:val="auto"/>
          <w:sz w:val="32"/>
          <w:szCs w:val="32"/>
          <w:highlight w:val="none"/>
          <w:shd w:val="clear" w:color="auto" w:fill="auto"/>
        </w:rPr>
        <w:t>项目按规定</w:t>
      </w:r>
      <w:r>
        <w:rPr>
          <w:rFonts w:hint="default" w:ascii="Times New Roman" w:hAnsi="Times New Roman" w:eastAsia="方正仿宋_GBK" w:cs="Times New Roman"/>
          <w:color w:val="auto"/>
          <w:sz w:val="32"/>
          <w:szCs w:val="32"/>
          <w:highlight w:val="none"/>
          <w:shd w:val="clear" w:color="auto" w:fill="auto"/>
          <w:lang w:eastAsia="zh-CN"/>
        </w:rPr>
        <w:t>申报广东省制造业</w:t>
      </w:r>
      <w:r>
        <w:rPr>
          <w:rFonts w:hint="default" w:ascii="Times New Roman" w:hAnsi="Times New Roman" w:eastAsia="方正仿宋_GBK" w:cs="Times New Roman"/>
          <w:color w:val="auto"/>
          <w:sz w:val="32"/>
          <w:szCs w:val="32"/>
          <w:highlight w:val="none"/>
          <w:shd w:val="clear" w:color="auto" w:fill="auto"/>
        </w:rPr>
        <w:t>投资统计</w:t>
      </w:r>
      <w:r>
        <w:rPr>
          <w:rFonts w:hint="default" w:ascii="Times New Roman" w:hAnsi="Times New Roman" w:eastAsia="方正仿宋_GBK" w:cs="Times New Roman"/>
          <w:color w:val="auto"/>
          <w:sz w:val="32"/>
          <w:szCs w:val="32"/>
          <w:highlight w:val="none"/>
          <w:shd w:val="clear" w:color="auto" w:fill="auto"/>
          <w:lang w:eastAsia="zh-CN"/>
        </w:rPr>
        <w:t>相关</w:t>
      </w:r>
      <w:r>
        <w:rPr>
          <w:rFonts w:hint="default" w:ascii="Times New Roman" w:hAnsi="Times New Roman" w:eastAsia="方正仿宋_GBK" w:cs="Times New Roman"/>
          <w:color w:val="auto"/>
          <w:sz w:val="32"/>
          <w:szCs w:val="32"/>
          <w:highlight w:val="none"/>
          <w:shd w:val="clear" w:color="auto" w:fill="auto"/>
        </w:rPr>
        <w:t>材料</w:t>
      </w:r>
      <w:r>
        <w:rPr>
          <w:rFonts w:hint="default" w:ascii="Times New Roman" w:hAnsi="Times New Roman" w:eastAsia="方正仿宋_GBK" w:cs="Times New Roman"/>
          <w:color w:val="auto"/>
          <w:sz w:val="32"/>
          <w:szCs w:val="32"/>
          <w:highlight w:val="none"/>
          <w:shd w:val="clear" w:color="auto" w:fill="auto"/>
          <w:lang w:eastAsia="zh-CN"/>
        </w:rPr>
        <w:t>（即</w:t>
      </w:r>
      <w:r>
        <w:rPr>
          <w:rFonts w:hint="default" w:ascii="Times New Roman" w:hAnsi="Times New Roman" w:eastAsia="方正仿宋_GBK" w:cs="Times New Roman"/>
          <w:color w:val="auto"/>
          <w:sz w:val="32"/>
          <w:szCs w:val="32"/>
          <w:highlight w:val="none"/>
        </w:rPr>
        <w:t>统计联网直报平台企业申报系统中导出</w:t>
      </w:r>
      <w:r>
        <w:rPr>
          <w:rFonts w:hint="default" w:ascii="Times New Roman" w:hAnsi="Times New Roman" w:eastAsia="方正仿宋_GBK" w:cs="Times New Roman"/>
          <w:color w:val="auto"/>
          <w:sz w:val="32"/>
          <w:szCs w:val="32"/>
          <w:highlight w:val="none"/>
          <w:lang w:eastAsia="zh-CN"/>
        </w:rPr>
        <w:t>的</w:t>
      </w:r>
      <w:r>
        <w:rPr>
          <w:rFonts w:hint="default" w:ascii="Times New Roman" w:hAnsi="Times New Roman" w:eastAsia="方正仿宋_GBK" w:cs="Times New Roman"/>
          <w:color w:val="auto"/>
          <w:sz w:val="32"/>
          <w:szCs w:val="32"/>
          <w:highlight w:val="none"/>
          <w:shd w:val="clear" w:color="auto" w:fill="auto"/>
          <w:lang w:eastAsia="zh-CN"/>
        </w:rPr>
        <w:t>“固定资产投资项目情况”</w:t>
      </w:r>
      <w:r>
        <w:rPr>
          <w:rFonts w:hint="default" w:ascii="Times New Roman" w:hAnsi="Times New Roman" w:eastAsia="方正仿宋_GBK" w:cs="Times New Roman"/>
          <w:color w:val="auto"/>
          <w:sz w:val="32"/>
          <w:szCs w:val="32"/>
          <w:highlight w:val="none"/>
          <w:shd w:val="clear" w:color="auto" w:fill="auto"/>
          <w:lang w:val="en-US" w:eastAsia="zh-CN"/>
        </w:rPr>
        <w:t>206表）。</w:t>
      </w:r>
    </w:p>
    <w:p>
      <w:pPr>
        <w:spacing w:line="560" w:lineRule="exact"/>
        <w:ind w:firstLine="640" w:firstLineChars="200"/>
        <w:rPr>
          <w:rFonts w:hint="eastAsia" w:ascii="Times New Roman" w:hAnsi="Times New Roman" w:eastAsia="方正仿宋_GBK" w:cs="Times New Roman"/>
          <w:color w:val="auto"/>
          <w:sz w:val="32"/>
          <w:szCs w:val="32"/>
          <w:highlight w:val="none"/>
          <w:lang w:eastAsia="zh-CN"/>
        </w:rPr>
      </w:pPr>
      <w:r>
        <w:rPr>
          <w:rFonts w:hint="eastAsia" w:eastAsia="方正仿宋_GBK" w:cs="Times New Roman"/>
          <w:color w:val="auto"/>
          <w:sz w:val="32"/>
          <w:szCs w:val="32"/>
          <w:highlight w:val="none"/>
          <w:lang w:val="en-US" w:eastAsia="zh-CN"/>
        </w:rPr>
        <w:t>8</w:t>
      </w:r>
      <w:r>
        <w:rPr>
          <w:rFonts w:hint="default" w:ascii="Times New Roman" w:hAnsi="Times New Roman" w:eastAsia="方正仿宋_GBK" w:cs="Times New Roman"/>
          <w:color w:val="auto"/>
          <w:sz w:val="32"/>
          <w:szCs w:val="32"/>
          <w:highlight w:val="none"/>
        </w:rPr>
        <w:t>．测算项目在</w:t>
      </w:r>
      <w:r>
        <w:rPr>
          <w:rFonts w:hint="eastAsia" w:eastAsia="方正仿宋_GBK" w:cs="Times New Roman"/>
          <w:color w:val="auto"/>
          <w:sz w:val="32"/>
          <w:szCs w:val="32"/>
          <w:highlight w:val="none"/>
          <w:lang w:val="en-US" w:eastAsia="zh-CN"/>
        </w:rPr>
        <w:t>2024年（</w:t>
      </w:r>
      <w:r>
        <w:rPr>
          <w:rFonts w:hint="default" w:ascii="Times New Roman" w:hAnsi="Times New Roman" w:eastAsia="方正仿宋_GBK" w:cs="Times New Roman"/>
          <w:color w:val="auto"/>
          <w:sz w:val="32"/>
          <w:szCs w:val="32"/>
          <w:highlight w:val="none"/>
        </w:rPr>
        <w:t>202</w:t>
      </w:r>
      <w:r>
        <w:rPr>
          <w:rFonts w:hint="eastAsia"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年1月1日—202</w:t>
      </w:r>
      <w:r>
        <w:rPr>
          <w:rFonts w:hint="eastAsia"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年12月31日</w:t>
      </w:r>
      <w:r>
        <w:rPr>
          <w:rFonts w:hint="eastAsia" w:eastAsia="方正仿宋_GBK" w:cs="Times New Roman"/>
          <w:color w:val="auto"/>
          <w:sz w:val="32"/>
          <w:szCs w:val="32"/>
          <w:highlight w:val="none"/>
          <w:lang w:val="en-US" w:eastAsia="zh-CN"/>
        </w:rPr>
        <w:t>）实际固定资产投资情况和2021—2023年（</w:t>
      </w:r>
      <w:r>
        <w:rPr>
          <w:rFonts w:hint="default" w:ascii="Times New Roman" w:hAnsi="Times New Roman" w:eastAsia="方正仿宋_GBK" w:cs="Times New Roman"/>
          <w:color w:val="auto"/>
          <w:sz w:val="32"/>
          <w:szCs w:val="32"/>
          <w:highlight w:val="none"/>
        </w:rPr>
        <w:t>2021年1月1日—2023年12月31日</w:t>
      </w:r>
      <w:r>
        <w:rPr>
          <w:rFonts w:hint="eastAsia" w:eastAsia="方正仿宋_GBK" w:cs="Times New Roman"/>
          <w:color w:val="auto"/>
          <w:sz w:val="32"/>
          <w:szCs w:val="32"/>
          <w:highlight w:val="none"/>
          <w:lang w:val="en-US" w:eastAsia="zh-CN"/>
        </w:rPr>
        <w:t>）未申请过投资奖励的实际固定资产投资</w:t>
      </w:r>
      <w:r>
        <w:rPr>
          <w:rFonts w:hint="default" w:ascii="Times New Roman" w:hAnsi="Times New Roman" w:eastAsia="方正仿宋_GBK" w:cs="Times New Roman"/>
          <w:color w:val="auto"/>
          <w:sz w:val="32"/>
          <w:szCs w:val="32"/>
          <w:highlight w:val="none"/>
        </w:rPr>
        <w:t>情况及有关证明材料（包括但不限于包含项目实际完成总投资、固定资产投资情况在内的</w:t>
      </w:r>
      <w:r>
        <w:rPr>
          <w:rFonts w:hint="default" w:ascii="Times New Roman" w:hAnsi="Times New Roman" w:eastAsia="方正仿宋_GBK" w:cs="Times New Roman"/>
          <w:b/>
          <w:bCs/>
          <w:color w:val="auto"/>
          <w:sz w:val="32"/>
          <w:szCs w:val="32"/>
          <w:highlight w:val="none"/>
        </w:rPr>
        <w:t>专项审计报告</w:t>
      </w:r>
      <w:r>
        <w:rPr>
          <w:rFonts w:hint="default"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eastAsia="zh-CN"/>
        </w:rPr>
        <w:t>实际</w:t>
      </w:r>
      <w:r>
        <w:rPr>
          <w:rFonts w:hint="default" w:ascii="Times New Roman" w:hAnsi="Times New Roman" w:eastAsia="方正仿宋_GBK" w:cs="Times New Roman"/>
          <w:b/>
          <w:bCs/>
          <w:color w:val="auto"/>
          <w:sz w:val="32"/>
          <w:szCs w:val="32"/>
          <w:highlight w:val="none"/>
        </w:rPr>
        <w:t>固定资产投资清单</w:t>
      </w:r>
      <w:r>
        <w:rPr>
          <w:rFonts w:hint="eastAsia" w:eastAsia="方正仿宋_GBK" w:cs="Times New Roman"/>
          <w:b/>
          <w:bCs/>
          <w:color w:val="auto"/>
          <w:sz w:val="32"/>
          <w:szCs w:val="32"/>
          <w:highlight w:val="none"/>
          <w:lang w:eastAsia="zh-CN"/>
        </w:rPr>
        <w:t>及相关合同、发票、付款凭证</w:t>
      </w:r>
      <w:r>
        <w:rPr>
          <w:rFonts w:hint="default" w:ascii="Times New Roman" w:hAnsi="Times New Roman" w:eastAsia="方正仿宋_GBK" w:cs="Times New Roman"/>
          <w:color w:val="auto"/>
          <w:sz w:val="32"/>
          <w:szCs w:val="32"/>
          <w:highlight w:val="none"/>
        </w:rPr>
        <w:t>等）</w:t>
      </w:r>
      <w:r>
        <w:rPr>
          <w:rFonts w:hint="eastAsia"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测算项目建设现场施工进度、厂房、设备（含铭牌）等照片</w:t>
      </w:r>
      <w:r>
        <w:rPr>
          <w:rFonts w:hint="eastAsia"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申请奖励的固定资产投资额以发票等合法票据的时间为准，进口设备以海关进口报关单时间为准</w:t>
      </w:r>
      <w:r>
        <w:rPr>
          <w:rFonts w:hint="eastAsia"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票据不含税</w:t>
      </w:r>
      <w:r>
        <w:rPr>
          <w:rFonts w:hint="eastAsia" w:eastAsia="方正仿宋_GBK" w:cs="Times New Roman"/>
          <w:color w:val="auto"/>
          <w:sz w:val="32"/>
          <w:szCs w:val="32"/>
          <w:highlight w:val="none"/>
          <w:lang w:eastAsia="zh-CN"/>
        </w:rPr>
        <w:t>，遵循发票金额与付款金额从小原则。</w:t>
      </w:r>
    </w:p>
    <w:p>
      <w:pPr>
        <w:spacing w:line="560" w:lineRule="exact"/>
        <w:ind w:firstLine="640" w:firstLineChars="200"/>
        <w:rPr>
          <w:rFonts w:hint="default" w:eastAsia="方正仿宋_GBK"/>
          <w:color w:val="auto"/>
          <w:highlight w:val="none"/>
          <w:lang w:val="en-US" w:eastAsia="zh-CN"/>
        </w:rPr>
      </w:pPr>
      <w:r>
        <w:rPr>
          <w:rFonts w:hint="eastAsia" w:eastAsia="方正仿宋_GBK" w:cs="Times New Roman"/>
          <w:color w:val="auto"/>
          <w:sz w:val="32"/>
          <w:szCs w:val="32"/>
          <w:highlight w:val="none"/>
          <w:lang w:val="en-US" w:eastAsia="zh-CN"/>
        </w:rPr>
        <w:t>9.测算项目单位有关其主营业务是否为制造业、经营活动情况是否正常、财务状况是否良好、是否存在违法违规行为等有关情况说明材料</w:t>
      </w:r>
      <w:r>
        <w:rPr>
          <w:rFonts w:hint="default" w:ascii="Times New Roman" w:hAnsi="Times New Roman" w:eastAsia="方正仿宋_GBK" w:cs="Times New Roman"/>
          <w:color w:val="auto"/>
          <w:sz w:val="32"/>
          <w:szCs w:val="32"/>
          <w:highlight w:val="none"/>
          <w:lang w:eastAsia="zh-CN"/>
        </w:rPr>
        <w:t>（详见附件</w:t>
      </w:r>
      <w:r>
        <w:rPr>
          <w:rFonts w:hint="eastAsia"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lang w:eastAsia="zh-CN"/>
        </w:rPr>
        <w:t>）</w:t>
      </w:r>
      <w:r>
        <w:rPr>
          <w:rFonts w:hint="eastAsia" w:eastAsia="方正仿宋_GBK" w:cs="Times New Roman"/>
          <w:color w:val="auto"/>
          <w:sz w:val="32"/>
          <w:szCs w:val="32"/>
          <w:highlight w:val="none"/>
          <w:lang w:val="en-US" w:eastAsia="zh-CN"/>
        </w:rPr>
        <w:t>。</w:t>
      </w:r>
    </w:p>
    <w:p>
      <w:pPr>
        <w:spacing w:line="560" w:lineRule="exact"/>
        <w:ind w:firstLine="640" w:firstLineChars="200"/>
        <w:rPr>
          <w:rFonts w:hint="default" w:ascii="Times New Roman" w:hAnsi="Times New Roman" w:eastAsia="方正仿宋_GBK" w:cs="Times New Roman"/>
          <w:color w:val="auto"/>
          <w:highlight w:val="none"/>
        </w:rPr>
      </w:pPr>
      <w:r>
        <w:rPr>
          <w:rFonts w:hint="default" w:ascii="Times New Roman" w:hAnsi="Times New Roman" w:eastAsia="方正仿宋_GBK" w:cs="Times New Roman"/>
          <w:color w:val="auto"/>
          <w:sz w:val="32"/>
          <w:szCs w:val="32"/>
          <w:highlight w:val="none"/>
        </w:rPr>
        <w:t>上述材料应真实、规范、完整、清晰，统一采用A4纸双面打印或复印；必须编制页码、目录，装订成册（胶装），加盖公章（含骑缝章）。提供相关凭证复印件的，要注明“与原件相符，对其真实性负责”相关字样。</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三、申报工作要求</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（一）做好相关政策宣贯和解读工作。</w:t>
      </w:r>
      <w:r>
        <w:rPr>
          <w:rFonts w:hint="default" w:ascii="Times New Roman" w:hAnsi="Times New Roman" w:eastAsia="方正仿宋_GBK" w:cs="Times New Roman"/>
          <w:color w:val="auto"/>
          <w:sz w:val="32"/>
          <w:szCs w:val="32"/>
          <w:highlight w:val="none"/>
        </w:rPr>
        <w:t>本次申报为普惠性制造业投资奖励测算项目，仅用于测算投资奖励资金额度，不等同于支持项目（支持项目的入库通知包括支持范围、支持标准、支持方式、申报条件</w:t>
      </w:r>
      <w:r>
        <w:rPr>
          <w:rFonts w:hint="eastAsia"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申报资料</w:t>
      </w:r>
      <w:r>
        <w:rPr>
          <w:rFonts w:hint="eastAsia" w:eastAsia="方正仿宋_GBK" w:cs="Times New Roman"/>
          <w:color w:val="auto"/>
          <w:sz w:val="32"/>
          <w:szCs w:val="32"/>
          <w:highlight w:val="none"/>
          <w:lang w:eastAsia="zh-CN"/>
        </w:rPr>
        <w:t>和完工验收</w:t>
      </w:r>
      <w:r>
        <w:rPr>
          <w:rFonts w:hint="default" w:ascii="Times New Roman" w:hAnsi="Times New Roman" w:eastAsia="方正仿宋_GBK" w:cs="Times New Roman"/>
          <w:color w:val="auto"/>
          <w:sz w:val="32"/>
          <w:szCs w:val="32"/>
          <w:highlight w:val="none"/>
        </w:rPr>
        <w:t>等另行通知）。</w:t>
      </w:r>
      <w:r>
        <w:rPr>
          <w:rFonts w:hint="default" w:ascii="Times New Roman" w:hAnsi="Times New Roman" w:eastAsia="方正仿宋_GBK" w:cs="Times New Roman"/>
          <w:b/>
          <w:color w:val="auto"/>
          <w:sz w:val="32"/>
          <w:szCs w:val="32"/>
          <w:highlight w:val="none"/>
        </w:rPr>
        <w:t>请各县（市、区）政府指定本地工业和信息化部门牵头统筹申报工作，</w:t>
      </w:r>
      <w:r>
        <w:rPr>
          <w:rFonts w:hint="default" w:ascii="Times New Roman" w:hAnsi="Times New Roman" w:eastAsia="方正仿宋_GBK" w:cs="Times New Roman"/>
          <w:color w:val="auto"/>
          <w:sz w:val="32"/>
          <w:szCs w:val="32"/>
          <w:highlight w:val="none"/>
        </w:rPr>
        <w:t>及时与符合条件的企业对接，“一对一”把政策要点传达到企业，确保符合条件的项目应报尽报。</w:t>
      </w:r>
    </w:p>
    <w:p>
      <w:pPr>
        <w:spacing w:line="560" w:lineRule="exact"/>
        <w:ind w:firstLine="640" w:firstLineChars="200"/>
        <w:rPr>
          <w:rFonts w:hint="default" w:ascii="Times New Roman" w:hAnsi="Times New Roman" w:eastAsia="方正仿宋_GBK" w:cs="Times New Roman"/>
          <w:strike/>
          <w:dstrike w:val="0"/>
          <w:color w:val="auto"/>
          <w:sz w:val="32"/>
          <w:szCs w:val="32"/>
          <w:highlight w:val="none"/>
          <w:u w:val="none"/>
        </w:rPr>
      </w:pPr>
      <w:r>
        <w:rPr>
          <w:rFonts w:hint="default" w:ascii="Times New Roman" w:hAnsi="Times New Roman" w:eastAsia="方正楷体_GBK" w:cs="Times New Roman"/>
          <w:color w:val="auto"/>
          <w:sz w:val="32"/>
          <w:szCs w:val="32"/>
          <w:highlight w:val="none"/>
        </w:rPr>
        <w:t>（二）做好</w:t>
      </w:r>
      <w:r>
        <w:rPr>
          <w:rFonts w:hint="eastAsia" w:eastAsia="方正楷体_GBK" w:cs="Times New Roman"/>
          <w:strike w:val="0"/>
          <w:dstrike w:val="0"/>
          <w:color w:val="auto"/>
          <w:sz w:val="32"/>
          <w:szCs w:val="32"/>
          <w:highlight w:val="none"/>
          <w:lang w:eastAsia="zh-CN"/>
        </w:rPr>
        <w:t>测算项目推荐和报送工作</w:t>
      </w:r>
      <w:r>
        <w:rPr>
          <w:rFonts w:hint="default" w:ascii="Times New Roman" w:hAnsi="Times New Roman" w:eastAsia="方正楷体_GBK" w:cs="Times New Roman"/>
          <w:color w:val="auto"/>
          <w:sz w:val="32"/>
          <w:szCs w:val="32"/>
          <w:highlight w:val="none"/>
        </w:rPr>
        <w:t>。</w:t>
      </w:r>
      <w:r>
        <w:rPr>
          <w:rFonts w:hint="default" w:ascii="Times New Roman" w:hAnsi="Times New Roman" w:eastAsia="方正仿宋_GBK" w:cs="Times New Roman"/>
          <w:color w:val="auto"/>
          <w:sz w:val="32"/>
          <w:szCs w:val="32"/>
          <w:highlight w:val="none"/>
        </w:rPr>
        <w:t>按照省的要求，未按规定时间要求上报的制造业投资奖励资金相关材料的地级以上市政府，省将不安排预算。各</w:t>
      </w:r>
      <w:r>
        <w:rPr>
          <w:rFonts w:hint="eastAsia" w:eastAsia="方正仿宋_GBK" w:cs="Times New Roman"/>
          <w:color w:val="auto"/>
          <w:sz w:val="32"/>
          <w:szCs w:val="32"/>
          <w:highlight w:val="none"/>
          <w:lang w:eastAsia="zh-CN"/>
        </w:rPr>
        <w:t>地推荐项目需经本地工信部门党组会审议通过，由各县（市、区）人民政府审核确定后，</w:t>
      </w:r>
      <w:r>
        <w:rPr>
          <w:rFonts w:hint="default" w:ascii="Times New Roman" w:hAnsi="Times New Roman" w:eastAsia="方正仿宋_GBK" w:cs="Times New Roman"/>
          <w:color w:val="auto"/>
          <w:sz w:val="32"/>
          <w:szCs w:val="32"/>
          <w:highlight w:val="none"/>
        </w:rPr>
        <w:t>于202</w:t>
      </w:r>
      <w:r>
        <w:rPr>
          <w:rFonts w:hint="eastAsia"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年</w:t>
      </w:r>
      <w:r>
        <w:rPr>
          <w:rFonts w:hint="eastAsia"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月</w:t>
      </w:r>
      <w:r>
        <w:rPr>
          <w:rFonts w:hint="eastAsia"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rPr>
        <w:t>日前</w:t>
      </w:r>
      <w:r>
        <w:rPr>
          <w:rFonts w:hint="eastAsia" w:eastAsia="方正仿宋_GBK" w:cs="Times New Roman"/>
          <w:color w:val="auto"/>
          <w:sz w:val="32"/>
          <w:szCs w:val="32"/>
          <w:highlight w:val="none"/>
          <w:lang w:eastAsia="zh-CN"/>
        </w:rPr>
        <w:t>将推荐上报文、测算项目汇总表和</w:t>
      </w:r>
      <w:r>
        <w:rPr>
          <w:rFonts w:hint="default" w:ascii="Times New Roman" w:hAnsi="Times New Roman" w:eastAsia="方正仿宋_GBK" w:cs="Times New Roman"/>
          <w:color w:val="auto"/>
          <w:sz w:val="32"/>
          <w:szCs w:val="32"/>
          <w:highlight w:val="none"/>
        </w:rPr>
        <w:t>相关申报材料（一式二份，加盖公章）及电子版正式行文报我局（技术改造与创新科），无项目申报也请在测算项目情况汇总表中注明“暂无符合条件的项目申报”并</w:t>
      </w:r>
      <w:r>
        <w:rPr>
          <w:rFonts w:hint="default" w:ascii="Times New Roman" w:hAnsi="Times New Roman" w:eastAsia="方正仿宋_GBK" w:cs="Times New Roman"/>
          <w:color w:val="auto"/>
          <w:sz w:val="32"/>
          <w:szCs w:val="32"/>
          <w:highlight w:val="none"/>
          <w:u w:val="none"/>
        </w:rPr>
        <w:t>盖章反馈。</w:t>
      </w:r>
      <w:r>
        <w:rPr>
          <w:rFonts w:hint="eastAsia" w:eastAsia="方正仿宋_GBK" w:cs="Times New Roman"/>
          <w:color w:val="auto"/>
          <w:sz w:val="32"/>
          <w:szCs w:val="32"/>
          <w:highlight w:val="none"/>
          <w:u w:val="none"/>
          <w:lang w:eastAsia="zh-CN"/>
        </w:rPr>
        <w:t>同时，请指导企业登录</w:t>
      </w:r>
      <w:r>
        <w:rPr>
          <w:rFonts w:hint="default" w:ascii="Times New Roman" w:hAnsi="Times New Roman" w:eastAsia="方正仿宋_GBK" w:cs="Times New Roman"/>
          <w:color w:val="auto"/>
          <w:kern w:val="2"/>
          <w:sz w:val="32"/>
          <w:szCs w:val="32"/>
          <w:highlight w:val="none"/>
          <w:u w:val="none"/>
        </w:rPr>
        <w:t>广东省工业和信息化厅</w:t>
      </w:r>
      <w:r>
        <w:rPr>
          <w:rFonts w:hint="eastAsia" w:ascii="Times New Roman" w:hAnsi="Times New Roman" w:eastAsia="方正仿宋_GBK" w:cs="Times New Roman"/>
          <w:color w:val="auto"/>
          <w:kern w:val="2"/>
          <w:sz w:val="32"/>
          <w:szCs w:val="32"/>
          <w:highlight w:val="none"/>
          <w:u w:val="none"/>
          <w:lang w:eastAsia="zh-CN"/>
        </w:rPr>
        <w:t>“</w:t>
      </w:r>
      <w:r>
        <w:rPr>
          <w:rFonts w:hint="default" w:ascii="Times New Roman" w:hAnsi="Times New Roman" w:eastAsia="方正仿宋_GBK" w:cs="Times New Roman"/>
          <w:color w:val="auto"/>
          <w:kern w:val="2"/>
          <w:sz w:val="32"/>
          <w:szCs w:val="32"/>
          <w:highlight w:val="none"/>
          <w:u w:val="none"/>
        </w:rPr>
        <w:t>数字工信</w:t>
      </w:r>
      <w:r>
        <w:rPr>
          <w:rFonts w:hint="eastAsia" w:ascii="Times New Roman" w:hAnsi="Times New Roman" w:eastAsia="方正仿宋_GBK" w:cs="Times New Roman"/>
          <w:color w:val="auto"/>
          <w:kern w:val="2"/>
          <w:sz w:val="32"/>
          <w:szCs w:val="32"/>
          <w:highlight w:val="none"/>
          <w:u w:val="none"/>
          <w:lang w:eastAsia="zh-CN"/>
        </w:rPr>
        <w:t>”</w:t>
      </w:r>
      <w:r>
        <w:rPr>
          <w:rFonts w:hint="default" w:ascii="Times New Roman" w:hAnsi="Times New Roman" w:eastAsia="方正仿宋_GBK" w:cs="Times New Roman"/>
          <w:color w:val="auto"/>
          <w:kern w:val="2"/>
          <w:sz w:val="32"/>
          <w:szCs w:val="32"/>
          <w:highlight w:val="none"/>
          <w:u w:val="none"/>
        </w:rPr>
        <w:t>（网址：http://gdii.gd.gov.cn/szgx/，技术支持电话：</w:t>
      </w:r>
      <w:r>
        <w:rPr>
          <w:rFonts w:hint="eastAsia" w:eastAsia="方正仿宋_GBK" w:cs="Times New Roman"/>
          <w:color w:val="auto"/>
          <w:kern w:val="2"/>
          <w:sz w:val="32"/>
          <w:szCs w:val="32"/>
          <w:highlight w:val="none"/>
          <w:u w:val="none"/>
          <w:lang w:val="en-US" w:eastAsia="zh-CN"/>
        </w:rPr>
        <w:t>13609085751、13660514144</w:t>
      </w:r>
      <w:r>
        <w:rPr>
          <w:rFonts w:hint="default" w:ascii="Times New Roman" w:hAnsi="Times New Roman" w:eastAsia="方正仿宋_GBK" w:cs="Times New Roman"/>
          <w:color w:val="auto"/>
          <w:kern w:val="2"/>
          <w:sz w:val="32"/>
          <w:szCs w:val="32"/>
          <w:highlight w:val="none"/>
          <w:u w:val="none"/>
        </w:rPr>
        <w:t>）</w:t>
      </w:r>
      <w:r>
        <w:rPr>
          <w:rFonts w:hint="eastAsia" w:eastAsia="方正仿宋_GBK" w:cs="Times New Roman"/>
          <w:color w:val="auto"/>
          <w:kern w:val="2"/>
          <w:sz w:val="32"/>
          <w:szCs w:val="32"/>
          <w:highlight w:val="none"/>
          <w:u w:val="none"/>
          <w:lang w:eastAsia="zh-CN"/>
        </w:rPr>
        <w:t>同步进行网上申报。</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（三）加强项目后续跟踪和投资监测工作。</w:t>
      </w:r>
      <w:r>
        <w:rPr>
          <w:rFonts w:hint="default" w:ascii="Times New Roman" w:hAnsi="Times New Roman" w:eastAsia="方正仿宋_GBK" w:cs="Times New Roman"/>
          <w:color w:val="auto"/>
          <w:sz w:val="32"/>
          <w:szCs w:val="32"/>
          <w:highlight w:val="none"/>
        </w:rPr>
        <w:t>按照资金管理实施细则，每年1月15日和7月15日前需将投资奖励资金项目台账报送省工信厅、省财政厅。未按规定完成投资的纳入台账管理的测算项目所获取的投资奖励资金，省财政予以清算收回。请加强对测算项目的跟踪服务，按规定报送项目台账，推动项目在“十四五”期间完成既定投资计划。对未按规定完成投资或中途无法实施的测算项目，需及时上报情况并提出奖励资金处置方案，按财政部门相关规定清算收回奖励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附件：1．202</w:t>
      </w:r>
      <w:r>
        <w:rPr>
          <w:rFonts w:hint="eastAsia"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rPr>
        <w:t>年广东省制造业当家重点任务保障专项资金</w:t>
      </w:r>
    </w:p>
    <w:p>
      <w:pPr>
        <w:keepNext w:val="0"/>
        <w:keepLines w:val="0"/>
        <w:pageBreakBefore w:val="0"/>
        <w:widowControl w:val="0"/>
        <w:kinsoku/>
        <w:wordWrap/>
        <w:overflowPunct/>
        <w:topLinePunct w:val="0"/>
        <w:autoSpaceDE/>
        <w:autoSpaceDN/>
        <w:bidi w:val="0"/>
        <w:adjustRightInd/>
        <w:snapToGrid/>
        <w:spacing w:line="560" w:lineRule="exact"/>
        <w:ind w:firstLine="2080" w:firstLineChars="65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普惠性制造业投资奖励测算项目基本情况表</w:t>
      </w:r>
    </w:p>
    <w:p>
      <w:pPr>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2．</w:t>
      </w:r>
      <w:r>
        <w:rPr>
          <w:rFonts w:hint="default" w:ascii="Times New Roman" w:hAnsi="Times New Roman"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lang w:val="en-US" w:eastAsia="zh-CN"/>
        </w:rPr>
        <w:fldChar w:fldCharType="begin"/>
      </w:r>
      <w:r>
        <w:rPr>
          <w:rFonts w:hint="default" w:ascii="Times New Roman" w:hAnsi="Times New Roman" w:eastAsia="方正仿宋_GBK" w:cs="Times New Roman"/>
          <w:color w:val="auto"/>
          <w:sz w:val="32"/>
          <w:szCs w:val="32"/>
          <w:highlight w:val="none"/>
          <w:lang w:val="en-US" w:eastAsia="zh-CN"/>
        </w:rPr>
        <w:instrText xml:space="preserve"> HYPERLINK "http://gdii.gd.gov.cn/attachment/0/545/545827/4395229.xls" </w:instrText>
      </w:r>
      <w:r>
        <w:rPr>
          <w:rFonts w:hint="default" w:ascii="Times New Roman" w:hAnsi="Times New Roman" w:eastAsia="方正仿宋_GBK" w:cs="Times New Roman"/>
          <w:color w:val="auto"/>
          <w:sz w:val="32"/>
          <w:szCs w:val="32"/>
          <w:highlight w:val="none"/>
          <w:lang w:val="en-US" w:eastAsia="zh-CN"/>
        </w:rPr>
        <w:fldChar w:fldCharType="separate"/>
      </w:r>
      <w:r>
        <w:rPr>
          <w:rFonts w:hint="default" w:ascii="Times New Roman" w:hAnsi="Times New Roman" w:eastAsia="方正仿宋_GBK" w:cs="Times New Roman"/>
          <w:color w:val="auto"/>
          <w:sz w:val="32"/>
          <w:szCs w:val="32"/>
          <w:highlight w:val="none"/>
        </w:rPr>
        <w:t>02</w:t>
      </w:r>
      <w:r>
        <w:rPr>
          <w:rFonts w:hint="eastAsia"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rPr>
        <w:t>年广东省制造业当家重点任务保障专项资金</w:t>
      </w:r>
    </w:p>
    <w:p>
      <w:pPr>
        <w:keepNext w:val="0"/>
        <w:keepLines w:val="0"/>
        <w:pageBreakBefore w:val="0"/>
        <w:widowControl w:val="0"/>
        <w:kinsoku/>
        <w:wordWrap/>
        <w:overflowPunct/>
        <w:topLinePunct w:val="0"/>
        <w:autoSpaceDE/>
        <w:autoSpaceDN/>
        <w:bidi w:val="0"/>
        <w:adjustRightInd/>
        <w:snapToGrid/>
        <w:spacing w:line="560" w:lineRule="exact"/>
        <w:ind w:firstLine="2080" w:firstLineChars="65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普惠性制造业投资奖励测算项目汇总表</w:t>
      </w:r>
      <w:r>
        <w:rPr>
          <w:rFonts w:hint="default" w:ascii="Times New Roman" w:hAnsi="Times New Roman" w:eastAsia="方正仿宋_GBK" w:cs="Times New Roman"/>
          <w:color w:val="auto"/>
          <w:sz w:val="32"/>
          <w:szCs w:val="32"/>
          <w:highlight w:val="none"/>
          <w:lang w:val="en-US" w:eastAsia="zh-CN"/>
        </w:rPr>
        <w:fldChar w:fldCharType="end"/>
      </w:r>
    </w:p>
    <w:p>
      <w:pPr>
        <w:keepNext w:val="0"/>
        <w:keepLines w:val="0"/>
        <w:pageBreakBefore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方正仿宋_GBK" w:cs="Times New Roman"/>
          <w:b w:val="0"/>
          <w:color w:val="auto"/>
          <w:kern w:val="2"/>
          <w:sz w:val="32"/>
          <w:szCs w:val="32"/>
          <w:highlight w:val="none"/>
          <w:lang w:val="en-US" w:eastAsia="zh-CN" w:bidi="ar-SA"/>
        </w:rPr>
      </w:pPr>
      <w:r>
        <w:rPr>
          <w:rFonts w:hint="eastAsia" w:eastAsia="方正仿宋_GBK" w:cs="Times New Roman"/>
          <w:b w:val="0"/>
          <w:color w:val="auto"/>
          <w:kern w:val="2"/>
          <w:sz w:val="32"/>
          <w:szCs w:val="32"/>
          <w:highlight w:val="none"/>
          <w:lang w:val="en-US" w:eastAsia="zh-CN" w:bidi="ar-SA"/>
        </w:rPr>
        <w:t>3</w:t>
      </w:r>
      <w:r>
        <w:rPr>
          <w:rFonts w:hint="default" w:ascii="Times New Roman" w:hAnsi="Times New Roman" w:eastAsia="方正仿宋_GBK" w:cs="Times New Roman"/>
          <w:color w:val="auto"/>
          <w:sz w:val="32"/>
          <w:szCs w:val="32"/>
          <w:highlight w:val="none"/>
        </w:rPr>
        <w:t>．</w:t>
      </w:r>
      <w:r>
        <w:rPr>
          <w:rFonts w:hint="default" w:ascii="Times New Roman" w:hAnsi="Times New Roman" w:eastAsia="方正仿宋_GBK" w:cs="Times New Roman"/>
          <w:b w:val="0"/>
          <w:color w:val="auto"/>
          <w:kern w:val="2"/>
          <w:sz w:val="32"/>
          <w:szCs w:val="32"/>
          <w:highlight w:val="none"/>
          <w:lang w:val="en-US" w:eastAsia="zh-CN" w:bidi="ar-SA"/>
        </w:rPr>
        <w:t>广东省战略性支柱产业集群和战略性新兴产业集</w:t>
      </w:r>
    </w:p>
    <w:p>
      <w:pPr>
        <w:keepNext w:val="0"/>
        <w:keepLines w:val="0"/>
        <w:pageBreakBefore w:val="0"/>
        <w:kinsoku/>
        <w:wordWrap/>
        <w:overflowPunct/>
        <w:topLinePunct w:val="0"/>
        <w:autoSpaceDE/>
        <w:autoSpaceDN/>
        <w:bidi w:val="0"/>
        <w:adjustRightInd/>
        <w:snapToGrid/>
        <w:spacing w:line="560" w:lineRule="exact"/>
        <w:ind w:firstLine="2240" w:firstLineChars="700"/>
        <w:textAlignment w:val="auto"/>
        <w:rPr>
          <w:rFonts w:hint="default" w:ascii="Times New Roman" w:hAnsi="Times New Roman" w:eastAsia="方正仿宋_GBK" w:cs="Times New Roman"/>
          <w:b w:val="0"/>
          <w:color w:val="auto"/>
          <w:kern w:val="2"/>
          <w:sz w:val="32"/>
          <w:szCs w:val="32"/>
          <w:highlight w:val="none"/>
          <w:lang w:val="en-US" w:eastAsia="zh-CN" w:bidi="ar-SA"/>
        </w:rPr>
      </w:pPr>
      <w:r>
        <w:rPr>
          <w:rFonts w:hint="default" w:ascii="Times New Roman" w:hAnsi="Times New Roman" w:eastAsia="方正仿宋_GBK" w:cs="Times New Roman"/>
          <w:b w:val="0"/>
          <w:color w:val="auto"/>
          <w:kern w:val="2"/>
          <w:sz w:val="32"/>
          <w:szCs w:val="32"/>
          <w:highlight w:val="none"/>
          <w:lang w:val="en-US" w:eastAsia="zh-CN" w:bidi="ar-SA"/>
        </w:rPr>
        <w:t>群统计口径（试行）</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方正仿宋_GBK" w:cs="Times New Roman"/>
          <w:b w:val="0"/>
          <w:color w:val="auto"/>
          <w:kern w:val="2"/>
          <w:sz w:val="32"/>
          <w:szCs w:val="32"/>
          <w:highlight w:val="none"/>
          <w:lang w:val="en-US" w:eastAsia="zh-CN" w:bidi="ar-SA"/>
        </w:rPr>
      </w:pPr>
      <w:r>
        <w:rPr>
          <w:rFonts w:hint="default" w:ascii="Times New Roman" w:hAnsi="Times New Roman" w:eastAsia="方正仿宋_GBK" w:cs="Times New Roman"/>
          <w:b w:val="0"/>
          <w:color w:val="auto"/>
          <w:kern w:val="2"/>
          <w:sz w:val="32"/>
          <w:szCs w:val="32"/>
          <w:highlight w:val="none"/>
          <w:lang w:val="en-US" w:eastAsia="zh-CN" w:bidi="ar-SA"/>
        </w:rPr>
        <w:t>4．承诺书(</w:t>
      </w:r>
      <w:r>
        <w:rPr>
          <w:rFonts w:hint="eastAsia" w:eastAsia="方正仿宋_GBK" w:cs="Times New Roman"/>
          <w:b w:val="0"/>
          <w:color w:val="auto"/>
          <w:kern w:val="2"/>
          <w:sz w:val="32"/>
          <w:szCs w:val="32"/>
          <w:highlight w:val="none"/>
          <w:lang w:val="en-US" w:eastAsia="zh-CN" w:bidi="ar-SA"/>
        </w:rPr>
        <w:t>参考</w:t>
      </w:r>
      <w:r>
        <w:rPr>
          <w:rFonts w:hint="default" w:ascii="Times New Roman" w:hAnsi="Times New Roman" w:eastAsia="方正仿宋_GBK" w:cs="Times New Roman"/>
          <w:b w:val="0"/>
          <w:color w:val="auto"/>
          <w:kern w:val="2"/>
          <w:sz w:val="32"/>
          <w:szCs w:val="32"/>
          <w:highlight w:val="none"/>
          <w:lang w:val="en-US" w:eastAsia="zh-CN" w:bidi="ar-SA"/>
        </w:rPr>
        <w:t>模板）</w:t>
      </w:r>
    </w:p>
    <w:p>
      <w:pPr>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方正仿宋_GBK" w:cs="Times New Roman"/>
          <w:color w:val="auto"/>
          <w:highlight w:val="none"/>
          <w:lang w:val="en-US" w:eastAsia="zh-CN"/>
        </w:rPr>
      </w:pPr>
      <w:r>
        <w:rPr>
          <w:rFonts w:hint="eastAsia" w:eastAsia="方正仿宋_GBK" w:cs="Times New Roman"/>
          <w:b w:val="0"/>
          <w:color w:val="auto"/>
          <w:kern w:val="2"/>
          <w:sz w:val="32"/>
          <w:szCs w:val="32"/>
          <w:highlight w:val="none"/>
          <w:lang w:val="en-US" w:eastAsia="zh-CN" w:bidi="ar-SA"/>
        </w:rPr>
        <w:t>5</w:t>
      </w:r>
      <w:r>
        <w:rPr>
          <w:rFonts w:hint="default" w:ascii="Times New Roman" w:hAnsi="Times New Roman" w:eastAsia="方正仿宋_GBK" w:cs="Times New Roman"/>
          <w:b w:val="0"/>
          <w:color w:val="auto"/>
          <w:kern w:val="2"/>
          <w:sz w:val="32"/>
          <w:szCs w:val="32"/>
          <w:highlight w:val="none"/>
          <w:lang w:val="en-US" w:eastAsia="zh-CN" w:bidi="ar-SA"/>
        </w:rPr>
        <w:t>．</w:t>
      </w:r>
      <w:r>
        <w:rPr>
          <w:rFonts w:hint="default" w:ascii="Times New Roman" w:hAnsi="Times New Roman" w:eastAsia="方正仿宋_GBK" w:cs="Times New Roman"/>
          <w:b w:val="0"/>
          <w:bCs w:val="0"/>
          <w:color w:val="auto"/>
          <w:sz w:val="32"/>
          <w:szCs w:val="32"/>
          <w:highlight w:val="none"/>
          <w:shd w:val="clear" w:color="auto" w:fill="auto"/>
          <w:lang w:eastAsia="zh-CN"/>
        </w:rPr>
        <w:t>固定资产投资清单（</w:t>
      </w:r>
      <w:r>
        <w:rPr>
          <w:rFonts w:hint="eastAsia" w:eastAsia="方正仿宋_GBK" w:cs="Times New Roman"/>
          <w:b w:val="0"/>
          <w:color w:val="auto"/>
          <w:kern w:val="2"/>
          <w:sz w:val="32"/>
          <w:szCs w:val="32"/>
          <w:highlight w:val="none"/>
          <w:lang w:val="en-US" w:eastAsia="zh-CN" w:bidi="ar-SA"/>
        </w:rPr>
        <w:t>参考</w:t>
      </w:r>
      <w:r>
        <w:rPr>
          <w:rFonts w:hint="default" w:ascii="Times New Roman" w:hAnsi="Times New Roman" w:eastAsia="方正仿宋_GBK" w:cs="Times New Roman"/>
          <w:b w:val="0"/>
          <w:bCs w:val="0"/>
          <w:color w:val="auto"/>
          <w:sz w:val="32"/>
          <w:szCs w:val="32"/>
          <w:highlight w:val="none"/>
          <w:shd w:val="clear" w:color="auto" w:fill="auto"/>
          <w:lang w:eastAsia="zh-CN"/>
        </w:rPr>
        <w:t>模板）</w:t>
      </w:r>
    </w:p>
    <w:p>
      <w:pPr>
        <w:keepNext w:val="0"/>
        <w:keepLines w:val="0"/>
        <w:pageBreakBefore w:val="0"/>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方正仿宋_GBK" w:cs="Times New Roman"/>
          <w:color w:val="auto"/>
          <w:highlight w:val="none"/>
          <w:lang w:val="en-US" w:eastAsia="zh-CN"/>
        </w:rPr>
      </w:pPr>
      <w:r>
        <w:rPr>
          <w:rFonts w:hint="eastAsia" w:eastAsia="方正仿宋_GBK" w:cs="Times New Roman"/>
          <w:b w:val="0"/>
          <w:color w:val="auto"/>
          <w:kern w:val="2"/>
          <w:sz w:val="32"/>
          <w:szCs w:val="32"/>
          <w:highlight w:val="none"/>
          <w:lang w:val="en-US" w:eastAsia="zh-CN" w:bidi="ar-SA"/>
        </w:rPr>
        <w:t>6</w:t>
      </w:r>
      <w:r>
        <w:rPr>
          <w:rFonts w:hint="default" w:ascii="Times New Roman" w:hAnsi="Times New Roman" w:eastAsia="方正仿宋_GBK" w:cs="Times New Roman"/>
          <w:b w:val="0"/>
          <w:color w:val="auto"/>
          <w:kern w:val="2"/>
          <w:sz w:val="32"/>
          <w:szCs w:val="32"/>
          <w:highlight w:val="none"/>
          <w:lang w:val="en-US" w:eastAsia="zh-CN" w:bidi="ar-SA"/>
        </w:rPr>
        <w:t>．</w:t>
      </w:r>
      <w:r>
        <w:rPr>
          <w:rFonts w:hint="eastAsia" w:eastAsia="方正仿宋_GBK" w:cs="Times New Roman"/>
          <w:b w:val="0"/>
          <w:bCs w:val="0"/>
          <w:color w:val="auto"/>
          <w:sz w:val="32"/>
          <w:szCs w:val="32"/>
          <w:highlight w:val="none"/>
          <w:shd w:val="clear" w:color="auto" w:fill="auto"/>
          <w:lang w:eastAsia="zh-CN"/>
        </w:rPr>
        <w:t>说明</w:t>
      </w:r>
      <w:r>
        <w:rPr>
          <w:rFonts w:hint="default" w:ascii="Times New Roman" w:hAnsi="Times New Roman" w:eastAsia="方正仿宋_GBK" w:cs="Times New Roman"/>
          <w:b w:val="0"/>
          <w:bCs w:val="0"/>
          <w:color w:val="auto"/>
          <w:sz w:val="32"/>
          <w:szCs w:val="32"/>
          <w:highlight w:val="none"/>
          <w:shd w:val="clear" w:color="auto" w:fill="auto"/>
          <w:lang w:eastAsia="zh-CN"/>
        </w:rPr>
        <w:t>（</w:t>
      </w:r>
      <w:r>
        <w:rPr>
          <w:rFonts w:hint="eastAsia" w:eastAsia="方正仿宋_GBK" w:cs="Times New Roman"/>
          <w:b w:val="0"/>
          <w:color w:val="auto"/>
          <w:kern w:val="2"/>
          <w:sz w:val="32"/>
          <w:szCs w:val="32"/>
          <w:highlight w:val="none"/>
          <w:lang w:val="en-US" w:eastAsia="zh-CN" w:bidi="ar-SA"/>
        </w:rPr>
        <w:t>参考</w:t>
      </w:r>
      <w:r>
        <w:rPr>
          <w:rFonts w:hint="default" w:ascii="Times New Roman" w:hAnsi="Times New Roman" w:eastAsia="方正仿宋_GBK" w:cs="Times New Roman"/>
          <w:b w:val="0"/>
          <w:bCs w:val="0"/>
          <w:color w:val="auto"/>
          <w:sz w:val="32"/>
          <w:szCs w:val="32"/>
          <w:highlight w:val="none"/>
          <w:shd w:val="clear" w:color="auto" w:fill="auto"/>
          <w:lang w:eastAsia="zh-CN"/>
        </w:rPr>
        <w:t>模板）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1600" w:firstLineChars="500"/>
        <w:jc w:val="center"/>
        <w:textAlignment w:val="auto"/>
        <w:rPr>
          <w:rFonts w:hint="default" w:ascii="Times New Roman" w:hAnsi="Times New Roman" w:eastAsia="方正仿宋_GBK" w:cs="Times New Roman"/>
          <w:b w:val="0"/>
          <w:color w:val="auto"/>
          <w:kern w:val="2"/>
          <w:sz w:val="32"/>
          <w:szCs w:val="32"/>
          <w:highlight w:val="none"/>
          <w:lang w:val="en-US" w:eastAsia="zh-CN" w:bidi="ar-SA"/>
        </w:rPr>
      </w:pPr>
      <w:r>
        <w:rPr>
          <w:rFonts w:hint="eastAsia" w:ascii="Times New Roman" w:hAnsi="Times New Roman" w:eastAsia="方正仿宋_GBK" w:cs="Times New Roman"/>
          <w:b w:val="0"/>
          <w:color w:val="auto"/>
          <w:kern w:val="2"/>
          <w:sz w:val="32"/>
          <w:szCs w:val="32"/>
          <w:highlight w:val="none"/>
          <w:lang w:val="en-US" w:eastAsia="zh-CN" w:bidi="ar-SA"/>
        </w:rPr>
        <w:t>7</w:t>
      </w:r>
      <w:r>
        <w:rPr>
          <w:rFonts w:hint="default" w:ascii="Times New Roman" w:hAnsi="Times New Roman" w:eastAsia="方正仿宋_GBK" w:cs="Times New Roman"/>
          <w:b w:val="0"/>
          <w:color w:val="auto"/>
          <w:kern w:val="2"/>
          <w:sz w:val="32"/>
          <w:szCs w:val="32"/>
          <w:highlight w:val="none"/>
          <w:lang w:val="en-US" w:eastAsia="zh-CN" w:bidi="ar-SA"/>
        </w:rPr>
        <w:t>．广东省工业和信息化厅关于组织实施202</w:t>
      </w:r>
      <w:r>
        <w:rPr>
          <w:rFonts w:hint="eastAsia" w:ascii="Times New Roman" w:hAnsi="Times New Roman" w:eastAsia="方正仿宋_GBK" w:cs="Times New Roman"/>
          <w:b w:val="0"/>
          <w:color w:val="auto"/>
          <w:kern w:val="2"/>
          <w:sz w:val="32"/>
          <w:szCs w:val="32"/>
          <w:highlight w:val="none"/>
          <w:lang w:val="en-US" w:eastAsia="zh-CN" w:bidi="ar-SA"/>
        </w:rPr>
        <w:t>6</w:t>
      </w:r>
      <w:r>
        <w:rPr>
          <w:rFonts w:hint="default" w:ascii="Times New Roman" w:hAnsi="Times New Roman" w:eastAsia="方正仿宋_GBK" w:cs="Times New Roman"/>
          <w:b w:val="0"/>
          <w:color w:val="auto"/>
          <w:kern w:val="2"/>
          <w:sz w:val="32"/>
          <w:szCs w:val="32"/>
          <w:highlight w:val="none"/>
          <w:lang w:val="en-US" w:eastAsia="zh-CN" w:bidi="ar-SA"/>
        </w:rPr>
        <w:t>年广东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2080" w:firstLineChars="650"/>
        <w:jc w:val="left"/>
        <w:textAlignment w:val="auto"/>
        <w:rPr>
          <w:rFonts w:hint="default" w:ascii="Times New Roman" w:hAnsi="Times New Roman" w:eastAsia="方正仿宋_GBK" w:cs="Times New Roman"/>
          <w:b w:val="0"/>
          <w:color w:val="auto"/>
          <w:kern w:val="2"/>
          <w:sz w:val="32"/>
          <w:szCs w:val="32"/>
          <w:highlight w:val="none"/>
          <w:lang w:val="en-US" w:eastAsia="zh-CN" w:bidi="ar-SA"/>
        </w:rPr>
      </w:pPr>
      <w:r>
        <w:rPr>
          <w:rFonts w:hint="default" w:ascii="Times New Roman" w:hAnsi="Times New Roman" w:eastAsia="方正仿宋_GBK" w:cs="Times New Roman"/>
          <w:b w:val="0"/>
          <w:color w:val="auto"/>
          <w:kern w:val="2"/>
          <w:sz w:val="32"/>
          <w:szCs w:val="32"/>
          <w:highlight w:val="none"/>
          <w:lang w:val="en-US" w:eastAsia="zh-CN" w:bidi="ar-SA"/>
        </w:rPr>
        <w:t>省制造业当家重点任务保障专项资金普惠性制造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2080" w:firstLineChars="650"/>
        <w:jc w:val="left"/>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color w:val="auto"/>
          <w:kern w:val="2"/>
          <w:sz w:val="32"/>
          <w:szCs w:val="32"/>
          <w:highlight w:val="none"/>
          <w:lang w:val="en-US" w:eastAsia="zh-CN" w:bidi="ar-SA"/>
        </w:rPr>
        <w:t>业投资奖励的函（粤工</w:t>
      </w:r>
      <w:r>
        <w:rPr>
          <w:rFonts w:hint="default" w:ascii="Times New Roman" w:hAnsi="Times New Roman" w:eastAsia="方正仿宋_GBK" w:cs="Times New Roman"/>
          <w:b w:val="0"/>
          <w:bCs w:val="0"/>
          <w:color w:val="auto"/>
          <w:kern w:val="2"/>
          <w:sz w:val="32"/>
          <w:szCs w:val="32"/>
          <w:highlight w:val="none"/>
          <w:lang w:val="en-US" w:eastAsia="zh-CN" w:bidi="ar-SA"/>
        </w:rPr>
        <w:t>信技改</w:t>
      </w:r>
      <w:r>
        <w:rPr>
          <w:rFonts w:hint="default" w:ascii="Times New Roman" w:hAnsi="Times New Roman" w:eastAsia="方正仿宋_GBK" w:cs="Times New Roman"/>
          <w:b w:val="0"/>
          <w:bCs w:val="0"/>
          <w:color w:val="auto"/>
          <w:sz w:val="32"/>
          <w:szCs w:val="32"/>
          <w:highlight w:val="none"/>
        </w:rPr>
        <w:t>函〔202</w:t>
      </w:r>
      <w:r>
        <w:rPr>
          <w:rFonts w:hint="eastAsia" w:ascii="Times New Roman" w:hAnsi="Times New Roman" w:eastAsia="方正仿宋_GBK" w:cs="Times New Roman"/>
          <w:b w:val="0"/>
          <w:bCs w:val="0"/>
          <w:color w:val="auto"/>
          <w:sz w:val="32"/>
          <w:szCs w:val="32"/>
          <w:highlight w:val="none"/>
          <w:lang w:val="en-US" w:eastAsia="zh-CN"/>
        </w:rPr>
        <w:t>5</w:t>
      </w:r>
      <w:r>
        <w:rPr>
          <w:rFonts w:hint="default" w:ascii="Times New Roman" w:hAnsi="Times New Roman" w:eastAsia="方正仿宋_GBK" w:cs="Times New Roman"/>
          <w:b w:val="0"/>
          <w:bCs w:val="0"/>
          <w:color w:val="auto"/>
          <w:sz w:val="32"/>
          <w:szCs w:val="32"/>
          <w:highlight w:val="none"/>
        </w:rPr>
        <w:t>〕</w:t>
      </w:r>
      <w:r>
        <w:rPr>
          <w:rFonts w:hint="eastAsia"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lang w:val="en-US" w:eastAsia="zh-CN"/>
        </w:rPr>
        <w:t>3</w:t>
      </w:r>
      <w:r>
        <w:rPr>
          <w:rFonts w:hint="default" w:ascii="Times New Roman" w:hAnsi="Times New Roman" w:eastAsia="方正仿宋_GBK" w:cs="Times New Roman"/>
          <w:b w:val="0"/>
          <w:bCs w:val="0"/>
          <w:color w:val="auto"/>
          <w:sz w:val="32"/>
          <w:szCs w:val="32"/>
          <w:highlight w:val="none"/>
        </w:rPr>
        <w:t>号）</w:t>
      </w:r>
    </w:p>
    <w:p>
      <w:pPr>
        <w:spacing w:line="560" w:lineRule="exact"/>
        <w:ind w:firstLine="1920" w:firstLineChars="600"/>
        <w:rPr>
          <w:rFonts w:hint="default" w:ascii="Times New Roman" w:hAnsi="Times New Roman" w:eastAsia="方正仿宋_GBK" w:cs="Times New Roman"/>
          <w:color w:val="auto"/>
          <w:sz w:val="32"/>
          <w:szCs w:val="32"/>
          <w:highlight w:val="none"/>
        </w:rPr>
      </w:pPr>
    </w:p>
    <w:p>
      <w:pPr>
        <w:spacing w:line="560" w:lineRule="exact"/>
        <w:ind w:firstLine="640" w:firstLineChars="200"/>
        <w:rPr>
          <w:rFonts w:hint="default" w:ascii="Times New Roman" w:hAnsi="Times New Roman" w:eastAsia="方正仿宋_GBK" w:cs="Times New Roman"/>
          <w:color w:val="auto"/>
          <w:sz w:val="32"/>
          <w:szCs w:val="32"/>
          <w:highlight w:val="none"/>
        </w:rPr>
      </w:pPr>
    </w:p>
    <w:p>
      <w:pPr>
        <w:spacing w:line="560" w:lineRule="exact"/>
        <w:ind w:firstLine="640" w:firstLineChars="200"/>
        <w:jc w:val="right"/>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　　梅州市工业和信息化局</w:t>
      </w:r>
    </w:p>
    <w:p>
      <w:pPr>
        <w:spacing w:line="560" w:lineRule="exact"/>
        <w:ind w:right="320" w:firstLine="640" w:firstLineChars="200"/>
        <w:jc w:val="right"/>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202</w:t>
      </w:r>
      <w:r>
        <w:rPr>
          <w:rFonts w:hint="eastAsia"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年</w:t>
      </w:r>
      <w:r>
        <w:rPr>
          <w:rFonts w:hint="eastAsia"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月</w:t>
      </w:r>
      <w:r>
        <w:rPr>
          <w:rFonts w:hint="eastAsia" w:eastAsia="方正仿宋_GBK" w:cs="Times New Roman"/>
          <w:color w:val="auto"/>
          <w:sz w:val="32"/>
          <w:szCs w:val="32"/>
          <w:highlight w:val="none"/>
          <w:lang w:val="en-US" w:eastAsia="zh-CN"/>
        </w:rPr>
        <w:t>11</w:t>
      </w:r>
      <w:r>
        <w:rPr>
          <w:rFonts w:hint="default" w:ascii="Times New Roman" w:hAnsi="Times New Roman" w:eastAsia="方正仿宋_GBK" w:cs="Times New Roman"/>
          <w:color w:val="auto"/>
          <w:sz w:val="32"/>
          <w:szCs w:val="32"/>
          <w:highlight w:val="none"/>
        </w:rPr>
        <w:t xml:space="preserve">日  </w:t>
      </w:r>
    </w:p>
    <w:p>
      <w:pPr>
        <w:spacing w:line="56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　　</w:t>
      </w:r>
    </w:p>
    <w:p>
      <w:pPr>
        <w:rPr>
          <w:rFonts w:hint="default" w:ascii="Times New Roman" w:hAnsi="Times New Roman" w:eastAsia="方正仿宋_GBK" w:cs="Times New Roman"/>
          <w:color w:val="auto"/>
        </w:rPr>
      </w:pPr>
    </w:p>
    <w:p>
      <w:pPr>
        <w:spacing w:line="56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（联系人：</w:t>
      </w:r>
      <w:r>
        <w:rPr>
          <w:rFonts w:hint="eastAsia" w:eastAsia="方正仿宋_GBK" w:cs="Times New Roman"/>
          <w:color w:val="auto"/>
          <w:sz w:val="32"/>
          <w:szCs w:val="32"/>
          <w:lang w:eastAsia="zh-CN"/>
        </w:rPr>
        <w:t>吴世霖</w:t>
      </w:r>
      <w:r>
        <w:rPr>
          <w:rFonts w:hint="default" w:ascii="Times New Roman" w:hAnsi="Times New Roman" w:eastAsia="方正仿宋_GBK" w:cs="Times New Roman"/>
          <w:color w:val="auto"/>
          <w:sz w:val="32"/>
          <w:szCs w:val="32"/>
        </w:rPr>
        <w:t>，电话：2251361，邮箱：gxjjsk@meizhou.gov.cn）</w:t>
      </w:r>
    </w:p>
    <w:p>
      <w:pPr>
        <w:spacing w:line="560" w:lineRule="exact"/>
        <w:ind w:firstLine="640" w:firstLineChars="200"/>
        <w:rPr>
          <w:rFonts w:hint="default" w:ascii="Times New Roman" w:hAnsi="Times New Roman" w:eastAsia="方正仿宋_GBK" w:cs="Times New Roman"/>
          <w:color w:val="auto"/>
          <w:sz w:val="32"/>
          <w:szCs w:val="32"/>
        </w:rPr>
      </w:pPr>
    </w:p>
    <w:p>
      <w:pPr>
        <w:pStyle w:val="2"/>
        <w:rPr>
          <w:rFonts w:hint="default"/>
        </w:rPr>
      </w:pPr>
      <w:bookmarkStart w:id="0" w:name="_GoBack"/>
      <w:bookmarkEnd w:id="0"/>
    </w:p>
    <w:p>
      <w:pPr>
        <w:rPr>
          <w:rFonts w:hint="default"/>
        </w:rPr>
      </w:pPr>
    </w:p>
    <w:p>
      <w:pPr>
        <w:pStyle w:val="2"/>
        <w:rPr>
          <w:rFonts w:hint="default"/>
        </w:rPr>
      </w:pPr>
    </w:p>
    <w:p>
      <w:pPr>
        <w:rPr>
          <w:rFonts w:hint="default"/>
        </w:rPr>
      </w:pPr>
    </w:p>
    <w:p>
      <w:pPr>
        <w:pStyle w:val="2"/>
        <w:rPr>
          <w:rFonts w:hint="default"/>
        </w:rPr>
      </w:pPr>
    </w:p>
    <w:p>
      <w:pPr>
        <w:spacing w:line="560" w:lineRule="exact"/>
        <w:ind w:firstLine="320" w:firstLineChars="100"/>
        <w:rPr>
          <w:rFonts w:hint="default" w:ascii="Times New Roman" w:hAnsi="Times New Roman" w:eastAsia="方正仿宋_GBK" w:cs="Times New Roman"/>
          <w:sz w:val="32"/>
          <w:szCs w:val="32"/>
        </w:rPr>
      </w:pPr>
    </w:p>
    <w:p>
      <w:pPr>
        <w:spacing w:line="560" w:lineRule="exact"/>
        <w:ind w:firstLine="320" w:firstLineChars="100"/>
        <w:rPr>
          <w:rFonts w:hint="default" w:ascii="Times New Roman" w:hAnsi="Times New Roman" w:eastAsia="方正仿宋_GBK" w:cs="Times New Roman"/>
          <w:sz w:val="32"/>
          <w:szCs w:val="32"/>
        </w:rPr>
      </w:pPr>
    </w:p>
    <w:p>
      <w:pPr>
        <w:spacing w:line="560" w:lineRule="exact"/>
        <w:ind w:firstLine="320" w:firstLineChars="1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抄送：梅州市财政局；各县（市、区）科工商务局。</w:t>
      </w:r>
    </w:p>
    <w:p>
      <w:pPr>
        <w:spacing w:line="560" w:lineRule="exact"/>
        <w:ind w:firstLine="1280" w:firstLineChars="400"/>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highlight w:val="none"/>
          <w14:textFill>
            <w14:solidFill>
              <w14:schemeClr w14:val="tx1"/>
            </w14:solidFill>
          </w14:textFill>
        </w:rPr>
        <w:t>局资金监管科。</w:t>
      </w:r>
    </w:p>
    <w:p>
      <w:pPr>
        <w:pStyle w:val="2"/>
        <w:rPr>
          <w:rFonts w:hint="default" w:eastAsia="方正仿宋_GBK"/>
          <w:lang w:val="en-US" w:eastAsia="zh-CN"/>
        </w:rPr>
      </w:pPr>
      <w:r>
        <w:rPr>
          <w:rFonts w:hint="eastAsia" w:ascii="Times New Roman" w:hAnsi="Times New Roman" w:eastAsia="方正仿宋_GBK" w:cs="Times New Roman"/>
          <w:sz w:val="32"/>
          <w:szCs w:val="32"/>
          <w:lang w:val="en-US" w:eastAsia="zh-CN"/>
        </w:rPr>
        <w:t xml:space="preserve">       </w:t>
      </w:r>
      <w:r>
        <w:rPr>
          <w:rFonts w:hint="eastAsia" w:ascii="Times New Roman" w:hAnsi="Times New Roman" w:eastAsia="方正仿宋_GBK" w:cs="Times New Roman"/>
          <w:b w:val="0"/>
          <w:bCs w:val="0"/>
          <w:kern w:val="2"/>
          <w:sz w:val="32"/>
          <w:szCs w:val="32"/>
          <w:lang w:val="en-US" w:eastAsia="zh-CN" w:bidi="ar-SA"/>
        </w:rPr>
        <w:t xml:space="preserve"> </w:t>
      </w:r>
    </w:p>
    <w:sectPr>
      <w:footerReference r:id="rId3" w:type="default"/>
      <w:footerReference r:id="rId4" w:type="even"/>
      <w:pgSz w:w="11906" w:h="16838"/>
      <w:pgMar w:top="2098" w:right="1531" w:bottom="1418" w:left="1531" w:header="851" w:footer="992" w:gutter="0"/>
      <w:pgNumType w:fmt="numberInDash" w:chapSep="em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WXFS">
    <w:altName w:val="汉仪仿宋S"/>
    <w:panose1 w:val="00000000000000000000"/>
    <w:charset w:val="86"/>
    <w:family w:val="swiss"/>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星标宋">
    <w:altName w:val="方正书宋_GBK"/>
    <w:panose1 w:val="02010609000101010101"/>
    <w:charset w:val="86"/>
    <w:family w:val="modern"/>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文星仿宋">
    <w:altName w:val="方正仿宋_GBK"/>
    <w:panose1 w:val="02010609000101010101"/>
    <w:charset w:val="86"/>
    <w:family w:val="modern"/>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宋体" w:hAnsi="宋体"/>
        <w:sz w:val="24"/>
        <w:szCs w:val="24"/>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w:t>
    </w:r>
    <w:r>
      <w:rPr>
        <w:rFonts w:ascii="宋体" w:hAnsi="宋体"/>
        <w:sz w:val="24"/>
        <w:szCs w:val="24"/>
      </w:rPr>
      <w:t xml:space="preserve"> 5 -</w:t>
    </w:r>
    <w:r>
      <w:rPr>
        <w:rFonts w:ascii="宋体" w:hAnsi="宋体"/>
        <w:sz w:val="24"/>
        <w:szCs w:val="24"/>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sz w:val="24"/>
        <w:szCs w:val="24"/>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w:t>
    </w:r>
    <w:r>
      <w:rPr>
        <w:rFonts w:ascii="宋体" w:hAnsi="宋体"/>
        <w:sz w:val="24"/>
        <w:szCs w:val="24"/>
      </w:rPr>
      <w:t xml:space="preserve"> 4 -</w:t>
    </w:r>
    <w:r>
      <w:rPr>
        <w:rFonts w:ascii="宋体" w:hAnsi="宋体"/>
        <w:sz w:val="24"/>
        <w:szCs w:val="24"/>
      </w:rPr>
      <w:fldChar w:fldCharType="end"/>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GY0NjMzM2Q2OWYyNTNlYzFlMWY2MDA5MzIxMDMifQ=="/>
  </w:docVars>
  <w:rsids>
    <w:rsidRoot w:val="009016DC"/>
    <w:rsid w:val="00001717"/>
    <w:rsid w:val="00001731"/>
    <w:rsid w:val="00002905"/>
    <w:rsid w:val="000121EE"/>
    <w:rsid w:val="00034F3B"/>
    <w:rsid w:val="0003523F"/>
    <w:rsid w:val="00036E42"/>
    <w:rsid w:val="00041751"/>
    <w:rsid w:val="00052EB5"/>
    <w:rsid w:val="00062532"/>
    <w:rsid w:val="00064EC8"/>
    <w:rsid w:val="0008448F"/>
    <w:rsid w:val="00090887"/>
    <w:rsid w:val="0009531B"/>
    <w:rsid w:val="0009605D"/>
    <w:rsid w:val="0009794F"/>
    <w:rsid w:val="000A0053"/>
    <w:rsid w:val="000A33F7"/>
    <w:rsid w:val="000A41B3"/>
    <w:rsid w:val="000B01F9"/>
    <w:rsid w:val="000B4796"/>
    <w:rsid w:val="000B5C3C"/>
    <w:rsid w:val="000B7700"/>
    <w:rsid w:val="000B7780"/>
    <w:rsid w:val="000C01BB"/>
    <w:rsid w:val="000C2E3D"/>
    <w:rsid w:val="000C47F7"/>
    <w:rsid w:val="000C55F9"/>
    <w:rsid w:val="000D023C"/>
    <w:rsid w:val="000D68F4"/>
    <w:rsid w:val="000E0741"/>
    <w:rsid w:val="000E275C"/>
    <w:rsid w:val="000F682A"/>
    <w:rsid w:val="00101069"/>
    <w:rsid w:val="00102CC8"/>
    <w:rsid w:val="00103386"/>
    <w:rsid w:val="001051E9"/>
    <w:rsid w:val="001054BB"/>
    <w:rsid w:val="00106139"/>
    <w:rsid w:val="001123A1"/>
    <w:rsid w:val="00122E3C"/>
    <w:rsid w:val="00123724"/>
    <w:rsid w:val="00124FAE"/>
    <w:rsid w:val="00133DEF"/>
    <w:rsid w:val="00134ED5"/>
    <w:rsid w:val="0013649F"/>
    <w:rsid w:val="00137DBF"/>
    <w:rsid w:val="001403EB"/>
    <w:rsid w:val="001443E0"/>
    <w:rsid w:val="00145F87"/>
    <w:rsid w:val="001524F0"/>
    <w:rsid w:val="001547C9"/>
    <w:rsid w:val="0015518A"/>
    <w:rsid w:val="00165C87"/>
    <w:rsid w:val="00166A72"/>
    <w:rsid w:val="00181BA8"/>
    <w:rsid w:val="00182E0C"/>
    <w:rsid w:val="001840F8"/>
    <w:rsid w:val="001861F5"/>
    <w:rsid w:val="001909D2"/>
    <w:rsid w:val="0019185A"/>
    <w:rsid w:val="00191C17"/>
    <w:rsid w:val="0019280C"/>
    <w:rsid w:val="00195997"/>
    <w:rsid w:val="001A5BBC"/>
    <w:rsid w:val="001A6A57"/>
    <w:rsid w:val="001B52C3"/>
    <w:rsid w:val="001B6A05"/>
    <w:rsid w:val="001B6C45"/>
    <w:rsid w:val="001B7602"/>
    <w:rsid w:val="001B7BA1"/>
    <w:rsid w:val="001C1E31"/>
    <w:rsid w:val="001C2BFE"/>
    <w:rsid w:val="001D1F3C"/>
    <w:rsid w:val="001D2DEF"/>
    <w:rsid w:val="001E149A"/>
    <w:rsid w:val="001E24A3"/>
    <w:rsid w:val="001E3FD0"/>
    <w:rsid w:val="001E43FC"/>
    <w:rsid w:val="001E44D6"/>
    <w:rsid w:val="001F4CEB"/>
    <w:rsid w:val="00203FC7"/>
    <w:rsid w:val="00212DCB"/>
    <w:rsid w:val="00217AB4"/>
    <w:rsid w:val="00220CBE"/>
    <w:rsid w:val="00223683"/>
    <w:rsid w:val="002256B0"/>
    <w:rsid w:val="00231385"/>
    <w:rsid w:val="00232986"/>
    <w:rsid w:val="00241E24"/>
    <w:rsid w:val="002448B8"/>
    <w:rsid w:val="002471CE"/>
    <w:rsid w:val="00251CEB"/>
    <w:rsid w:val="00253D9B"/>
    <w:rsid w:val="0025791A"/>
    <w:rsid w:val="00260263"/>
    <w:rsid w:val="00261CF0"/>
    <w:rsid w:val="00267F94"/>
    <w:rsid w:val="002716DE"/>
    <w:rsid w:val="002766DE"/>
    <w:rsid w:val="002807E5"/>
    <w:rsid w:val="00280CAF"/>
    <w:rsid w:val="0029140F"/>
    <w:rsid w:val="00294A07"/>
    <w:rsid w:val="002A1EEC"/>
    <w:rsid w:val="002A5AC7"/>
    <w:rsid w:val="002A5CD4"/>
    <w:rsid w:val="002B1FF5"/>
    <w:rsid w:val="002B3EA9"/>
    <w:rsid w:val="002B3F41"/>
    <w:rsid w:val="002C1C21"/>
    <w:rsid w:val="002C1F08"/>
    <w:rsid w:val="002C44A5"/>
    <w:rsid w:val="002C5924"/>
    <w:rsid w:val="002D0D5A"/>
    <w:rsid w:val="002D33A5"/>
    <w:rsid w:val="002D5F48"/>
    <w:rsid w:val="002E4090"/>
    <w:rsid w:val="002F3EDE"/>
    <w:rsid w:val="002F59FE"/>
    <w:rsid w:val="002F6FA6"/>
    <w:rsid w:val="00301C9E"/>
    <w:rsid w:val="003023BA"/>
    <w:rsid w:val="00305E4C"/>
    <w:rsid w:val="00306991"/>
    <w:rsid w:val="003129C3"/>
    <w:rsid w:val="003146C5"/>
    <w:rsid w:val="00316FF8"/>
    <w:rsid w:val="00325724"/>
    <w:rsid w:val="003413E7"/>
    <w:rsid w:val="00342144"/>
    <w:rsid w:val="003424BC"/>
    <w:rsid w:val="00347358"/>
    <w:rsid w:val="00347BC8"/>
    <w:rsid w:val="00353309"/>
    <w:rsid w:val="00355B34"/>
    <w:rsid w:val="0035768E"/>
    <w:rsid w:val="00357ADF"/>
    <w:rsid w:val="00360DDD"/>
    <w:rsid w:val="00366DCB"/>
    <w:rsid w:val="00367424"/>
    <w:rsid w:val="00380788"/>
    <w:rsid w:val="0038304F"/>
    <w:rsid w:val="003934C0"/>
    <w:rsid w:val="003937B7"/>
    <w:rsid w:val="003A33AD"/>
    <w:rsid w:val="003A5CBD"/>
    <w:rsid w:val="003A7F73"/>
    <w:rsid w:val="003B7C02"/>
    <w:rsid w:val="003C39EA"/>
    <w:rsid w:val="003C65B1"/>
    <w:rsid w:val="003D2316"/>
    <w:rsid w:val="003D3A71"/>
    <w:rsid w:val="003E13ED"/>
    <w:rsid w:val="003E76EB"/>
    <w:rsid w:val="003F2D3A"/>
    <w:rsid w:val="003F7174"/>
    <w:rsid w:val="00400500"/>
    <w:rsid w:val="00415798"/>
    <w:rsid w:val="0042604C"/>
    <w:rsid w:val="004276F2"/>
    <w:rsid w:val="00431EAD"/>
    <w:rsid w:val="00433302"/>
    <w:rsid w:val="004344E0"/>
    <w:rsid w:val="00436F41"/>
    <w:rsid w:val="00437577"/>
    <w:rsid w:val="004407DD"/>
    <w:rsid w:val="004451D0"/>
    <w:rsid w:val="004563B0"/>
    <w:rsid w:val="0046316A"/>
    <w:rsid w:val="004677E0"/>
    <w:rsid w:val="004710DB"/>
    <w:rsid w:val="004732D1"/>
    <w:rsid w:val="0047525C"/>
    <w:rsid w:val="004763E3"/>
    <w:rsid w:val="00483A82"/>
    <w:rsid w:val="00483C66"/>
    <w:rsid w:val="004A27DE"/>
    <w:rsid w:val="004B2CD3"/>
    <w:rsid w:val="004B3741"/>
    <w:rsid w:val="004B4AFF"/>
    <w:rsid w:val="004F3B7A"/>
    <w:rsid w:val="0050483A"/>
    <w:rsid w:val="005078BE"/>
    <w:rsid w:val="00513B06"/>
    <w:rsid w:val="005160B3"/>
    <w:rsid w:val="005232F5"/>
    <w:rsid w:val="0052545E"/>
    <w:rsid w:val="00532223"/>
    <w:rsid w:val="00532E57"/>
    <w:rsid w:val="00542AB0"/>
    <w:rsid w:val="005439CB"/>
    <w:rsid w:val="00545EC9"/>
    <w:rsid w:val="005502C8"/>
    <w:rsid w:val="00550B5A"/>
    <w:rsid w:val="00552723"/>
    <w:rsid w:val="00577CE1"/>
    <w:rsid w:val="005807EE"/>
    <w:rsid w:val="00581526"/>
    <w:rsid w:val="005969DD"/>
    <w:rsid w:val="00596FDF"/>
    <w:rsid w:val="005A197E"/>
    <w:rsid w:val="005A4C77"/>
    <w:rsid w:val="005A553E"/>
    <w:rsid w:val="005A67BA"/>
    <w:rsid w:val="005A7E30"/>
    <w:rsid w:val="005B4F2E"/>
    <w:rsid w:val="005B5538"/>
    <w:rsid w:val="005C3B1A"/>
    <w:rsid w:val="005C63A5"/>
    <w:rsid w:val="005D2A5F"/>
    <w:rsid w:val="005D63E8"/>
    <w:rsid w:val="005E1679"/>
    <w:rsid w:val="006005E0"/>
    <w:rsid w:val="00600CC1"/>
    <w:rsid w:val="00602881"/>
    <w:rsid w:val="006032F8"/>
    <w:rsid w:val="00605A77"/>
    <w:rsid w:val="006169E2"/>
    <w:rsid w:val="006174DE"/>
    <w:rsid w:val="00623C0C"/>
    <w:rsid w:val="00624FF8"/>
    <w:rsid w:val="0062572A"/>
    <w:rsid w:val="006260EC"/>
    <w:rsid w:val="006322C8"/>
    <w:rsid w:val="0064005D"/>
    <w:rsid w:val="00644514"/>
    <w:rsid w:val="00644AD2"/>
    <w:rsid w:val="00657159"/>
    <w:rsid w:val="006659CC"/>
    <w:rsid w:val="00673055"/>
    <w:rsid w:val="00674F4B"/>
    <w:rsid w:val="00682CF7"/>
    <w:rsid w:val="00685972"/>
    <w:rsid w:val="00693ABB"/>
    <w:rsid w:val="006958DD"/>
    <w:rsid w:val="006A3D2E"/>
    <w:rsid w:val="006B2B7B"/>
    <w:rsid w:val="006B5AD1"/>
    <w:rsid w:val="006D2F63"/>
    <w:rsid w:val="006E4D94"/>
    <w:rsid w:val="006E5325"/>
    <w:rsid w:val="006E791D"/>
    <w:rsid w:val="006E7AFA"/>
    <w:rsid w:val="006F44AD"/>
    <w:rsid w:val="006F6F52"/>
    <w:rsid w:val="006F7A28"/>
    <w:rsid w:val="00700A8B"/>
    <w:rsid w:val="007033FE"/>
    <w:rsid w:val="0071022A"/>
    <w:rsid w:val="00717A2F"/>
    <w:rsid w:val="00720454"/>
    <w:rsid w:val="00721C30"/>
    <w:rsid w:val="00722480"/>
    <w:rsid w:val="00723C4A"/>
    <w:rsid w:val="00724AB7"/>
    <w:rsid w:val="00727B03"/>
    <w:rsid w:val="00727CEE"/>
    <w:rsid w:val="00744C92"/>
    <w:rsid w:val="007540B4"/>
    <w:rsid w:val="007623A2"/>
    <w:rsid w:val="00763342"/>
    <w:rsid w:val="007635A0"/>
    <w:rsid w:val="007655C8"/>
    <w:rsid w:val="00777243"/>
    <w:rsid w:val="00783AD2"/>
    <w:rsid w:val="00783BA7"/>
    <w:rsid w:val="007950B7"/>
    <w:rsid w:val="007A38F1"/>
    <w:rsid w:val="007B12B4"/>
    <w:rsid w:val="007B5A06"/>
    <w:rsid w:val="007C7457"/>
    <w:rsid w:val="007E2F00"/>
    <w:rsid w:val="007E6F1F"/>
    <w:rsid w:val="007F4E42"/>
    <w:rsid w:val="007F7E88"/>
    <w:rsid w:val="008018C7"/>
    <w:rsid w:val="008124A3"/>
    <w:rsid w:val="00815745"/>
    <w:rsid w:val="00841AD9"/>
    <w:rsid w:val="00842984"/>
    <w:rsid w:val="00854946"/>
    <w:rsid w:val="008613E3"/>
    <w:rsid w:val="00862991"/>
    <w:rsid w:val="00864056"/>
    <w:rsid w:val="0086788B"/>
    <w:rsid w:val="0087492F"/>
    <w:rsid w:val="0088061E"/>
    <w:rsid w:val="008848FC"/>
    <w:rsid w:val="00893420"/>
    <w:rsid w:val="00894E53"/>
    <w:rsid w:val="00896AAA"/>
    <w:rsid w:val="008B05B9"/>
    <w:rsid w:val="008B102F"/>
    <w:rsid w:val="008B2634"/>
    <w:rsid w:val="008B5504"/>
    <w:rsid w:val="008C5915"/>
    <w:rsid w:val="008C5B02"/>
    <w:rsid w:val="008D051B"/>
    <w:rsid w:val="008E5EAC"/>
    <w:rsid w:val="008E7D86"/>
    <w:rsid w:val="008F00B1"/>
    <w:rsid w:val="008F3C72"/>
    <w:rsid w:val="008F662F"/>
    <w:rsid w:val="009016DC"/>
    <w:rsid w:val="009038F6"/>
    <w:rsid w:val="009065B3"/>
    <w:rsid w:val="009202E3"/>
    <w:rsid w:val="00926833"/>
    <w:rsid w:val="00933179"/>
    <w:rsid w:val="0093476B"/>
    <w:rsid w:val="00936E74"/>
    <w:rsid w:val="00937C69"/>
    <w:rsid w:val="00943DBD"/>
    <w:rsid w:val="0094636A"/>
    <w:rsid w:val="00946448"/>
    <w:rsid w:val="00960A39"/>
    <w:rsid w:val="00970543"/>
    <w:rsid w:val="0097346A"/>
    <w:rsid w:val="009735F0"/>
    <w:rsid w:val="0098300D"/>
    <w:rsid w:val="009840DB"/>
    <w:rsid w:val="00985361"/>
    <w:rsid w:val="00985D29"/>
    <w:rsid w:val="009946FD"/>
    <w:rsid w:val="00996BCA"/>
    <w:rsid w:val="009A0B0A"/>
    <w:rsid w:val="009B00D6"/>
    <w:rsid w:val="009B2362"/>
    <w:rsid w:val="009B2454"/>
    <w:rsid w:val="009B2FA9"/>
    <w:rsid w:val="009B45B8"/>
    <w:rsid w:val="009B4DF0"/>
    <w:rsid w:val="009C3508"/>
    <w:rsid w:val="009C3D02"/>
    <w:rsid w:val="009C7AF9"/>
    <w:rsid w:val="009D1946"/>
    <w:rsid w:val="009D3623"/>
    <w:rsid w:val="009D3BF3"/>
    <w:rsid w:val="009D533E"/>
    <w:rsid w:val="009D7A00"/>
    <w:rsid w:val="009E45DC"/>
    <w:rsid w:val="009E6E3E"/>
    <w:rsid w:val="009F3C80"/>
    <w:rsid w:val="009F50C8"/>
    <w:rsid w:val="009F59CD"/>
    <w:rsid w:val="009F6BA6"/>
    <w:rsid w:val="00A02407"/>
    <w:rsid w:val="00A06059"/>
    <w:rsid w:val="00A11BAF"/>
    <w:rsid w:val="00A24499"/>
    <w:rsid w:val="00A250BB"/>
    <w:rsid w:val="00A4289C"/>
    <w:rsid w:val="00A43C8B"/>
    <w:rsid w:val="00A4442D"/>
    <w:rsid w:val="00A522E6"/>
    <w:rsid w:val="00A6062C"/>
    <w:rsid w:val="00A60848"/>
    <w:rsid w:val="00A715C1"/>
    <w:rsid w:val="00A74185"/>
    <w:rsid w:val="00A77A50"/>
    <w:rsid w:val="00A81078"/>
    <w:rsid w:val="00A813D7"/>
    <w:rsid w:val="00A90B65"/>
    <w:rsid w:val="00A92134"/>
    <w:rsid w:val="00AA4F26"/>
    <w:rsid w:val="00AA56D4"/>
    <w:rsid w:val="00AB0FD0"/>
    <w:rsid w:val="00AC262F"/>
    <w:rsid w:val="00AC4774"/>
    <w:rsid w:val="00AE03FD"/>
    <w:rsid w:val="00AE7997"/>
    <w:rsid w:val="00AF29BA"/>
    <w:rsid w:val="00AF79F2"/>
    <w:rsid w:val="00B107B2"/>
    <w:rsid w:val="00B12C9C"/>
    <w:rsid w:val="00B24E6D"/>
    <w:rsid w:val="00B347F4"/>
    <w:rsid w:val="00B46197"/>
    <w:rsid w:val="00B5175D"/>
    <w:rsid w:val="00B51B58"/>
    <w:rsid w:val="00B545AA"/>
    <w:rsid w:val="00B552CD"/>
    <w:rsid w:val="00B55953"/>
    <w:rsid w:val="00B609A7"/>
    <w:rsid w:val="00B60D56"/>
    <w:rsid w:val="00B7561D"/>
    <w:rsid w:val="00B815D9"/>
    <w:rsid w:val="00B8699B"/>
    <w:rsid w:val="00B95917"/>
    <w:rsid w:val="00BA068C"/>
    <w:rsid w:val="00BA1905"/>
    <w:rsid w:val="00BB03F1"/>
    <w:rsid w:val="00BB5467"/>
    <w:rsid w:val="00BB56C3"/>
    <w:rsid w:val="00BB7157"/>
    <w:rsid w:val="00BC062B"/>
    <w:rsid w:val="00BC1371"/>
    <w:rsid w:val="00BC44E7"/>
    <w:rsid w:val="00BD2BF6"/>
    <w:rsid w:val="00BD41AB"/>
    <w:rsid w:val="00BD45C5"/>
    <w:rsid w:val="00BE1987"/>
    <w:rsid w:val="00BE33F4"/>
    <w:rsid w:val="00BE3837"/>
    <w:rsid w:val="00BE4F89"/>
    <w:rsid w:val="00BF5384"/>
    <w:rsid w:val="00C02E53"/>
    <w:rsid w:val="00C04A1C"/>
    <w:rsid w:val="00C04AF8"/>
    <w:rsid w:val="00C04F3B"/>
    <w:rsid w:val="00C07CBB"/>
    <w:rsid w:val="00C27C93"/>
    <w:rsid w:val="00C35C24"/>
    <w:rsid w:val="00C472F5"/>
    <w:rsid w:val="00C52298"/>
    <w:rsid w:val="00C6110A"/>
    <w:rsid w:val="00C6470D"/>
    <w:rsid w:val="00C64742"/>
    <w:rsid w:val="00C67617"/>
    <w:rsid w:val="00C67C81"/>
    <w:rsid w:val="00C72BCC"/>
    <w:rsid w:val="00C7492C"/>
    <w:rsid w:val="00C75878"/>
    <w:rsid w:val="00C76BE8"/>
    <w:rsid w:val="00C80083"/>
    <w:rsid w:val="00C82296"/>
    <w:rsid w:val="00C925F7"/>
    <w:rsid w:val="00CA1F31"/>
    <w:rsid w:val="00CC17EE"/>
    <w:rsid w:val="00CC3C99"/>
    <w:rsid w:val="00CD3A73"/>
    <w:rsid w:val="00CD4AE7"/>
    <w:rsid w:val="00CE6421"/>
    <w:rsid w:val="00CE67B9"/>
    <w:rsid w:val="00CF65C6"/>
    <w:rsid w:val="00CF7125"/>
    <w:rsid w:val="00D07FF0"/>
    <w:rsid w:val="00D249C5"/>
    <w:rsid w:val="00D32A09"/>
    <w:rsid w:val="00D34930"/>
    <w:rsid w:val="00D354CF"/>
    <w:rsid w:val="00D36DEA"/>
    <w:rsid w:val="00D446A6"/>
    <w:rsid w:val="00D44DEC"/>
    <w:rsid w:val="00D52F7B"/>
    <w:rsid w:val="00D544CD"/>
    <w:rsid w:val="00D55C58"/>
    <w:rsid w:val="00D561AA"/>
    <w:rsid w:val="00D66ED5"/>
    <w:rsid w:val="00D7223C"/>
    <w:rsid w:val="00D97B60"/>
    <w:rsid w:val="00DB3015"/>
    <w:rsid w:val="00DB5634"/>
    <w:rsid w:val="00DB75CF"/>
    <w:rsid w:val="00DD13F0"/>
    <w:rsid w:val="00DD4843"/>
    <w:rsid w:val="00DD54D7"/>
    <w:rsid w:val="00DE2EE7"/>
    <w:rsid w:val="00DE7AAE"/>
    <w:rsid w:val="00E02AC4"/>
    <w:rsid w:val="00E05249"/>
    <w:rsid w:val="00E2243B"/>
    <w:rsid w:val="00E22F77"/>
    <w:rsid w:val="00E23796"/>
    <w:rsid w:val="00E25742"/>
    <w:rsid w:val="00E32547"/>
    <w:rsid w:val="00E335FF"/>
    <w:rsid w:val="00E55AC6"/>
    <w:rsid w:val="00E56DF4"/>
    <w:rsid w:val="00E60CB6"/>
    <w:rsid w:val="00E652E8"/>
    <w:rsid w:val="00E665C6"/>
    <w:rsid w:val="00EA3F34"/>
    <w:rsid w:val="00EA7FCB"/>
    <w:rsid w:val="00EB2749"/>
    <w:rsid w:val="00EB5182"/>
    <w:rsid w:val="00EB65F1"/>
    <w:rsid w:val="00EB7FF2"/>
    <w:rsid w:val="00EC2A75"/>
    <w:rsid w:val="00EC2BD4"/>
    <w:rsid w:val="00ED14B5"/>
    <w:rsid w:val="00EE39C5"/>
    <w:rsid w:val="00EF0AD7"/>
    <w:rsid w:val="00EF4AEF"/>
    <w:rsid w:val="00EF57E5"/>
    <w:rsid w:val="00F00690"/>
    <w:rsid w:val="00F058FA"/>
    <w:rsid w:val="00F0605C"/>
    <w:rsid w:val="00F070D5"/>
    <w:rsid w:val="00F10163"/>
    <w:rsid w:val="00F16AB9"/>
    <w:rsid w:val="00F21788"/>
    <w:rsid w:val="00F23BAE"/>
    <w:rsid w:val="00F242C5"/>
    <w:rsid w:val="00F25049"/>
    <w:rsid w:val="00F2789A"/>
    <w:rsid w:val="00F32432"/>
    <w:rsid w:val="00F32E60"/>
    <w:rsid w:val="00F42AEF"/>
    <w:rsid w:val="00F46AAA"/>
    <w:rsid w:val="00F60C31"/>
    <w:rsid w:val="00F60FF3"/>
    <w:rsid w:val="00F620DC"/>
    <w:rsid w:val="00F63671"/>
    <w:rsid w:val="00F67FDE"/>
    <w:rsid w:val="00F7153D"/>
    <w:rsid w:val="00F73A22"/>
    <w:rsid w:val="00F748A7"/>
    <w:rsid w:val="00F818AD"/>
    <w:rsid w:val="00F90F8F"/>
    <w:rsid w:val="00F934A9"/>
    <w:rsid w:val="00F938B5"/>
    <w:rsid w:val="00F95809"/>
    <w:rsid w:val="00FA6686"/>
    <w:rsid w:val="00FA76D4"/>
    <w:rsid w:val="00FB14A0"/>
    <w:rsid w:val="00FB41E0"/>
    <w:rsid w:val="00FC0527"/>
    <w:rsid w:val="00FC4220"/>
    <w:rsid w:val="00FC5471"/>
    <w:rsid w:val="00FC6348"/>
    <w:rsid w:val="00FC7596"/>
    <w:rsid w:val="00FD47DB"/>
    <w:rsid w:val="00FE53C5"/>
    <w:rsid w:val="00FE5CCF"/>
    <w:rsid w:val="00FF1AAC"/>
    <w:rsid w:val="00FF1C2A"/>
    <w:rsid w:val="00FF39F8"/>
    <w:rsid w:val="00FF3DB5"/>
    <w:rsid w:val="07F3C5B9"/>
    <w:rsid w:val="0DBF9D33"/>
    <w:rsid w:val="15DF6A5B"/>
    <w:rsid w:val="190C19A2"/>
    <w:rsid w:val="1A0A73B7"/>
    <w:rsid w:val="1AF38740"/>
    <w:rsid w:val="1BB71EEA"/>
    <w:rsid w:val="1EF6AA23"/>
    <w:rsid w:val="1EFE55F4"/>
    <w:rsid w:val="1FEE1542"/>
    <w:rsid w:val="1FFD5FB0"/>
    <w:rsid w:val="1FFF4AB6"/>
    <w:rsid w:val="23F34D80"/>
    <w:rsid w:val="24E301C6"/>
    <w:rsid w:val="27CE85C8"/>
    <w:rsid w:val="2BBFF879"/>
    <w:rsid w:val="33FACEF3"/>
    <w:rsid w:val="34FBB7D3"/>
    <w:rsid w:val="363D94A6"/>
    <w:rsid w:val="36B67E28"/>
    <w:rsid w:val="36FFFA1B"/>
    <w:rsid w:val="377F59F6"/>
    <w:rsid w:val="37B2ADD6"/>
    <w:rsid w:val="37FFC6E8"/>
    <w:rsid w:val="3AEB02DE"/>
    <w:rsid w:val="3B3FDA5B"/>
    <w:rsid w:val="3BBDAF03"/>
    <w:rsid w:val="3BF7B22F"/>
    <w:rsid w:val="3D3F73CF"/>
    <w:rsid w:val="3D5823DD"/>
    <w:rsid w:val="3DBE2FEB"/>
    <w:rsid w:val="3DF52A9D"/>
    <w:rsid w:val="3DFF9863"/>
    <w:rsid w:val="3F738E87"/>
    <w:rsid w:val="3F87F9E2"/>
    <w:rsid w:val="3FDB6AE3"/>
    <w:rsid w:val="3FDD3C81"/>
    <w:rsid w:val="3FDD566E"/>
    <w:rsid w:val="3FFB8A7B"/>
    <w:rsid w:val="3FFDFC5A"/>
    <w:rsid w:val="3FFEBEFB"/>
    <w:rsid w:val="3FFFCE38"/>
    <w:rsid w:val="4BD106A1"/>
    <w:rsid w:val="4DBF5232"/>
    <w:rsid w:val="4F694A9A"/>
    <w:rsid w:val="4F6EF992"/>
    <w:rsid w:val="4FFDDB79"/>
    <w:rsid w:val="535BE8C9"/>
    <w:rsid w:val="53F7FB92"/>
    <w:rsid w:val="576F5428"/>
    <w:rsid w:val="57CF472C"/>
    <w:rsid w:val="587FDEC3"/>
    <w:rsid w:val="5B3F0FF8"/>
    <w:rsid w:val="5BF62298"/>
    <w:rsid w:val="5DF2C1C1"/>
    <w:rsid w:val="5EF81AFE"/>
    <w:rsid w:val="5FD304D7"/>
    <w:rsid w:val="5FFAF811"/>
    <w:rsid w:val="66AF19BF"/>
    <w:rsid w:val="6767555F"/>
    <w:rsid w:val="677FF2F4"/>
    <w:rsid w:val="69DF8BB2"/>
    <w:rsid w:val="6A605521"/>
    <w:rsid w:val="6B78D325"/>
    <w:rsid w:val="6BF73AAB"/>
    <w:rsid w:val="6CEF614D"/>
    <w:rsid w:val="6DD437FE"/>
    <w:rsid w:val="6F3F9014"/>
    <w:rsid w:val="6F63004A"/>
    <w:rsid w:val="6FF5E04A"/>
    <w:rsid w:val="6FFF87C9"/>
    <w:rsid w:val="70AF1799"/>
    <w:rsid w:val="712F67E2"/>
    <w:rsid w:val="721F26D1"/>
    <w:rsid w:val="72DEF303"/>
    <w:rsid w:val="734EBF7A"/>
    <w:rsid w:val="73DF800E"/>
    <w:rsid w:val="75FBB8C8"/>
    <w:rsid w:val="76B708CF"/>
    <w:rsid w:val="76E7DF84"/>
    <w:rsid w:val="7729FD32"/>
    <w:rsid w:val="779D5975"/>
    <w:rsid w:val="77FDAB73"/>
    <w:rsid w:val="79FEA807"/>
    <w:rsid w:val="7A7FDF20"/>
    <w:rsid w:val="7A934B3D"/>
    <w:rsid w:val="7AFBB4A2"/>
    <w:rsid w:val="7B6FB92B"/>
    <w:rsid w:val="7B9F675E"/>
    <w:rsid w:val="7BBCBBEE"/>
    <w:rsid w:val="7BEB73FB"/>
    <w:rsid w:val="7BEFB427"/>
    <w:rsid w:val="7BF9DEA9"/>
    <w:rsid w:val="7BFE9150"/>
    <w:rsid w:val="7BFFC1C4"/>
    <w:rsid w:val="7C1F129C"/>
    <w:rsid w:val="7D2F6B83"/>
    <w:rsid w:val="7D9D091E"/>
    <w:rsid w:val="7DF395C1"/>
    <w:rsid w:val="7DFAD04E"/>
    <w:rsid w:val="7DFEC698"/>
    <w:rsid w:val="7DFFBA5E"/>
    <w:rsid w:val="7ECEBB6F"/>
    <w:rsid w:val="7EFA8255"/>
    <w:rsid w:val="7EFE9E6A"/>
    <w:rsid w:val="7F675FF4"/>
    <w:rsid w:val="7F7E0C55"/>
    <w:rsid w:val="7F8F8F90"/>
    <w:rsid w:val="7F99A144"/>
    <w:rsid w:val="7FBE0148"/>
    <w:rsid w:val="7FBFB1AB"/>
    <w:rsid w:val="7FDE37FD"/>
    <w:rsid w:val="7FDF8E2D"/>
    <w:rsid w:val="7FEA02DB"/>
    <w:rsid w:val="7FFBC91A"/>
    <w:rsid w:val="7FFE8763"/>
    <w:rsid w:val="7FFEF8A9"/>
    <w:rsid w:val="7FFFA200"/>
    <w:rsid w:val="866F0920"/>
    <w:rsid w:val="87D7D8B8"/>
    <w:rsid w:val="896C68AD"/>
    <w:rsid w:val="8FFF758C"/>
    <w:rsid w:val="8FFF9E5E"/>
    <w:rsid w:val="95FB4227"/>
    <w:rsid w:val="97BB762E"/>
    <w:rsid w:val="9DEF8637"/>
    <w:rsid w:val="9F3F4B82"/>
    <w:rsid w:val="9FDFFD6F"/>
    <w:rsid w:val="A3FD3BE6"/>
    <w:rsid w:val="A77B9D23"/>
    <w:rsid w:val="A7FBD624"/>
    <w:rsid w:val="A97FA936"/>
    <w:rsid w:val="AF7E2166"/>
    <w:rsid w:val="AFFFABCD"/>
    <w:rsid w:val="B3BF9D4F"/>
    <w:rsid w:val="B5E76716"/>
    <w:rsid w:val="B64FF0C4"/>
    <w:rsid w:val="B8F3D928"/>
    <w:rsid w:val="BA7B23C6"/>
    <w:rsid w:val="BB71D5F7"/>
    <w:rsid w:val="BBFB79D4"/>
    <w:rsid w:val="BD6F6B20"/>
    <w:rsid w:val="BDBB473B"/>
    <w:rsid w:val="BDEB5A87"/>
    <w:rsid w:val="BDF08C9B"/>
    <w:rsid w:val="BEFE5D94"/>
    <w:rsid w:val="BF773EE5"/>
    <w:rsid w:val="BF9F7491"/>
    <w:rsid w:val="BFD3655A"/>
    <w:rsid w:val="C7FF04AB"/>
    <w:rsid w:val="D2BF9148"/>
    <w:rsid w:val="D7AFDF00"/>
    <w:rsid w:val="DAFD63D4"/>
    <w:rsid w:val="DB8D0A6E"/>
    <w:rsid w:val="DBD709D3"/>
    <w:rsid w:val="DBE3E185"/>
    <w:rsid w:val="DBFF53C7"/>
    <w:rsid w:val="DEF5D0BC"/>
    <w:rsid w:val="DFF7981B"/>
    <w:rsid w:val="E3C7FDB6"/>
    <w:rsid w:val="E5FB2958"/>
    <w:rsid w:val="E7753487"/>
    <w:rsid w:val="EAABDCE8"/>
    <w:rsid w:val="EAB19742"/>
    <w:rsid w:val="ED7F8F15"/>
    <w:rsid w:val="F1E360C5"/>
    <w:rsid w:val="F5F73B8F"/>
    <w:rsid w:val="F67E6F5D"/>
    <w:rsid w:val="F69FA49A"/>
    <w:rsid w:val="F6EB3303"/>
    <w:rsid w:val="F7ABEADA"/>
    <w:rsid w:val="F7BDE195"/>
    <w:rsid w:val="F7EFDCCB"/>
    <w:rsid w:val="F7FF50DC"/>
    <w:rsid w:val="F9FD8355"/>
    <w:rsid w:val="FB5F566A"/>
    <w:rsid w:val="FBAC086A"/>
    <w:rsid w:val="FBFFA27F"/>
    <w:rsid w:val="FC41F07F"/>
    <w:rsid w:val="FC7F1AA0"/>
    <w:rsid w:val="FCFB3875"/>
    <w:rsid w:val="FD3EE404"/>
    <w:rsid w:val="FDECEAC2"/>
    <w:rsid w:val="FDEE73D2"/>
    <w:rsid w:val="FDFB44DA"/>
    <w:rsid w:val="FDFF4341"/>
    <w:rsid w:val="FEDDFB6A"/>
    <w:rsid w:val="FEFB5F1A"/>
    <w:rsid w:val="FEFF7842"/>
    <w:rsid w:val="FEFF8F4B"/>
    <w:rsid w:val="FEFFF6F1"/>
    <w:rsid w:val="FF4ED8E6"/>
    <w:rsid w:val="FF6E279E"/>
    <w:rsid w:val="FF76AA94"/>
    <w:rsid w:val="FF7972FE"/>
    <w:rsid w:val="FF8B0F3D"/>
    <w:rsid w:val="FFB0F763"/>
    <w:rsid w:val="FFBB5D01"/>
    <w:rsid w:val="FFBFD6EB"/>
    <w:rsid w:val="FFEFE060"/>
    <w:rsid w:val="FFFEDE95"/>
    <w:rsid w:val="FFFF8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2">
    <w:name w:val="heading 6"/>
    <w:basedOn w:val="1"/>
    <w:next w:val="1"/>
    <w:qFormat/>
    <w:uiPriority w:val="0"/>
    <w:pPr>
      <w:keepNext/>
      <w:keepLines/>
      <w:spacing w:before="240" w:after="64" w:line="317" w:lineRule="auto"/>
      <w:outlineLvl w:val="5"/>
    </w:pPr>
    <w:rPr>
      <w:rFonts w:ascii="Arial" w:hAnsi="Arial" w:eastAsia="黑体"/>
      <w:b/>
      <w:bCs/>
      <w:sz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1"/>
    <w:qFormat/>
    <w:uiPriority w:val="0"/>
    <w:rPr>
      <w:rFonts w:ascii="宋体"/>
      <w:sz w:val="18"/>
      <w:szCs w:val="18"/>
    </w:rPr>
  </w:style>
  <w:style w:type="paragraph" w:styleId="5">
    <w:name w:val="Body Text"/>
    <w:basedOn w:val="1"/>
    <w:next w:val="6"/>
    <w:qFormat/>
    <w:uiPriority w:val="0"/>
    <w:rPr>
      <w:sz w:val="28"/>
    </w:rPr>
  </w:style>
  <w:style w:type="paragraph" w:styleId="6">
    <w:name w:val="Title"/>
    <w:basedOn w:val="1"/>
    <w:next w:val="1"/>
    <w:qFormat/>
    <w:uiPriority w:val="0"/>
    <w:pPr>
      <w:spacing w:before="240" w:after="60"/>
      <w:jc w:val="center"/>
    </w:pPr>
    <w:rPr>
      <w:rFonts w:ascii="Arial" w:hAnsi="Arial"/>
      <w:b/>
      <w:sz w:val="32"/>
    </w:rPr>
  </w:style>
  <w:style w:type="paragraph" w:styleId="7">
    <w:name w:val="Body Text Indent"/>
    <w:basedOn w:val="1"/>
    <w:qFormat/>
    <w:uiPriority w:val="0"/>
    <w:pPr>
      <w:spacing w:after="120"/>
      <w:ind w:left="420" w:leftChars="200"/>
    </w:pPr>
  </w:style>
  <w:style w:type="paragraph" w:styleId="8">
    <w:name w:val="Date"/>
    <w:basedOn w:val="1"/>
    <w:next w:val="1"/>
    <w:qFormat/>
    <w:uiPriority w:val="0"/>
    <w:pPr>
      <w:ind w:left="100" w:leftChars="2500"/>
    </w:pPr>
  </w:style>
  <w:style w:type="paragraph" w:styleId="9">
    <w:name w:val="Balloon Text"/>
    <w:basedOn w:val="1"/>
    <w:link w:val="22"/>
    <w:qFormat/>
    <w:uiPriority w:val="0"/>
    <w:rPr>
      <w:sz w:val="18"/>
      <w:szCs w:val="18"/>
    </w:rPr>
  </w:style>
  <w:style w:type="paragraph" w:styleId="10">
    <w:name w:val="footer"/>
    <w:basedOn w:val="1"/>
    <w:link w:val="23"/>
    <w:qFormat/>
    <w:uiPriority w:val="99"/>
    <w:pPr>
      <w:tabs>
        <w:tab w:val="center" w:pos="4153"/>
        <w:tab w:val="right" w:pos="8306"/>
      </w:tabs>
      <w:snapToGrid w:val="0"/>
      <w:jc w:val="left"/>
    </w:pPr>
    <w:rPr>
      <w:sz w:val="18"/>
      <w:szCs w:val="18"/>
    </w:rPr>
  </w:style>
  <w:style w:type="paragraph" w:styleId="11">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3">
    <w:name w:val="Body Text First Indent 2"/>
    <w:basedOn w:val="7"/>
    <w:qFormat/>
    <w:uiPriority w:val="0"/>
    <w:pPr>
      <w:ind w:firstLine="420" w:firstLineChars="200"/>
    </w:p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page number"/>
    <w:basedOn w:val="16"/>
    <w:qFormat/>
    <w:uiPriority w:val="0"/>
  </w:style>
  <w:style w:type="character" w:styleId="19">
    <w:name w:val="Hyperlink"/>
    <w:unhideWhenUsed/>
    <w:qFormat/>
    <w:uiPriority w:val="99"/>
    <w:rPr>
      <w:color w:val="0000FF"/>
      <w:u w:val="single"/>
    </w:rPr>
  </w:style>
  <w:style w:type="paragraph" w:customStyle="1" w:styleId="20">
    <w:name w:val="Char Char Char Char"/>
    <w:basedOn w:val="4"/>
    <w:qFormat/>
    <w:uiPriority w:val="0"/>
    <w:pPr>
      <w:shd w:val="clear" w:color="auto" w:fill="000080"/>
    </w:pPr>
    <w:rPr>
      <w:rFonts w:ascii="Times New Roman" w:eastAsia="仿宋"/>
      <w:sz w:val="32"/>
      <w:szCs w:val="32"/>
    </w:rPr>
  </w:style>
  <w:style w:type="character" w:customStyle="1" w:styleId="21">
    <w:name w:val="文档结构图 Char"/>
    <w:link w:val="4"/>
    <w:qFormat/>
    <w:uiPriority w:val="0"/>
    <w:rPr>
      <w:rFonts w:ascii="宋体"/>
      <w:kern w:val="2"/>
      <w:sz w:val="18"/>
      <w:szCs w:val="18"/>
    </w:rPr>
  </w:style>
  <w:style w:type="character" w:customStyle="1" w:styleId="22">
    <w:name w:val="批注框文本 Char"/>
    <w:link w:val="9"/>
    <w:qFormat/>
    <w:uiPriority w:val="0"/>
    <w:rPr>
      <w:kern w:val="2"/>
      <w:sz w:val="18"/>
      <w:szCs w:val="18"/>
    </w:rPr>
  </w:style>
  <w:style w:type="character" w:customStyle="1" w:styleId="23">
    <w:name w:val="页脚 Char"/>
    <w:link w:val="10"/>
    <w:qFormat/>
    <w:uiPriority w:val="99"/>
    <w:rPr>
      <w:kern w:val="2"/>
      <w:sz w:val="18"/>
      <w:szCs w:val="18"/>
    </w:rPr>
  </w:style>
  <w:style w:type="character" w:customStyle="1" w:styleId="24">
    <w:name w:val="页眉 Char"/>
    <w:link w:val="11"/>
    <w:qFormat/>
    <w:uiPriority w:val="0"/>
    <w:rPr>
      <w:kern w:val="2"/>
      <w:sz w:val="18"/>
      <w:szCs w:val="18"/>
    </w:rPr>
  </w:style>
  <w:style w:type="paragraph" w:customStyle="1" w:styleId="25">
    <w:name w:val="Default"/>
    <w:qFormat/>
    <w:uiPriority w:val="0"/>
    <w:pPr>
      <w:widowControl w:val="0"/>
      <w:autoSpaceDE w:val="0"/>
      <w:autoSpaceDN w:val="0"/>
      <w:adjustRightInd w:val="0"/>
    </w:pPr>
    <w:rPr>
      <w:rFonts w:ascii="WXFS" w:hAnsi="Times New Roman" w:eastAsia="WXFS" w:cs="WXFS"/>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339</Words>
  <Characters>1936</Characters>
  <Lines>16</Lines>
  <Paragraphs>4</Paragraphs>
  <TotalTime>0</TotalTime>
  <ScaleCrop>false</ScaleCrop>
  <LinksUpToDate>false</LinksUpToDate>
  <CharactersWithSpaces>2271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2022-11-01T00:15:00Z</dcterms:created>
  <dc:creator>Lenovo User</dc:creator>
  <cp:lastModifiedBy>greatwall</cp:lastModifiedBy>
  <cp:lastPrinted>2022-07-02T08:29:00Z</cp:lastPrinted>
  <dcterms:modified xsi:type="dcterms:W3CDTF">2025-04-11T17:14:35Z</dcterms:modified>
  <dc:title>关于淦源实业发展有限公司</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87642303A4964D11B7B878B053A7D8E9_12</vt:lpwstr>
  </property>
</Properties>
</file>