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E222E">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jc w:val="center"/>
        <w:textAlignment w:val="auto"/>
        <w:outlineLvl w:val="0"/>
        <w:rPr>
          <w:rFonts w:hint="eastAsia" w:ascii="黑体" w:hAnsi="黑体" w:eastAsia="黑体" w:cs="黑体"/>
          <w:b w:val="0"/>
          <w:bCs w:val="0"/>
          <w:color w:val="auto"/>
          <w:kern w:val="36"/>
          <w:sz w:val="32"/>
          <w:szCs w:val="32"/>
          <w:highlight w:val="none"/>
          <w14:ligatures w14:val="none"/>
        </w:rPr>
      </w:pPr>
      <w:r>
        <w:rPr>
          <w:rFonts w:hint="eastAsia" w:ascii="黑体" w:hAnsi="黑体" w:eastAsia="黑体" w:cs="黑体"/>
          <w:b w:val="0"/>
          <w:bCs w:val="0"/>
          <w:color w:val="auto"/>
          <w:kern w:val="36"/>
          <w:sz w:val="32"/>
          <w:szCs w:val="32"/>
          <w:highlight w:val="none"/>
          <w14:ligatures w14:val="none"/>
        </w:rPr>
        <w:t>受益所有人信息管理办法</w:t>
      </w:r>
    </w:p>
    <w:p w14:paraId="09390E38">
      <w:pPr>
        <w:keepNext w:val="0"/>
        <w:keepLines w:val="0"/>
        <w:pageBreakBefore w:val="0"/>
        <w:widowControl/>
        <w:shd w:val="clear" w:color="auto" w:fill="FFFFFF"/>
        <w:kinsoku/>
        <w:wordWrap/>
        <w:overflowPunct/>
        <w:topLinePunct w:val="0"/>
        <w:autoSpaceDE/>
        <w:autoSpaceDN/>
        <w:bidi w:val="0"/>
        <w:adjustRightInd w:val="0"/>
        <w:snapToGrid w:val="0"/>
        <w:spacing w:after="0" w:line="400" w:lineRule="exact"/>
        <w:jc w:val="center"/>
        <w:textAlignment w:val="auto"/>
        <w:rPr>
          <w:rFonts w:hint="eastAsia" w:ascii="仿宋" w:hAnsi="仿宋" w:eastAsia="仿宋" w:cs="宋体"/>
          <w:color w:val="auto"/>
          <w:kern w:val="0"/>
          <w:sz w:val="24"/>
          <w:szCs w:val="24"/>
          <w:highlight w:val="none"/>
          <w14:ligatures w14:val="none"/>
        </w:rPr>
      </w:pPr>
    </w:p>
    <w:p w14:paraId="6E983678">
      <w:pPr>
        <w:keepNext w:val="0"/>
        <w:keepLines w:val="0"/>
        <w:pageBreakBefore w:val="0"/>
        <w:widowControl/>
        <w:shd w:val="clear" w:color="auto" w:fill="FFFFFF"/>
        <w:kinsoku/>
        <w:wordWrap/>
        <w:overflowPunct/>
        <w:topLinePunct w:val="0"/>
        <w:autoSpaceDE/>
        <w:autoSpaceDN/>
        <w:bidi w:val="0"/>
        <w:adjustRightInd w:val="0"/>
        <w:snapToGrid w:val="0"/>
        <w:spacing w:after="0" w:line="400" w:lineRule="exact"/>
        <w:jc w:val="center"/>
        <w:textAlignment w:val="auto"/>
        <w:rPr>
          <w:rFonts w:hint="eastAsia" w:ascii="仿宋" w:hAnsi="仿宋" w:eastAsia="仿宋" w:cs="宋体"/>
          <w:color w:val="auto"/>
          <w:kern w:val="0"/>
          <w:sz w:val="24"/>
          <w:szCs w:val="24"/>
          <w:highlight w:val="none"/>
          <w14:ligatures w14:val="none"/>
        </w:rPr>
      </w:pPr>
      <w:r>
        <w:rPr>
          <w:rFonts w:hint="eastAsia" w:ascii="仿宋" w:hAnsi="仿宋" w:eastAsia="仿宋" w:cs="宋体"/>
          <w:color w:val="auto"/>
          <w:kern w:val="0"/>
          <w:sz w:val="24"/>
          <w:szCs w:val="24"/>
          <w:highlight w:val="none"/>
          <w14:ligatures w14:val="none"/>
        </w:rPr>
        <w:t>(2024年4月29日中国人民银行令 国家市场监督管理总局令〔2024〕第3号公布 自2024年11月1日起施行)</w:t>
      </w:r>
    </w:p>
    <w:p w14:paraId="5D820865">
      <w:pPr>
        <w:keepNext w:val="0"/>
        <w:keepLines w:val="0"/>
        <w:pageBreakBefore w:val="0"/>
        <w:widowControl/>
        <w:shd w:val="clear" w:color="auto" w:fill="FFFFFF"/>
        <w:kinsoku/>
        <w:wordWrap/>
        <w:overflowPunct/>
        <w:topLinePunct w:val="0"/>
        <w:autoSpaceDE/>
        <w:autoSpaceDN/>
        <w:bidi w:val="0"/>
        <w:adjustRightInd w:val="0"/>
        <w:snapToGrid w:val="0"/>
        <w:spacing w:after="0" w:line="400" w:lineRule="exact"/>
        <w:ind w:firstLine="480"/>
        <w:jc w:val="both"/>
        <w:textAlignment w:val="auto"/>
        <w:rPr>
          <w:rFonts w:hint="eastAsia" w:ascii="仿宋" w:hAnsi="仿宋" w:eastAsia="仿宋" w:cs="宋体"/>
          <w:color w:val="auto"/>
          <w:kern w:val="0"/>
          <w:sz w:val="28"/>
          <w:szCs w:val="28"/>
          <w:highlight w:val="none"/>
          <w14:ligatures w14:val="none"/>
        </w:rPr>
      </w:pPr>
    </w:p>
    <w:p w14:paraId="15B2115C">
      <w:pPr>
        <w:keepNext w:val="0"/>
        <w:keepLines w:val="0"/>
        <w:pageBreakBefore w:val="0"/>
        <w:widowControl/>
        <w:shd w:val="clear" w:color="auto" w:fill="FFFFFF"/>
        <w:kinsoku/>
        <w:wordWrap/>
        <w:overflowPunct/>
        <w:topLinePunct w:val="0"/>
        <w:autoSpaceDE/>
        <w:autoSpaceDN/>
        <w:bidi w:val="0"/>
        <w:adjustRightInd w:val="0"/>
        <w:snapToGrid w:val="0"/>
        <w:spacing w:after="0" w:line="400" w:lineRule="exact"/>
        <w:ind w:firstLine="480"/>
        <w:jc w:val="both"/>
        <w:textAlignment w:val="auto"/>
        <w:rPr>
          <w:rFonts w:hint="eastAsia" w:ascii="仿宋" w:hAnsi="仿宋" w:eastAsia="仿宋" w:cs="仿宋"/>
          <w:color w:val="auto"/>
          <w:kern w:val="0"/>
          <w:sz w:val="28"/>
          <w:szCs w:val="28"/>
          <w:highlight w:val="none"/>
          <w14:ligatures w14:val="none"/>
        </w:rPr>
      </w:pPr>
      <w:r>
        <w:rPr>
          <w:rFonts w:hint="eastAsia" w:ascii="仿宋" w:hAnsi="仿宋" w:eastAsia="仿宋" w:cs="仿宋"/>
          <w:color w:val="auto"/>
          <w:kern w:val="0"/>
          <w:sz w:val="28"/>
          <w:szCs w:val="28"/>
          <w:highlight w:val="none"/>
          <w14:ligatures w14:val="none"/>
        </w:rPr>
        <w:t>《受益所有人信息管理办法》已经中国人民银行行务会议审议通过和国家市场监督管理总局审签，并经国务院批准，现予发布，自2024年11月1日起施行。</w:t>
      </w:r>
    </w:p>
    <w:p w14:paraId="088E29C5">
      <w:pPr>
        <w:keepNext w:val="0"/>
        <w:keepLines w:val="0"/>
        <w:pageBreakBefore w:val="0"/>
        <w:widowControl/>
        <w:shd w:val="clear" w:color="auto" w:fill="FFFFFF"/>
        <w:kinsoku/>
        <w:wordWrap/>
        <w:overflowPunct/>
        <w:topLinePunct w:val="0"/>
        <w:autoSpaceDE/>
        <w:autoSpaceDN/>
        <w:bidi w:val="0"/>
        <w:adjustRightInd w:val="0"/>
        <w:snapToGrid w:val="0"/>
        <w:spacing w:after="0" w:line="400" w:lineRule="exact"/>
        <w:ind w:firstLine="480"/>
        <w:jc w:val="right"/>
        <w:textAlignment w:val="auto"/>
        <w:rPr>
          <w:rFonts w:hint="eastAsia" w:ascii="仿宋" w:hAnsi="仿宋" w:eastAsia="仿宋" w:cs="仿宋"/>
          <w:color w:val="auto"/>
          <w:kern w:val="0"/>
          <w:sz w:val="28"/>
          <w:szCs w:val="28"/>
          <w:highlight w:val="none"/>
          <w14:ligatures w14:val="none"/>
        </w:rPr>
      </w:pPr>
    </w:p>
    <w:p w14:paraId="70C22EE3">
      <w:pPr>
        <w:keepNext w:val="0"/>
        <w:keepLines w:val="0"/>
        <w:pageBreakBefore w:val="0"/>
        <w:widowControl/>
        <w:shd w:val="clear" w:color="auto" w:fill="FFFFFF"/>
        <w:kinsoku/>
        <w:wordWrap/>
        <w:overflowPunct/>
        <w:topLinePunct w:val="0"/>
        <w:autoSpaceDE/>
        <w:autoSpaceDN/>
        <w:bidi w:val="0"/>
        <w:adjustRightInd w:val="0"/>
        <w:snapToGrid w:val="0"/>
        <w:spacing w:after="0" w:line="400" w:lineRule="exact"/>
        <w:ind w:firstLine="480"/>
        <w:jc w:val="right"/>
        <w:textAlignment w:val="auto"/>
        <w:rPr>
          <w:rFonts w:hint="eastAsia" w:ascii="仿宋" w:hAnsi="仿宋" w:eastAsia="仿宋" w:cs="仿宋"/>
          <w:color w:val="auto"/>
          <w:kern w:val="0"/>
          <w:sz w:val="28"/>
          <w:szCs w:val="28"/>
          <w:highlight w:val="none"/>
          <w14:ligatures w14:val="none"/>
        </w:rPr>
      </w:pPr>
    </w:p>
    <w:p w14:paraId="7DBF8F0F">
      <w:pPr>
        <w:keepNext w:val="0"/>
        <w:keepLines w:val="0"/>
        <w:pageBreakBefore w:val="0"/>
        <w:widowControl/>
        <w:shd w:val="clear" w:color="auto" w:fill="FFFFFF"/>
        <w:kinsoku/>
        <w:wordWrap/>
        <w:overflowPunct/>
        <w:topLinePunct w:val="0"/>
        <w:autoSpaceDE/>
        <w:autoSpaceDN/>
        <w:bidi w:val="0"/>
        <w:adjustRightInd w:val="0"/>
        <w:snapToGrid w:val="0"/>
        <w:spacing w:after="0" w:line="400" w:lineRule="exact"/>
        <w:ind w:firstLine="480"/>
        <w:jc w:val="right"/>
        <w:textAlignment w:val="auto"/>
        <w:rPr>
          <w:rFonts w:hint="eastAsia" w:ascii="仿宋" w:hAnsi="仿宋" w:eastAsia="仿宋" w:cs="仿宋"/>
          <w:color w:val="auto"/>
          <w:kern w:val="0"/>
          <w:sz w:val="28"/>
          <w:szCs w:val="28"/>
          <w:highlight w:val="none"/>
          <w14:ligatures w14:val="none"/>
        </w:rPr>
      </w:pPr>
      <w:bookmarkStart w:id="0" w:name="_GoBack"/>
      <w:bookmarkEnd w:id="0"/>
      <w:r>
        <w:rPr>
          <w:rFonts w:hint="eastAsia" w:ascii="仿宋" w:hAnsi="仿宋" w:eastAsia="仿宋" w:cs="仿宋"/>
          <w:color w:val="auto"/>
          <w:kern w:val="0"/>
          <w:sz w:val="28"/>
          <w:szCs w:val="28"/>
          <w:highlight w:val="none"/>
          <w14:ligatures w14:val="none"/>
        </w:rPr>
        <w:t>中国人民银行  行  长   潘功胜</w:t>
      </w:r>
    </w:p>
    <w:p w14:paraId="5D1C3966">
      <w:pPr>
        <w:keepNext w:val="0"/>
        <w:keepLines w:val="0"/>
        <w:pageBreakBefore w:val="0"/>
        <w:widowControl/>
        <w:shd w:val="clear" w:color="auto" w:fill="FFFFFF"/>
        <w:kinsoku/>
        <w:wordWrap/>
        <w:overflowPunct/>
        <w:topLinePunct w:val="0"/>
        <w:autoSpaceDE/>
        <w:autoSpaceDN/>
        <w:bidi w:val="0"/>
        <w:adjustRightInd w:val="0"/>
        <w:snapToGrid w:val="0"/>
        <w:spacing w:after="0" w:line="400" w:lineRule="exact"/>
        <w:ind w:firstLine="480"/>
        <w:jc w:val="right"/>
        <w:textAlignment w:val="auto"/>
        <w:rPr>
          <w:rFonts w:hint="eastAsia" w:ascii="仿宋" w:hAnsi="仿宋" w:eastAsia="仿宋" w:cs="仿宋"/>
          <w:color w:val="auto"/>
          <w:kern w:val="0"/>
          <w:sz w:val="28"/>
          <w:szCs w:val="28"/>
          <w:highlight w:val="none"/>
          <w14:ligatures w14:val="none"/>
        </w:rPr>
      </w:pPr>
      <w:r>
        <w:rPr>
          <w:rFonts w:hint="eastAsia" w:ascii="仿宋" w:hAnsi="仿宋" w:eastAsia="仿宋" w:cs="仿宋"/>
          <w:color w:val="auto"/>
          <w:kern w:val="0"/>
          <w:sz w:val="28"/>
          <w:szCs w:val="28"/>
          <w:highlight w:val="none"/>
          <w14:ligatures w14:val="none"/>
        </w:rPr>
        <w:t>国家市场监督管理总局  局  长   罗 文</w:t>
      </w:r>
    </w:p>
    <w:p w14:paraId="0B08708C">
      <w:pPr>
        <w:keepNext w:val="0"/>
        <w:keepLines w:val="0"/>
        <w:pageBreakBefore w:val="0"/>
        <w:widowControl/>
        <w:shd w:val="clear" w:color="auto" w:fill="FFFFFF"/>
        <w:kinsoku/>
        <w:wordWrap/>
        <w:overflowPunct/>
        <w:topLinePunct w:val="0"/>
        <w:autoSpaceDE/>
        <w:autoSpaceDN/>
        <w:bidi w:val="0"/>
        <w:adjustRightInd w:val="0"/>
        <w:snapToGrid w:val="0"/>
        <w:spacing w:after="0" w:line="400" w:lineRule="exact"/>
        <w:ind w:firstLine="480"/>
        <w:jc w:val="right"/>
        <w:textAlignment w:val="auto"/>
        <w:rPr>
          <w:rFonts w:hint="eastAsia" w:ascii="仿宋" w:hAnsi="仿宋" w:eastAsia="仿宋" w:cs="仿宋"/>
          <w:color w:val="auto"/>
          <w:kern w:val="0"/>
          <w:sz w:val="28"/>
          <w:szCs w:val="28"/>
          <w:highlight w:val="none"/>
          <w14:ligatures w14:val="none"/>
        </w:rPr>
      </w:pPr>
      <w:r>
        <w:rPr>
          <w:rFonts w:hint="eastAsia" w:ascii="仿宋" w:hAnsi="仿宋" w:eastAsia="仿宋" w:cs="仿宋"/>
          <w:color w:val="auto"/>
          <w:kern w:val="0"/>
          <w:sz w:val="28"/>
          <w:szCs w:val="28"/>
          <w:highlight w:val="none"/>
          <w14:ligatures w14:val="none"/>
        </w:rPr>
        <w:t>2024年4月29日</w:t>
      </w:r>
    </w:p>
    <w:p w14:paraId="1B1BC999">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center"/>
        <w:textAlignment w:val="auto"/>
        <w:rPr>
          <w:rFonts w:hint="eastAsia" w:ascii="仿宋" w:hAnsi="仿宋" w:eastAsia="仿宋" w:cs="宋体"/>
          <w:color w:val="auto"/>
          <w:kern w:val="0"/>
          <w:sz w:val="28"/>
          <w:szCs w:val="28"/>
          <w:highlight w:val="none"/>
          <w14:ligatures w14:val="none"/>
        </w:rPr>
      </w:pPr>
    </w:p>
    <w:p w14:paraId="6F7B9E29">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center"/>
        <w:textAlignment w:val="auto"/>
        <w:rPr>
          <w:rFonts w:hint="eastAsia" w:ascii="仿宋" w:hAnsi="仿宋" w:eastAsia="仿宋" w:cs="宋体"/>
          <w:color w:val="auto"/>
          <w:kern w:val="0"/>
          <w:sz w:val="28"/>
          <w:szCs w:val="28"/>
          <w:highlight w:val="none"/>
          <w14:ligatures w14:val="none"/>
        </w:rPr>
      </w:pPr>
    </w:p>
    <w:p w14:paraId="37ECB392">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center"/>
        <w:textAlignment w:val="auto"/>
        <w:rPr>
          <w:rFonts w:hint="eastAsia" w:ascii="黑体" w:hAnsi="黑体" w:eastAsia="黑体" w:cs="黑体"/>
          <w:color w:val="auto"/>
          <w:kern w:val="0"/>
          <w:sz w:val="32"/>
          <w:szCs w:val="32"/>
          <w:highlight w:val="none"/>
          <w14:ligatures w14:val="none"/>
        </w:rPr>
      </w:pPr>
      <w:r>
        <w:rPr>
          <w:rFonts w:hint="eastAsia" w:ascii="黑体" w:hAnsi="黑体" w:eastAsia="黑体" w:cs="黑体"/>
          <w:color w:val="auto"/>
          <w:kern w:val="0"/>
          <w:sz w:val="32"/>
          <w:szCs w:val="32"/>
          <w:highlight w:val="none"/>
          <w14:ligatures w14:val="none"/>
        </w:rPr>
        <w:t>受益所有人信息管理办法</w:t>
      </w:r>
    </w:p>
    <w:p w14:paraId="60D75A4F">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第一条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为提高市场透明度，维护市场秩序、金融秩序，预防和遏制洗钱、恐怖主义融资活动，根据反洗钱和企业登记管理有关法律、行政法规，制定本办法。</w:t>
      </w:r>
    </w:p>
    <w:p w14:paraId="106F2296">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第二条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下列主体（以下统称备案主体）应当根据本办法规定通过相关登记注册系统备案受益所有人信息：</w:t>
      </w:r>
    </w:p>
    <w:p w14:paraId="55DE2F6B">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（一）公司；</w:t>
      </w:r>
    </w:p>
    <w:p w14:paraId="25E6F2A2">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（二）合伙企业；</w:t>
      </w:r>
    </w:p>
    <w:p w14:paraId="460A8787">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（三）外国公司分支机构；</w:t>
      </w:r>
    </w:p>
    <w:p w14:paraId="3C4445B2">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（四）中国人民银行、国家市场监督管理总局规定的其他主体。</w:t>
      </w:r>
    </w:p>
    <w:p w14:paraId="3B43F99D">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个体工商户无需备案受益所有人信息。</w:t>
      </w:r>
    </w:p>
    <w:p w14:paraId="7EFBB443">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第三条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注册资本（出资额）不超过1000万元人民币（或者等值外币）且股东、合伙人全部为自然人的备案主体，如果不存在股东、合伙人以外的自然人对其实际控制或者从其获取收益，也不存在通过股权、合伙权益以外的方式对其实施控制或者从其获取收益的情形，承诺后免于备案受益所有人信息。</w:t>
      </w:r>
    </w:p>
    <w:p w14:paraId="0DB2E989">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第四条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国家市场监督管理总局统筹指导相关登记注册系统建设，指导地方登记机关依法开展受益所有人信息备案工作，及时将归集的受益所有人信息推送至中国人民银行。县级以上地方市场监督管理部门督促备案主体及时备案受益所有人信息。</w:t>
      </w:r>
    </w:p>
    <w:p w14:paraId="5F906870">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中国人民银行建立受益所有人信息管理系统，及时接收、保存、处理受益所有人信息。中国人民银行及其分支机构督促备案主体准确备案受益所有人信息。</w:t>
      </w:r>
    </w:p>
    <w:p w14:paraId="543FBB7D">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第五条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中国人民银行及其分支机构为受益所有人信息备案工作提供指导，市场监督管理部门予以配合。</w:t>
      </w:r>
    </w:p>
    <w:p w14:paraId="09B7995D">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第六条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符合下列条件之一的自然人为备案主体的受益所有人：</w:t>
      </w:r>
    </w:p>
    <w:p w14:paraId="0F06972B">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（一）通过直接方式或者间接方式最终拥有备案主体25%以上股权、股份或者合伙权益；</w:t>
      </w:r>
    </w:p>
    <w:p w14:paraId="04D214D8">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（二）虽未满足第一项标准，但最终享有备案主体25%以上收益权、表决权；</w:t>
      </w:r>
    </w:p>
    <w:p w14:paraId="51890E00">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（三）虽未满足第一项标准，但单独或者联合对备案主体进行实际控制。</w:t>
      </w:r>
    </w:p>
    <w:p w14:paraId="28B1DD3E">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前款第三项所称实际控制包括但不限于通过协议约定、关系密切的人等方式实施控制，例如决定法定代表人、董事、监事、高级管理人员或者执行事务合伙人的任免，决定重大经营、管理决策的制定或者执行，决定财务收支，长期实际支配使用重要资产或者主要资金等。</w:t>
      </w:r>
    </w:p>
    <w:p w14:paraId="25DE7FEE">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不存在第一款规定三种情形的，应当将备案主体中负责日常经营管理的人员视为受益所有人进行备案。</w:t>
      </w:r>
    </w:p>
    <w:p w14:paraId="650CDEC3">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第七条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国有独资公司、国有控股公司应当将法定代表人视为受益所有人进行备案。</w:t>
      </w:r>
    </w:p>
    <w:p w14:paraId="0553E9F6">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第八条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外国公司分支机构的受益所有人为外国公司按照本办法第六条规定认定的受益所有人，以及该分支机构的高级管理人员。</w:t>
      </w:r>
    </w:p>
    <w:p w14:paraId="19E663C9">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外国公司在其本国享受的受益所有人申报豁免标准不适用于中国。</w:t>
      </w:r>
    </w:p>
    <w:p w14:paraId="45879BB9">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第九条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备案主体在设立登记时，应当通过相关登记注册系统备案受益所有人信息。</w:t>
      </w:r>
    </w:p>
    <w:p w14:paraId="476A6CF5">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无法通过相关登记注册系统办理设立登记的，可以现场办理，并在设立登记之日起30日内，通过相关登记注册系统备案受益所有人信息。</w:t>
      </w:r>
    </w:p>
    <w:p w14:paraId="34F93974">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第十条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备案主体受益所有人信息发生变化，或者不再符合本办法第三条规定的承诺免报条件的，应当自发生变化或者不符合承诺免报条件之日起30日内，通过相关登记注册系统备案受益所有人信息。</w:t>
      </w:r>
    </w:p>
    <w:p w14:paraId="7E9A18D8">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第十一条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备案主体备案受益所有人信息时，应当填报下列信息：</w:t>
      </w:r>
    </w:p>
    <w:p w14:paraId="78C31FDB">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（一）姓名；</w:t>
      </w:r>
    </w:p>
    <w:p w14:paraId="114B5FCE">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（二）性别；</w:t>
      </w:r>
    </w:p>
    <w:p w14:paraId="504974C5">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（三）国籍；</w:t>
      </w:r>
    </w:p>
    <w:p w14:paraId="60D5906F">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（四）出生日期；</w:t>
      </w:r>
    </w:p>
    <w:p w14:paraId="2245D26A">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（五）经常居住地或者工作单位地址；</w:t>
      </w:r>
    </w:p>
    <w:p w14:paraId="36F794DD">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（六）联系方式；</w:t>
      </w:r>
    </w:p>
    <w:p w14:paraId="6948EE00">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（七）身份证件或者身份证明文件种类、号码、有效期限；</w:t>
      </w:r>
    </w:p>
    <w:p w14:paraId="11F39A3D">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（八）受益所有权关系类型以及形成日期、终止日期（如有）。</w:t>
      </w:r>
    </w:p>
    <w:p w14:paraId="33F51208">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存在本办法第六条第一款第一项规定情形的，还应当填报持有股权、股份或者合伙权益的比例；存在本办法第六条第一款第二项规定情形的，还应当填报收益权、表决权的比例；存在本办法第六条第一款第三项规定情形的，还应当填报实际控制的方式。</w:t>
      </w:r>
    </w:p>
    <w:p w14:paraId="1C27528E">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第十二条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国家有关机关为履行职责需要，可以依法向中国人民银行获取受益所有人信息。</w:t>
      </w:r>
    </w:p>
    <w:p w14:paraId="0CB7E3B9">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金融机构、特定非金融机构履行反洗钱和反恐怖主义融资义务时，可以通过中国人民银行查询受益所有人信息。</w:t>
      </w:r>
    </w:p>
    <w:p w14:paraId="7B19337A">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国家有关机关以及金融机构、特定非金融机构对依法获得的受益所有人信息应当予以保密。</w:t>
      </w:r>
    </w:p>
    <w:p w14:paraId="61508D60">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第十三条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国家有关机关以及金融机构、特定非金融机构发现受益所有人信息管理系统中的备案主体受益所有人信息存在错误、不一致或者不完整的，应当及时向中国人民银行反馈。中国人民银行可以根据情形依法采取措施进行核实，备案主体应当配合。</w:t>
      </w:r>
    </w:p>
    <w:p w14:paraId="109D8201">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对市场透明度、金融透明度有显著影响的备案主体，中国人民银行等主管部门可以要求其补充提供确定受益所有人所需要的股权、合伙权益、收益权、表决权、控制关系等情况的材料。</w:t>
      </w:r>
    </w:p>
    <w:p w14:paraId="2DF95FF3">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第十四条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备案主体未按照规定办理受益所有人信息备案的，依照企业登记管理有关行政法规处理。</w:t>
      </w:r>
    </w:p>
    <w:p w14:paraId="778BD8E8">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中国人民银行及其分支机构发现备案主体备案的受益所有人信息不准确的，应当责令备案主体限期改正；拒不改正的，处5万元以下的罚款。</w:t>
      </w:r>
    </w:p>
    <w:p w14:paraId="437B86FF">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第十五条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本办法所称受益所有人，是指最终拥有或者实际控制备案主体，或者享有备案主体最终收益的自然人。</w:t>
      </w:r>
    </w:p>
    <w:p w14:paraId="3E215FCF">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第十六条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在本办法实施前已经登记注册的备案主体，应当于2025年11月1日前，按照本办法规定备案受益所有人信息。</w:t>
      </w:r>
    </w:p>
    <w:p w14:paraId="6A609899">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480"/>
        <w:jc w:val="both"/>
        <w:textAlignment w:val="auto"/>
        <w:rPr>
          <w:rFonts w:hint="eastAsia" w:ascii="仿宋" w:hAnsi="仿宋" w:eastAsia="仿宋" w:cs="宋体"/>
          <w:color w:val="auto"/>
          <w:kern w:val="0"/>
          <w:sz w:val="28"/>
          <w:szCs w:val="28"/>
          <w:highlight w:val="none"/>
          <w14:ligatures w14:val="none"/>
        </w:rPr>
      </w:pPr>
      <w:r>
        <w:rPr>
          <w:rFonts w:hint="eastAsia" w:ascii="仿宋" w:hAnsi="仿宋" w:eastAsia="仿宋" w:cs="宋体"/>
          <w:color w:val="auto"/>
          <w:kern w:val="0"/>
          <w:sz w:val="28"/>
          <w:szCs w:val="28"/>
          <w:highlight w:val="none"/>
          <w14:ligatures w14:val="none"/>
        </w:rPr>
        <w:t xml:space="preserve">第十七条 </w:t>
      </w:r>
      <w:r>
        <w:rPr>
          <w:rFonts w:ascii="Calibri" w:hAnsi="Calibri" w:eastAsia="仿宋" w:cs="Calibri"/>
          <w:color w:val="auto"/>
          <w:kern w:val="0"/>
          <w:sz w:val="28"/>
          <w:szCs w:val="28"/>
          <w:highlight w:val="none"/>
          <w14:ligatures w14:val="none"/>
        </w:rPr>
        <w:t> </w:t>
      </w:r>
      <w:r>
        <w:rPr>
          <w:rFonts w:hint="eastAsia" w:ascii="仿宋" w:hAnsi="仿宋" w:eastAsia="仿宋" w:cs="宋体"/>
          <w:color w:val="auto"/>
          <w:kern w:val="0"/>
          <w:sz w:val="28"/>
          <w:szCs w:val="28"/>
          <w:highlight w:val="none"/>
          <w14:ligatures w14:val="none"/>
        </w:rPr>
        <w:t>本办法自2024年11月1日起施行。</w:t>
      </w:r>
    </w:p>
    <w:p w14:paraId="65A5D5E8">
      <w:pPr>
        <w:keepNext w:val="0"/>
        <w:keepLines w:val="0"/>
        <w:pageBreakBefore w:val="0"/>
        <w:kinsoku/>
        <w:wordWrap/>
        <w:overflowPunct/>
        <w:topLinePunct w:val="0"/>
        <w:autoSpaceDE/>
        <w:autoSpaceDN/>
        <w:bidi w:val="0"/>
        <w:adjustRightInd w:val="0"/>
        <w:snapToGrid w:val="0"/>
        <w:spacing w:after="0" w:line="500" w:lineRule="exact"/>
        <w:textAlignment w:val="auto"/>
        <w:rPr>
          <w:rFonts w:hint="eastAsia"/>
          <w:color w:val="auto"/>
          <w:sz w:val="21"/>
          <w:szCs w:val="22"/>
          <w:highlight w:val="none"/>
        </w:rPr>
      </w:pPr>
    </w:p>
    <w:sectPr>
      <w:footerReference r:id="rId5" w:type="default"/>
      <w:pgSz w:w="11906" w:h="16838"/>
      <w:pgMar w:top="1134" w:right="1134" w:bottom="1134" w:left="1134"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861D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B8F6AB">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1B8F6AB">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2ZjZiMjdiZGE1MmVjMzczNDc2NjFmNTdjYTMyYzAifQ=="/>
  </w:docVars>
  <w:rsids>
    <w:rsidRoot w:val="00362F14"/>
    <w:rsid w:val="00362F14"/>
    <w:rsid w:val="003872BB"/>
    <w:rsid w:val="00645D29"/>
    <w:rsid w:val="007C38F8"/>
    <w:rsid w:val="00A01005"/>
    <w:rsid w:val="00AD4EF9"/>
    <w:rsid w:val="46673199"/>
    <w:rsid w:val="47FA5C76"/>
    <w:rsid w:val="4D57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line="240" w:lineRule="auto"/>
    </w:pPr>
    <w:rPr>
      <w:sz w:val="18"/>
      <w:szCs w:val="18"/>
    </w:rPr>
  </w:style>
  <w:style w:type="paragraph" w:styleId="3">
    <w:name w:val="header"/>
    <w:basedOn w:val="1"/>
    <w:link w:val="6"/>
    <w:unhideWhenUsed/>
    <w:qFormat/>
    <w:uiPriority w:val="99"/>
    <w:pPr>
      <w:tabs>
        <w:tab w:val="center" w:pos="4153"/>
        <w:tab w:val="right" w:pos="8306"/>
      </w:tabs>
      <w:snapToGrid w:val="0"/>
      <w:spacing w:line="240" w:lineRule="auto"/>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2085</Words>
  <Characters>2122</Characters>
  <Lines>15</Lines>
  <Paragraphs>4</Paragraphs>
  <TotalTime>121</TotalTime>
  <ScaleCrop>false</ScaleCrop>
  <LinksUpToDate>false</LinksUpToDate>
  <CharactersWithSpaces>2173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2024-10-16T06:59:00Z</dcterms:created>
  <dc:creator>Yiyan Wang</dc:creator>
  <cp:lastModifiedBy>罗思燕</cp:lastModifiedBy>
  <dcterms:modified xsi:type="dcterms:W3CDTF">2025-05-15T02:34:04Z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E8D0B843F39041F3841FA4F6F4E85198_13</vt:lpwstr>
  </property>
  <property fmtid="{D5CDD505-2E9C-101B-9397-08002B2CF9AE}" pid="4" name="KSOTemplateDocerSaveRecord">
    <vt:lpwstr>eyJoZGlkIjoiNWM4ZTU5MjE1YWEwM2UwMmU3ZmY4ODg5ZWM2M2MzNzkiLCJ1c2VySWQiOiI0ODAzNTkyOTcifQ==</vt:lpwstr>
  </property>
</Properties>
</file>