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8BE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五华县实施“免费生产”工作方案</w:t>
      </w:r>
    </w:p>
    <w:p w14:paraId="40AEEA2D"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第二次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征求意见稿）</w:t>
      </w:r>
    </w:p>
    <w:p w14:paraId="21121F1E"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</w:p>
    <w:p w14:paraId="4F7FC6C1">
      <w:pPr>
        <w:spacing w:line="54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为贯彻落实《中共梅州市委办公室  梅州市人民政府办公室印发〈关于盘活闲置资产实施“免费梅州”促招商引资及创业行动的指导意见〉的通知》《中共梅州市委办公室  梅州市人民政府办公室〈关于成立梅州市实施“免费梅州”行动工作专班〉的通知》的工作部署，按照《中共五华县委办公室  五华县人民政府办公室〈关于成立五华县实施“免费梅州”行动工作专班〉的通知》要求，以更大力度吸引更多企业来五华落地投资创业，结合我县实际，制定本方案。</w:t>
      </w:r>
    </w:p>
    <w:p w14:paraId="3150B1D5"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总体目标</w:t>
      </w:r>
    </w:p>
    <w:p w14:paraId="2FF94EB4">
      <w:pPr>
        <w:spacing w:line="54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深入贯彻落实省委“1310”具体部署和省、市、县高质量发展大会精神及市、县关于“免费梅州”推进工作要求，锚定“百千万工程”三年初见成效目标，为符合条件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2025-2029年度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新入驻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国有企业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标准厂房的企业提供租金减免、全程代办、要素保障等支持，进一步提升园区标准厂房使用率，降低企业运营成本，推动体制机制创新，吸引更多制造业企业入驻五华，助力我县经济高质量发展。</w:t>
      </w:r>
    </w:p>
    <w:p w14:paraId="282958E7"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工作任务</w:t>
      </w:r>
    </w:p>
    <w:p w14:paraId="415C92C9"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按照梅州市“免费生产”工作要求，围绕园区已建成标准厂房入驻使用率达到80%的目标</w:t>
      </w:r>
    </w:p>
    <w:p w14:paraId="4852B969"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三、工作细则</w:t>
      </w:r>
    </w:p>
    <w:p w14:paraId="223B7F67">
      <w:pPr>
        <w:spacing w:line="54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sz w:val="32"/>
          <w:szCs w:val="32"/>
          <w:lang w:eastAsia="zh-CN"/>
        </w:rPr>
        <w:t>（一）申请对象。</w:t>
      </w:r>
    </w:p>
    <w:p w14:paraId="7CFF2682">
      <w:pPr>
        <w:spacing w:line="54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入驻企业（项目）为</w:t>
      </w:r>
      <w:r>
        <w:rPr>
          <w:rFonts w:ascii="Times New Roman" w:hAnsi="Times New Roman" w:eastAsia="方正仿宋简体" w:cs="Times New Roman"/>
          <w:spacing w:val="4"/>
          <w:sz w:val="32"/>
          <w:szCs w:val="32"/>
          <w:lang w:eastAsia="zh-CN"/>
        </w:rPr>
        <w:t>具有合法的经营资质的制造业及生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  <w:lang w:eastAsia="zh-CN"/>
        </w:rPr>
        <w:t>产性服务业企业项目，且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在五华县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国有企业标准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厂房内实际生产</w:t>
      </w:r>
      <w:r>
        <w:rPr>
          <w:rFonts w:ascii="Times New Roman" w:hAnsi="Times New Roman" w:eastAsia="方正仿宋简体" w:cs="Times New Roman"/>
          <w:color w:val="auto"/>
          <w:spacing w:val="4"/>
          <w:sz w:val="32"/>
          <w:szCs w:val="32"/>
          <w:lang w:eastAsia="zh-CN"/>
        </w:rPr>
        <w:t>；符合梅州产业政策、</w:t>
      </w:r>
      <w:r>
        <w:rPr>
          <w:rFonts w:ascii="Times New Roman" w:hAnsi="Times New Roman" w:eastAsia="方正仿宋简体" w:cs="Times New Roman"/>
          <w:spacing w:val="4"/>
          <w:sz w:val="32"/>
          <w:szCs w:val="32"/>
          <w:lang w:eastAsia="zh-CN"/>
        </w:rPr>
        <w:t>产业发展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规划、环保、消防及安全生产等要求；投资企业（项目）未被列入失信联合惩戒的名单。</w:t>
      </w:r>
    </w:p>
    <w:p w14:paraId="02F30FED">
      <w:pPr>
        <w:spacing w:line="54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（二）申请流程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eastAsia="zh-CN"/>
        </w:rPr>
        <w:t>。</w:t>
      </w:r>
    </w:p>
    <w:p w14:paraId="7D21EC6A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pacing w:val="4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申请入驻企业或企业代表通过书面申请或</w:t>
      </w:r>
      <w:r>
        <w:rPr>
          <w:rFonts w:ascii="Times New Roman" w:hAnsi="Times New Roman" w:eastAsia="方正仿宋简体" w:cs="Times New Roman"/>
          <w:spacing w:val="4"/>
          <w:sz w:val="32"/>
          <w:szCs w:val="32"/>
          <w:lang w:eastAsia="zh-CN"/>
        </w:rPr>
        <w:t>“免费生产”小程序申请，包括填写“免费生产”项目申请表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（含生产产品、项目总投资、固定资产投资、年产值、生产工艺、租赁面积、企业需求等）</w:t>
      </w:r>
      <w:r>
        <w:rPr>
          <w:rFonts w:ascii="Times New Roman" w:hAnsi="Times New Roman" w:eastAsia="方正仿宋简体" w:cs="Times New Roman"/>
          <w:spacing w:val="4"/>
          <w:sz w:val="32"/>
          <w:szCs w:val="32"/>
          <w:lang w:eastAsia="zh-CN"/>
        </w:rPr>
        <w:t>，提交营业执照、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法定代表人身份证明</w:t>
      </w:r>
      <w:r>
        <w:rPr>
          <w:rFonts w:ascii="Times New Roman" w:hAnsi="Times New Roman" w:eastAsia="方正仿宋简体" w:cs="Times New Roman"/>
          <w:spacing w:val="4"/>
          <w:sz w:val="32"/>
          <w:szCs w:val="32"/>
          <w:lang w:eastAsia="zh-CN"/>
        </w:rPr>
        <w:t>等材料，并对项目材料真实性负责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。县科工商务局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五华经济开发区管委会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收到申请后3个工作日内，会同有关单位对申请对象提交的材料进行研判初审（包括电话咨询等），并将初审结果通过电话通知申请对象，对接开展双向考察了解。根据项目审核及考察情况，与申请企业签订“免费生产”项目投资协议。</w:t>
      </w:r>
    </w:p>
    <w:p w14:paraId="5FE02698"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四、职责分工</w:t>
      </w:r>
    </w:p>
    <w:p w14:paraId="5B6941E0">
      <w:pPr>
        <w:pStyle w:val="6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sz w:val="32"/>
          <w:szCs w:val="32"/>
          <w:lang w:eastAsia="zh-CN"/>
        </w:rPr>
        <w:t>1.县科工商务局：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牵头“免费生产”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相关事项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，配合“免费梅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州”程序开发、运营、管理，定期调度年度目标任务完成情况，负责审核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园区外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“免费生产”企业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提交申请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的信息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并签订协议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 w14:paraId="14546EAF">
      <w:pPr>
        <w:spacing w:line="540" w:lineRule="exact"/>
        <w:ind w:firstLine="640" w:firstLineChars="200"/>
        <w:jc w:val="both"/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color w:val="auto"/>
          <w:sz w:val="32"/>
          <w:szCs w:val="32"/>
          <w:lang w:eastAsia="zh-CN"/>
        </w:rPr>
        <w:t>2.县经济开发区管委会：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负责审核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园区内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“免费生产”企业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提交申请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的信息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并签订协议。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协助县科工商务局开展“免费生产”相关工作。</w:t>
      </w:r>
    </w:p>
    <w:p w14:paraId="61F4F339">
      <w:pPr>
        <w:spacing w:line="54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color w:val="auto"/>
          <w:sz w:val="32"/>
          <w:szCs w:val="32"/>
          <w:lang w:eastAsia="zh-CN"/>
        </w:rPr>
        <w:t>3.县财政局（县国资局）：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优化完善出台的标准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厂房管理办法规定，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动态更新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园区闲置标准厂房面积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并及时提供县科工商务局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0AD36F5E">
      <w:pPr>
        <w:spacing w:line="540" w:lineRule="exact"/>
        <w:ind w:firstLine="640" w:firstLineChars="200"/>
        <w:jc w:val="both"/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sz w:val="32"/>
          <w:szCs w:val="32"/>
          <w:lang w:eastAsia="zh-CN"/>
        </w:rPr>
        <w:t>4.县招商和企业服务中心：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加大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国有企业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标准厂房招商引资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力度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，负责统筹协调县级驻外招商工作队做好“免费生产”的招商工作。利用外出招商时机，加大“免费生产”政策宣传，提高“免费生产”政策知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晓度，推动更多项目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落地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发展。</w:t>
      </w:r>
    </w:p>
    <w:p w14:paraId="33B6E59A">
      <w:pPr>
        <w:spacing w:line="5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上述单位及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其他成员单位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同时有责任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五华县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“免费生产”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行动工作小组交办的其他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事项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 w14:paraId="1C9FC696">
      <w:pPr>
        <w:spacing w:line="5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五、工作要求</w:t>
      </w:r>
    </w:p>
    <w:p w14:paraId="7C76B8B8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sz w:val="32"/>
          <w:szCs w:val="32"/>
          <w:lang w:eastAsia="zh-CN"/>
        </w:rPr>
        <w:t>（一）提高政治站位。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各成员单位要深化“免费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梅州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”认识，强化组织领导，树牢“产出思维”“用户思维”，积极吸引更多企业来五华投资兴业，推动我县工业经济高质量发展。</w:t>
      </w:r>
    </w:p>
    <w:p w14:paraId="1363FEF0"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sz w:val="32"/>
          <w:szCs w:val="32"/>
          <w:lang w:eastAsia="zh-CN"/>
        </w:rPr>
        <w:t>（二）精心组织实施。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各成员单位要落实“免费生产”责任，加大要素保障，积极为“免费生产”企业提供良好生活、生产条件，扎实做好投资企业入驻申请受理、审核、考核、日常使用监管等工作，切实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营造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 xml:space="preserve">良好的营商环境。 </w:t>
      </w:r>
    </w:p>
    <w:p w14:paraId="094FA61D">
      <w:pPr>
        <w:spacing w:line="54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sz w:val="32"/>
          <w:szCs w:val="32"/>
          <w:lang w:eastAsia="zh-CN"/>
        </w:rPr>
        <w:t>（三）加大宣传力度。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各成员单位要积极利用对接企业、外出招商等时机，开展政策解读，提高全社会对“免费生产”政策的知晓度和认同度，让“免费梅州”政策惠及更多企业。</w:t>
      </w:r>
    </w:p>
    <w:sectPr>
      <w:footerReference r:id="rId3" w:type="default"/>
      <w:pgSz w:w="11910" w:h="16840"/>
      <w:pgMar w:top="2041" w:right="1587" w:bottom="1701" w:left="1589" w:header="0" w:footer="788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E93088-62F0-45AF-987E-9FDF199581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7119A64-125E-4E9B-B74B-05102DA24CFA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79524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sz w:val="3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04175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04175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0B330A"/>
    <w:multiLevelType w:val="singleLevel"/>
    <w:tmpl w:val="FA0B33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933885"/>
    <w:rsid w:val="00047EB8"/>
    <w:rsid w:val="00933885"/>
    <w:rsid w:val="00A715BA"/>
    <w:rsid w:val="00CD3F28"/>
    <w:rsid w:val="00FC233F"/>
    <w:rsid w:val="02CF7A3A"/>
    <w:rsid w:val="0302413D"/>
    <w:rsid w:val="04C226B5"/>
    <w:rsid w:val="050F6813"/>
    <w:rsid w:val="06273A1D"/>
    <w:rsid w:val="08D37B58"/>
    <w:rsid w:val="09187C60"/>
    <w:rsid w:val="09355DF4"/>
    <w:rsid w:val="0B2C354F"/>
    <w:rsid w:val="0B574A70"/>
    <w:rsid w:val="0B753148"/>
    <w:rsid w:val="0CF45BA3"/>
    <w:rsid w:val="0CF743E2"/>
    <w:rsid w:val="0D6B3D7D"/>
    <w:rsid w:val="0E803A75"/>
    <w:rsid w:val="102C4901"/>
    <w:rsid w:val="10E738D2"/>
    <w:rsid w:val="10FC72C6"/>
    <w:rsid w:val="12AB744F"/>
    <w:rsid w:val="131D034D"/>
    <w:rsid w:val="14B922F8"/>
    <w:rsid w:val="153B4B4A"/>
    <w:rsid w:val="19023D3E"/>
    <w:rsid w:val="194128BC"/>
    <w:rsid w:val="1A512FD2"/>
    <w:rsid w:val="1BBE7284"/>
    <w:rsid w:val="1C365FDC"/>
    <w:rsid w:val="1E114F52"/>
    <w:rsid w:val="229541AD"/>
    <w:rsid w:val="249769DB"/>
    <w:rsid w:val="28247630"/>
    <w:rsid w:val="293358BE"/>
    <w:rsid w:val="29B35110"/>
    <w:rsid w:val="2BD45684"/>
    <w:rsid w:val="2C6F0A0B"/>
    <w:rsid w:val="2C8566CE"/>
    <w:rsid w:val="2CA70830"/>
    <w:rsid w:val="2D26209C"/>
    <w:rsid w:val="2D597D7C"/>
    <w:rsid w:val="2E6034C8"/>
    <w:rsid w:val="2EC026B3"/>
    <w:rsid w:val="2ED95618"/>
    <w:rsid w:val="2F0D0640"/>
    <w:rsid w:val="2F77273B"/>
    <w:rsid w:val="3044430E"/>
    <w:rsid w:val="31807FCD"/>
    <w:rsid w:val="31DB17E4"/>
    <w:rsid w:val="326225B7"/>
    <w:rsid w:val="3404271A"/>
    <w:rsid w:val="34F057C5"/>
    <w:rsid w:val="35B0025B"/>
    <w:rsid w:val="376D475F"/>
    <w:rsid w:val="389D1465"/>
    <w:rsid w:val="392456E2"/>
    <w:rsid w:val="3A6A35C8"/>
    <w:rsid w:val="3D5D7415"/>
    <w:rsid w:val="3EDD7BE3"/>
    <w:rsid w:val="403C22F9"/>
    <w:rsid w:val="406805AA"/>
    <w:rsid w:val="414F3518"/>
    <w:rsid w:val="421A1D78"/>
    <w:rsid w:val="42A82D29"/>
    <w:rsid w:val="43C26223"/>
    <w:rsid w:val="45485FD0"/>
    <w:rsid w:val="46431172"/>
    <w:rsid w:val="47A0687C"/>
    <w:rsid w:val="4A34774F"/>
    <w:rsid w:val="4B6E0A3F"/>
    <w:rsid w:val="4E061402"/>
    <w:rsid w:val="4E797E26"/>
    <w:rsid w:val="4EB946C7"/>
    <w:rsid w:val="4F4641AC"/>
    <w:rsid w:val="4F8C6B6C"/>
    <w:rsid w:val="4FA40D33"/>
    <w:rsid w:val="5139564B"/>
    <w:rsid w:val="51404C2B"/>
    <w:rsid w:val="51423C3B"/>
    <w:rsid w:val="5187285A"/>
    <w:rsid w:val="53F266B1"/>
    <w:rsid w:val="54D00262"/>
    <w:rsid w:val="55C4407D"/>
    <w:rsid w:val="55F81F79"/>
    <w:rsid w:val="57CA15B7"/>
    <w:rsid w:val="58DA01FA"/>
    <w:rsid w:val="58E30C85"/>
    <w:rsid w:val="58F03AC3"/>
    <w:rsid w:val="59C56616"/>
    <w:rsid w:val="59F1109A"/>
    <w:rsid w:val="5A405CDC"/>
    <w:rsid w:val="5A8B5169"/>
    <w:rsid w:val="5B46794D"/>
    <w:rsid w:val="5B6360E6"/>
    <w:rsid w:val="5E546EC0"/>
    <w:rsid w:val="5EE017FC"/>
    <w:rsid w:val="6190176D"/>
    <w:rsid w:val="61E6537B"/>
    <w:rsid w:val="62832BCA"/>
    <w:rsid w:val="653A7EB8"/>
    <w:rsid w:val="67391E53"/>
    <w:rsid w:val="67542D87"/>
    <w:rsid w:val="68880F3A"/>
    <w:rsid w:val="6A5C267E"/>
    <w:rsid w:val="6ABE6E95"/>
    <w:rsid w:val="6B7E60E6"/>
    <w:rsid w:val="6C376EFF"/>
    <w:rsid w:val="6C5D0B6A"/>
    <w:rsid w:val="6D617FAC"/>
    <w:rsid w:val="6F616041"/>
    <w:rsid w:val="700B0FFE"/>
    <w:rsid w:val="70DF1913"/>
    <w:rsid w:val="76DF266D"/>
    <w:rsid w:val="77CB2BF1"/>
    <w:rsid w:val="78276651"/>
    <w:rsid w:val="7936053E"/>
    <w:rsid w:val="79E16DFF"/>
    <w:rsid w:val="7A2F56B9"/>
    <w:rsid w:val="7A3552BB"/>
    <w:rsid w:val="7ACE2A72"/>
    <w:rsid w:val="7B2014A6"/>
    <w:rsid w:val="7BA93249"/>
    <w:rsid w:val="7E8D29AE"/>
    <w:rsid w:val="7F5434CC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ody Text Indent"/>
    <w:basedOn w:val="1"/>
    <w:unhideWhenUsed/>
    <w:qFormat/>
    <w:uiPriority w:val="99"/>
    <w:pPr>
      <w:ind w:firstLine="720" w:firstLineChars="225"/>
    </w:pPr>
    <w:rPr>
      <w:rFonts w:hint="eastAsia" w:eastAsia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7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Cs w:val="24"/>
      <w:lang w:eastAsia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1424</Words>
  <Characters>1444</Characters>
  <Lines>10</Lines>
  <Paragraphs>2</Paragraphs>
  <TotalTime>2</TotalTime>
  <ScaleCrop>false</ScaleCrop>
  <LinksUpToDate>false</LinksUpToDate>
  <CharactersWithSpaces>1451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2025-05-08T08:53:00Z</dcterms:created>
  <dc:creator>Admin</dc:creator>
  <cp:lastModifiedBy>晚安</cp:lastModifiedBy>
  <cp:lastPrinted>2025-05-27T00:39:00Z</cp:lastPrinted>
  <dcterms:modified xsi:type="dcterms:W3CDTF">2025-05-30T02:18:01Z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2025-05-08T08:53:24Z</vt:filetime>
  </property>
  <property fmtid="{D5CDD505-2E9C-101B-9397-08002B2CF9AE}" pid="4" name="UsrData">
    <vt:lpwstr>681c0081dbff1c001fdf3bd5wl</vt:lpwstr>
  </property>
  <property fmtid="{D5CDD505-2E9C-101B-9397-08002B2CF9AE}" pid="5" name="KSOProductBuildVer">
    <vt:lpwstr>2052-12.1.0.21171</vt:lpwstr>
  </property>
  <property fmtid="{D5CDD505-2E9C-101B-9397-08002B2CF9AE}" pid="6" name="ICV">
    <vt:lpwstr>606B9257E41B4DE9B77095AA4D47373E_13</vt:lpwstr>
  </property>
  <property fmtid="{D5CDD505-2E9C-101B-9397-08002B2CF9AE}" pid="7" name="KSOTemplateDocerSaveRecord">
    <vt:lpwstr>eyJoZGlkIjoiMjUxNGY3ZWYxMGRjMWViNmE1MGE1ODk5ODdjYmQ4N2MiLCJ1c2VySWQiOiI0MDAwOTAxMDAifQ==</vt:lpwstr>
  </property>
</Properties>
</file>