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075A82">
      <w:pPr>
        <w:jc w:val="center"/>
        <w:rPr>
          <w:rFonts w:hint="default" w:eastAsia="Times New Roman"/>
          <w:b/>
          <w:sz w:val="84"/>
          <w:szCs w:val="84"/>
          <w:lang w:val="en-US"/>
        </w:rPr>
      </w:pPr>
      <w:r>
        <w:rPr>
          <w:rFonts w:hint="eastAsia" w:ascii="宋体" w:hAnsi="宋体"/>
          <w:b/>
          <w:sz w:val="72"/>
          <w:szCs w:val="72"/>
          <w:lang w:val="zh-CN"/>
        </w:rPr>
        <w:t>环境监测</w:t>
      </w:r>
      <w:r>
        <w:rPr>
          <w:rFonts w:hint="eastAsia" w:ascii="宋体" w:hAnsi="宋体"/>
          <w:b/>
          <w:sz w:val="72"/>
          <w:szCs w:val="72"/>
          <w:lang w:val="zh-CN" w:eastAsia="zh-CN"/>
        </w:rPr>
        <w:t>月</w:t>
      </w:r>
      <w:r>
        <w:rPr>
          <w:rFonts w:hint="eastAsia" w:ascii="宋体" w:hAnsi="宋体"/>
          <w:b/>
          <w:sz w:val="72"/>
          <w:szCs w:val="72"/>
          <w:lang w:val="zh-CN"/>
        </w:rPr>
        <w:t>报</w:t>
      </w:r>
    </w:p>
    <w:p w14:paraId="40176407">
      <w:pPr>
        <w:ind w:firstLine="3080" w:firstLineChars="1100"/>
        <w:jc w:val="both"/>
        <w:rPr>
          <w:rFonts w:hint="default" w:eastAsia="Times New Roman"/>
          <w:sz w:val="28"/>
          <w:szCs w:val="28"/>
          <w:lang w:val="en-US"/>
        </w:rPr>
      </w:pPr>
      <w:r>
        <w:rPr>
          <w:rFonts w:hint="eastAsia"/>
          <w:sz w:val="28"/>
          <w:szCs w:val="28"/>
          <w:lang w:val="en-US" w:eastAsia="zh-CN"/>
        </w:rPr>
        <w:t xml:space="preserve"> 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2025年10</w:t>
      </w:r>
      <w:r>
        <w:rPr>
          <w:rFonts w:hint="eastAsia" w:ascii="宋体" w:hAnsi="宋体"/>
          <w:sz w:val="28"/>
          <w:szCs w:val="28"/>
          <w:lang w:val="zh-CN"/>
        </w:rPr>
        <w:t>月</w:t>
      </w:r>
    </w:p>
    <w:p w14:paraId="1A5F9DCB">
      <w:pPr>
        <w:rPr>
          <w:rFonts w:hint="default" w:eastAsia="Times New Roman"/>
          <w:sz w:val="24"/>
          <w:szCs w:val="24"/>
          <w:lang w:val="en-US"/>
        </w:rPr>
      </w:pPr>
      <w:r>
        <w:rPr>
          <w:rFonts w:hint="eastAsia" w:ascii="宋体" w:hAnsi="宋体"/>
          <w:sz w:val="24"/>
          <w:szCs w:val="24"/>
          <w:lang w:val="zh-CN" w:eastAsia="zh-CN"/>
        </w:rPr>
        <w:t>梅州市</w:t>
      </w:r>
      <w:r>
        <w:rPr>
          <w:rFonts w:hint="eastAsia" w:ascii="宋体" w:hAnsi="宋体"/>
          <w:sz w:val="24"/>
          <w:szCs w:val="24"/>
          <w:lang w:val="zh-CN"/>
        </w:rPr>
        <w:t>五华</w:t>
      </w:r>
      <w:r>
        <w:rPr>
          <w:rFonts w:hint="eastAsia" w:ascii="宋体" w:hAnsi="宋体"/>
          <w:sz w:val="24"/>
          <w:szCs w:val="24"/>
          <w:lang w:val="zh-CN" w:eastAsia="zh-CN"/>
        </w:rPr>
        <w:t>生态</w:t>
      </w:r>
      <w:r>
        <w:rPr>
          <w:rFonts w:hint="eastAsia" w:ascii="宋体" w:hAnsi="宋体"/>
          <w:sz w:val="24"/>
          <w:szCs w:val="24"/>
          <w:lang w:val="zh-CN"/>
        </w:rPr>
        <w:t>环境监测站</w:t>
      </w:r>
      <w:r>
        <w:rPr>
          <w:rFonts w:hint="default" w:eastAsia="Times New Roman"/>
          <w:sz w:val="28"/>
          <w:szCs w:val="28"/>
          <w:lang w:val="en-US"/>
        </w:rPr>
        <w:t xml:space="preserve">    </w:t>
      </w:r>
      <w:r>
        <w:rPr>
          <w:rFonts w:hint="default" w:eastAsia="Times New Roman"/>
          <w:sz w:val="24"/>
          <w:szCs w:val="24"/>
          <w:lang w:val="en-US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 xml:space="preserve">    编写：刘文东 时间：</w:t>
      </w:r>
      <w:r>
        <w:rPr>
          <w:rFonts w:hint="default" w:eastAsia="Times New Roman"/>
          <w:sz w:val="24"/>
          <w:szCs w:val="24"/>
          <w:lang w:val="en-US"/>
        </w:rPr>
        <w:t>20</w:t>
      </w:r>
      <w:r>
        <w:rPr>
          <w:rFonts w:hint="eastAsia"/>
          <w:sz w:val="24"/>
          <w:szCs w:val="24"/>
          <w:lang w:val="en-US" w:eastAsia="zh-CN"/>
        </w:rPr>
        <w:t>25</w:t>
      </w:r>
      <w:r>
        <w:rPr>
          <w:rFonts w:hint="eastAsia" w:ascii="宋体" w:hAnsi="宋体"/>
          <w:sz w:val="24"/>
          <w:szCs w:val="24"/>
          <w:lang w:val="zh-CN"/>
        </w:rPr>
        <w:t>年</w:t>
      </w:r>
      <w:r>
        <w:rPr>
          <w:rFonts w:hint="eastAsia" w:ascii="宋体" w:hAnsi="宋体"/>
          <w:sz w:val="24"/>
          <w:szCs w:val="24"/>
          <w:lang w:val="en-US" w:eastAsia="zh-CN"/>
        </w:rPr>
        <w:t>11</w:t>
      </w:r>
      <w:r>
        <w:rPr>
          <w:rFonts w:hint="eastAsia" w:ascii="宋体" w:hAnsi="宋体"/>
          <w:sz w:val="24"/>
          <w:szCs w:val="24"/>
          <w:lang w:val="zh-CN"/>
        </w:rPr>
        <w:t>月</w:t>
      </w:r>
      <w:r>
        <w:rPr>
          <w:rFonts w:hint="eastAsia" w:ascii="宋体" w:hAnsi="宋体"/>
          <w:sz w:val="24"/>
          <w:szCs w:val="24"/>
          <w:lang w:val="en-US" w:eastAsia="zh-CN"/>
        </w:rPr>
        <w:t>14日</w:t>
      </w:r>
    </w:p>
    <w:tbl>
      <w:tblPr>
        <w:tblStyle w:val="3"/>
        <w:tblpPr w:leftFromText="180" w:rightFromText="180" w:vertAnchor="text" w:horzAnchor="page" w:tblpX="1847" w:tblpY="111"/>
        <w:tblOverlap w:val="never"/>
        <w:tblW w:w="82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280"/>
      </w:tblGrid>
      <w:tr w14:paraId="68D70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0" w:hRule="atLeast"/>
        </w:trPr>
        <w:tc>
          <w:tcPr>
            <w:tcW w:w="828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 w14:paraId="1F90B466">
            <w:pPr>
              <w:rPr>
                <w:rFonts w:hint="default" w:eastAsia="Times New Roman"/>
                <w:sz w:val="28"/>
                <w:szCs w:val="28"/>
                <w:lang w:val="en-US"/>
              </w:rPr>
            </w:pPr>
          </w:p>
        </w:tc>
      </w:tr>
    </w:tbl>
    <w:p w14:paraId="0EB9BE3B">
      <w:pPr>
        <w:numPr>
          <w:ilvl w:val="0"/>
          <w:numId w:val="0"/>
        </w:numPr>
        <w:rPr>
          <w:rFonts w:hint="eastAsia" w:ascii="宋体" w:hAnsi="宋体"/>
          <w:b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一、</w:t>
      </w:r>
      <w:r>
        <w:rPr>
          <w:rFonts w:hint="eastAsia" w:ascii="宋体" w:hAnsi="宋体"/>
          <w:b/>
          <w:sz w:val="28"/>
          <w:szCs w:val="28"/>
          <w:lang w:val="zh-CN"/>
        </w:rPr>
        <w:t>环境监测工作概况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 xml:space="preserve"> </w:t>
      </w:r>
    </w:p>
    <w:p w14:paraId="017F6245">
      <w:pPr>
        <w:numPr>
          <w:ilvl w:val="0"/>
          <w:numId w:val="0"/>
        </w:numPr>
        <w:ind w:firstLine="560" w:firstLineChars="200"/>
        <w:rPr>
          <w:rFonts w:hint="default" w:eastAsia="Times New Roman"/>
          <w:sz w:val="28"/>
          <w:szCs w:val="28"/>
          <w:lang w:val="en-US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本月</w:t>
      </w:r>
      <w:r>
        <w:rPr>
          <w:rFonts w:hint="eastAsia" w:ascii="宋体" w:hAnsi="宋体"/>
          <w:sz w:val="28"/>
          <w:szCs w:val="28"/>
          <w:lang w:val="zh-CN"/>
        </w:rPr>
        <w:t>完成了环境质量常规监测任务等主要区域</w:t>
      </w:r>
      <w:r>
        <w:rPr>
          <w:rFonts w:hint="eastAsia" w:ascii="宋体" w:hAnsi="宋体"/>
          <w:sz w:val="28"/>
          <w:szCs w:val="28"/>
          <w:lang w:val="zh-CN" w:eastAsia="zh-CN"/>
        </w:rPr>
        <w:t>；</w:t>
      </w:r>
      <w:r>
        <w:rPr>
          <w:rFonts w:hint="eastAsia" w:ascii="宋体" w:hAnsi="宋体"/>
          <w:sz w:val="28"/>
          <w:szCs w:val="28"/>
          <w:lang w:val="zh-CN"/>
        </w:rPr>
        <w:t>水质监测</w:t>
      </w:r>
      <w:r>
        <w:rPr>
          <w:rFonts w:hint="eastAsia" w:ascii="宋体" w:hAnsi="宋体"/>
          <w:sz w:val="28"/>
          <w:szCs w:val="28"/>
          <w:lang w:val="zh-CN" w:eastAsia="zh-CN"/>
        </w:rPr>
        <w:t>分多</w:t>
      </w:r>
      <w:r>
        <w:rPr>
          <w:rFonts w:hint="eastAsia" w:ascii="宋体" w:hAnsi="宋体"/>
          <w:sz w:val="28"/>
          <w:szCs w:val="28"/>
          <w:lang w:val="zh-CN"/>
        </w:rPr>
        <w:t>个采样点同步进行监测，</w:t>
      </w:r>
      <w:r>
        <w:rPr>
          <w:rFonts w:hint="eastAsia" w:ascii="宋体" w:hAnsi="宋体"/>
          <w:sz w:val="28"/>
          <w:szCs w:val="28"/>
          <w:lang w:val="zh-CN" w:eastAsia="zh-CN"/>
        </w:rPr>
        <w:t>分别有国控断面</w:t>
      </w:r>
      <w:r>
        <w:rPr>
          <w:rFonts w:hint="eastAsia" w:ascii="宋体" w:hAnsi="宋体"/>
          <w:sz w:val="28"/>
          <w:szCs w:val="28"/>
          <w:lang w:val="zh-CN"/>
        </w:rPr>
        <w:t>、省</w:t>
      </w:r>
      <w:r>
        <w:rPr>
          <w:rFonts w:hint="eastAsia" w:ascii="宋体" w:hAnsi="宋体"/>
          <w:sz w:val="28"/>
          <w:szCs w:val="28"/>
          <w:lang w:val="zh-CN" w:eastAsia="zh-CN"/>
        </w:rPr>
        <w:t>控断面和市控</w:t>
      </w:r>
      <w:r>
        <w:rPr>
          <w:rFonts w:hint="eastAsia" w:ascii="宋体" w:hAnsi="宋体"/>
          <w:sz w:val="28"/>
          <w:szCs w:val="28"/>
          <w:lang w:val="zh-CN"/>
        </w:rPr>
        <w:t>饮用水源水质监测等。依据各断面水环境功能类别采用《地表水环境质量标准》（</w:t>
      </w:r>
      <w:r>
        <w:rPr>
          <w:rFonts w:hint="default" w:eastAsia="Times New Roman"/>
          <w:sz w:val="28"/>
          <w:szCs w:val="28"/>
          <w:lang w:val="en-US"/>
        </w:rPr>
        <w:t>GB 3838-2002</w:t>
      </w:r>
      <w:r>
        <w:rPr>
          <w:rFonts w:hint="eastAsia" w:ascii="宋体" w:hAnsi="宋体"/>
          <w:sz w:val="28"/>
          <w:szCs w:val="28"/>
          <w:lang w:val="zh-CN"/>
        </w:rPr>
        <w:t>）进行评价与水质定类。</w:t>
      </w:r>
      <w:r>
        <w:rPr>
          <w:rFonts w:hint="eastAsia" w:ascii="宋体" w:hAnsi="宋体"/>
          <w:sz w:val="28"/>
          <w:szCs w:val="28"/>
          <w:lang w:val="zh-CN" w:eastAsia="zh-CN"/>
        </w:rPr>
        <w:t>国</w:t>
      </w:r>
      <w:r>
        <w:rPr>
          <w:rFonts w:hint="eastAsia" w:ascii="宋体" w:hAnsi="宋体"/>
          <w:sz w:val="28"/>
          <w:szCs w:val="28"/>
          <w:lang w:val="zh-CN"/>
        </w:rPr>
        <w:t>控监测断面</w:t>
      </w:r>
      <w:r>
        <w:rPr>
          <w:rFonts w:hint="eastAsia" w:ascii="宋体" w:hAnsi="宋体"/>
          <w:sz w:val="28"/>
          <w:szCs w:val="28"/>
          <w:lang w:val="zh-CN" w:eastAsia="zh-CN"/>
        </w:rPr>
        <w:t>在</w:t>
      </w:r>
      <w:r>
        <w:rPr>
          <w:rFonts w:hint="eastAsia" w:ascii="宋体" w:hAnsi="宋体"/>
          <w:sz w:val="28"/>
          <w:szCs w:val="28"/>
          <w:lang w:val="zh-CN"/>
        </w:rPr>
        <w:t>琴江大桥</w:t>
      </w:r>
      <w:r>
        <w:rPr>
          <w:rFonts w:hint="eastAsia" w:ascii="宋体" w:hAnsi="宋体"/>
          <w:sz w:val="28"/>
          <w:szCs w:val="28"/>
          <w:lang w:val="zh-CN" w:eastAsia="zh-CN"/>
        </w:rPr>
        <w:t>左右</w:t>
      </w:r>
      <w:r>
        <w:rPr>
          <w:rFonts w:hint="eastAsia" w:ascii="宋体" w:hAnsi="宋体"/>
          <w:sz w:val="28"/>
          <w:szCs w:val="28"/>
          <w:lang w:val="zh-CN"/>
        </w:rPr>
        <w:t>采样</w:t>
      </w:r>
      <w:r>
        <w:rPr>
          <w:rFonts w:hint="eastAsia" w:ascii="宋体" w:hAnsi="宋体"/>
          <w:sz w:val="28"/>
          <w:szCs w:val="28"/>
          <w:lang w:val="zh-CN" w:eastAsia="zh-CN"/>
        </w:rPr>
        <w:t>，省</w:t>
      </w:r>
      <w:r>
        <w:rPr>
          <w:rFonts w:hint="eastAsia" w:ascii="宋体" w:hAnsi="宋体"/>
          <w:sz w:val="28"/>
          <w:szCs w:val="28"/>
          <w:lang w:val="zh-CN"/>
        </w:rPr>
        <w:t>控</w:t>
      </w:r>
      <w:r>
        <w:rPr>
          <w:rFonts w:hint="eastAsia" w:ascii="宋体" w:hAnsi="宋体"/>
          <w:sz w:val="28"/>
          <w:szCs w:val="28"/>
          <w:lang w:val="zh-CN" w:eastAsia="zh-CN"/>
        </w:rPr>
        <w:t>监测</w:t>
      </w:r>
      <w:r>
        <w:rPr>
          <w:rFonts w:hint="eastAsia" w:ascii="宋体" w:hAnsi="宋体"/>
          <w:sz w:val="28"/>
          <w:szCs w:val="28"/>
          <w:lang w:val="zh-CN"/>
        </w:rPr>
        <w:t>断面</w:t>
      </w:r>
      <w:r>
        <w:rPr>
          <w:rFonts w:hint="eastAsia" w:ascii="宋体" w:hAnsi="宋体"/>
          <w:sz w:val="28"/>
          <w:szCs w:val="28"/>
          <w:lang w:val="zh-CN" w:eastAsia="zh-CN"/>
        </w:rPr>
        <w:t>在益塘水库</w:t>
      </w:r>
      <w:r>
        <w:rPr>
          <w:rFonts w:hint="eastAsia" w:ascii="宋体" w:hAnsi="宋体"/>
          <w:sz w:val="28"/>
          <w:szCs w:val="28"/>
          <w:lang w:val="zh-CN"/>
        </w:rPr>
        <w:t>采样</w:t>
      </w:r>
      <w:r>
        <w:rPr>
          <w:rFonts w:hint="eastAsia" w:ascii="宋体" w:hAnsi="宋体"/>
          <w:sz w:val="28"/>
          <w:szCs w:val="28"/>
          <w:lang w:val="zh-CN" w:eastAsia="zh-CN"/>
        </w:rPr>
        <w:t>，市控</w:t>
      </w:r>
      <w:r>
        <w:rPr>
          <w:rFonts w:hint="eastAsia" w:ascii="宋体" w:hAnsi="宋体"/>
          <w:sz w:val="28"/>
          <w:szCs w:val="28"/>
          <w:lang w:val="zh-CN"/>
        </w:rPr>
        <w:t>监测</w:t>
      </w:r>
      <w:r>
        <w:rPr>
          <w:rFonts w:hint="eastAsia" w:ascii="宋体" w:hAnsi="宋体"/>
          <w:sz w:val="28"/>
          <w:szCs w:val="28"/>
          <w:lang w:val="zh-CN" w:eastAsia="zh-CN"/>
        </w:rPr>
        <w:t>断</w:t>
      </w:r>
      <w:r>
        <w:rPr>
          <w:rFonts w:hint="eastAsia" w:ascii="宋体" w:hAnsi="宋体"/>
          <w:sz w:val="28"/>
          <w:szCs w:val="28"/>
          <w:lang w:val="zh-CN"/>
        </w:rPr>
        <w:t>面</w:t>
      </w:r>
      <w:r>
        <w:rPr>
          <w:rFonts w:hint="eastAsia" w:ascii="宋体" w:hAnsi="宋体"/>
          <w:sz w:val="28"/>
          <w:szCs w:val="28"/>
          <w:lang w:val="zh-CN" w:eastAsia="zh-CN"/>
        </w:rPr>
        <w:t>分别在桂田水库、蕉州河、益塘水库、河口大桥采样监测</w:t>
      </w:r>
      <w:r>
        <w:rPr>
          <w:rFonts w:hint="eastAsia" w:ascii="宋体" w:hAnsi="宋体"/>
          <w:sz w:val="28"/>
          <w:szCs w:val="28"/>
          <w:lang w:val="en-US" w:eastAsia="zh-CN"/>
        </w:rPr>
        <w:t>；</w:t>
      </w:r>
      <w:r>
        <w:rPr>
          <w:rFonts w:hint="eastAsia" w:ascii="宋体" w:hAnsi="宋体"/>
          <w:sz w:val="28"/>
          <w:szCs w:val="28"/>
          <w:lang w:val="zh-CN" w:eastAsia="zh-CN"/>
        </w:rPr>
        <w:t>监测项目数据按</w:t>
      </w:r>
      <w:r>
        <w:rPr>
          <w:rFonts w:hint="eastAsia" w:ascii="宋体" w:hAnsi="宋体"/>
          <w:sz w:val="28"/>
          <w:szCs w:val="28"/>
          <w:lang w:val="zh-CN"/>
        </w:rPr>
        <w:t>《地表水环境质量标准》（</w:t>
      </w:r>
      <w:r>
        <w:rPr>
          <w:rFonts w:hint="default" w:eastAsia="Times New Roman"/>
          <w:sz w:val="28"/>
          <w:szCs w:val="28"/>
          <w:lang w:val="en-US"/>
        </w:rPr>
        <w:t>GB 3838-2002</w:t>
      </w:r>
      <w:r>
        <w:rPr>
          <w:rFonts w:hint="eastAsia" w:ascii="宋体" w:hAnsi="宋体"/>
          <w:sz w:val="28"/>
          <w:szCs w:val="28"/>
          <w:lang w:val="zh-CN"/>
        </w:rPr>
        <w:t>）执行Ⅱ类标准。</w:t>
      </w:r>
    </w:p>
    <w:p w14:paraId="1DA0EE78">
      <w:pPr>
        <w:rPr>
          <w:rFonts w:hint="eastAsia" w:ascii="宋体" w:hAnsi="宋体"/>
          <w:b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二、</w:t>
      </w:r>
      <w:r>
        <w:rPr>
          <w:rFonts w:hint="eastAsia" w:ascii="宋体" w:hAnsi="宋体"/>
          <w:b/>
          <w:sz w:val="28"/>
          <w:szCs w:val="28"/>
          <w:lang w:val="zh-CN"/>
        </w:rPr>
        <w:t>降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b/>
          <w:sz w:val="28"/>
          <w:szCs w:val="28"/>
          <w:lang w:val="zh-CN"/>
        </w:rPr>
        <w:t>水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 xml:space="preserve"> </w:t>
      </w:r>
    </w:p>
    <w:p w14:paraId="36AC33AD">
      <w:pPr>
        <w:ind w:firstLine="560" w:firstLineChars="200"/>
        <w:rPr>
          <w:rFonts w:hint="eastAsia" w:ascii="宋体" w:hAnsi="宋体" w:eastAsia="宋体"/>
          <w:sz w:val="28"/>
          <w:szCs w:val="28"/>
          <w:lang w:val="zh-CN" w:eastAsia="zh-CN"/>
        </w:rPr>
      </w:pPr>
      <w:r>
        <w:rPr>
          <w:rFonts w:hint="eastAsia" w:ascii="宋体" w:hAnsi="宋体"/>
          <w:sz w:val="28"/>
          <w:szCs w:val="28"/>
          <w:lang w:val="zh-CN"/>
        </w:rPr>
        <w:t>本</w:t>
      </w:r>
      <w:r>
        <w:rPr>
          <w:rFonts w:hint="eastAsia" w:ascii="宋体" w:hAnsi="宋体"/>
          <w:sz w:val="28"/>
          <w:szCs w:val="28"/>
          <w:lang w:val="zh-CN" w:eastAsia="zh-CN"/>
        </w:rPr>
        <w:t>月</w:t>
      </w:r>
      <w:r>
        <w:rPr>
          <w:rFonts w:hint="eastAsia" w:ascii="宋体" w:hAnsi="宋体"/>
          <w:sz w:val="28"/>
          <w:szCs w:val="28"/>
          <w:lang w:val="zh-CN"/>
        </w:rPr>
        <w:t>五华县降水</w:t>
      </w:r>
      <w:r>
        <w:rPr>
          <w:rFonts w:hint="eastAsia" w:ascii="宋体" w:hAnsi="宋体"/>
          <w:sz w:val="28"/>
          <w:szCs w:val="28"/>
          <w:lang w:val="en-US" w:eastAsia="zh-CN"/>
        </w:rPr>
        <w:t>较多，</w:t>
      </w:r>
      <w:r>
        <w:rPr>
          <w:rFonts w:hint="eastAsia" w:ascii="宋体" w:hAnsi="宋体"/>
          <w:sz w:val="28"/>
          <w:szCs w:val="28"/>
          <w:lang w:val="zh-CN" w:eastAsia="zh-CN"/>
        </w:rPr>
        <w:t>在</w:t>
      </w:r>
      <w:r>
        <w:rPr>
          <w:rFonts w:hint="eastAsia" w:ascii="宋体" w:hAnsi="宋体"/>
          <w:sz w:val="28"/>
          <w:szCs w:val="28"/>
          <w:lang w:val="zh-CN"/>
        </w:rPr>
        <w:t>城区</w:t>
      </w:r>
      <w:r>
        <w:rPr>
          <w:rFonts w:hint="eastAsia" w:ascii="宋体" w:hAnsi="宋体"/>
          <w:sz w:val="28"/>
          <w:szCs w:val="28"/>
          <w:lang w:val="zh-CN" w:eastAsia="zh-CN"/>
        </w:rPr>
        <w:t>共</w:t>
      </w:r>
      <w:r>
        <w:rPr>
          <w:rFonts w:hint="eastAsia" w:ascii="宋体" w:hAnsi="宋体"/>
          <w:sz w:val="28"/>
          <w:szCs w:val="28"/>
          <w:lang w:val="zh-CN"/>
        </w:rPr>
        <w:t>采集降水样</w:t>
      </w:r>
      <w:r>
        <w:rPr>
          <w:rFonts w:hint="eastAsia" w:ascii="宋体" w:hAnsi="宋体"/>
          <w:sz w:val="28"/>
          <w:szCs w:val="28"/>
          <w:lang w:val="en-US" w:eastAsia="zh-CN"/>
        </w:rPr>
        <w:t>2个，降水质量较好，没出现酸</w:t>
      </w:r>
      <w:r>
        <w:rPr>
          <w:rFonts w:hint="eastAsia" w:ascii="宋体" w:hAnsi="宋体"/>
          <w:sz w:val="28"/>
          <w:szCs w:val="28"/>
          <w:lang w:val="zh-CN"/>
        </w:rPr>
        <w:t>雨现象，收集</w:t>
      </w:r>
      <w:r>
        <w:rPr>
          <w:rFonts w:hint="eastAsia" w:ascii="宋体" w:hAnsi="宋体"/>
          <w:sz w:val="28"/>
          <w:szCs w:val="28"/>
          <w:lang w:val="zh-CN" w:eastAsia="zh-CN"/>
        </w:rPr>
        <w:t>总</w:t>
      </w:r>
      <w:r>
        <w:rPr>
          <w:rFonts w:hint="eastAsia" w:ascii="宋体" w:hAnsi="宋体"/>
          <w:sz w:val="28"/>
          <w:szCs w:val="28"/>
          <w:lang w:val="zh-CN"/>
        </w:rPr>
        <w:t>雨水量</w:t>
      </w:r>
      <w:r>
        <w:rPr>
          <w:rFonts w:hint="eastAsia" w:ascii="宋体" w:hAnsi="宋体"/>
          <w:sz w:val="28"/>
          <w:szCs w:val="28"/>
          <w:lang w:val="zh-CN" w:eastAsia="zh-CN"/>
        </w:rPr>
        <w:t>为</w:t>
      </w:r>
      <w:r>
        <w:rPr>
          <w:rFonts w:hint="eastAsia" w:ascii="宋体" w:hAnsi="宋体"/>
          <w:sz w:val="28"/>
          <w:szCs w:val="28"/>
          <w:lang w:val="en-US" w:eastAsia="zh-CN"/>
        </w:rPr>
        <w:t>13.8</w:t>
      </w:r>
      <w:r>
        <w:rPr>
          <w:rFonts w:hint="eastAsia" w:ascii="宋体" w:hAnsi="宋体"/>
          <w:sz w:val="28"/>
          <w:szCs w:val="28"/>
          <w:lang w:val="zh-CN"/>
        </w:rPr>
        <w:t>毫米，</w:t>
      </w:r>
      <w:r>
        <w:rPr>
          <w:rFonts w:hint="eastAsia" w:ascii="宋体" w:hAnsi="宋体"/>
          <w:sz w:val="28"/>
          <w:szCs w:val="28"/>
          <w:lang w:val="en-US" w:eastAsia="zh-CN"/>
        </w:rPr>
        <w:t>PH均值为5.91；降水质量较好(</w:t>
      </w:r>
      <w:r>
        <w:rPr>
          <w:rFonts w:hint="eastAsia" w:ascii="宋体" w:hAnsi="宋体"/>
          <w:sz w:val="28"/>
          <w:szCs w:val="28"/>
          <w:lang w:val="zh-CN"/>
        </w:rPr>
        <w:t>降水以</w:t>
      </w:r>
      <w:r>
        <w:rPr>
          <w:rFonts w:hint="default" w:eastAsia="Times New Roman"/>
          <w:sz w:val="28"/>
          <w:szCs w:val="28"/>
          <w:lang w:val="en-US"/>
        </w:rPr>
        <w:t>pH=5.6</w:t>
      </w:r>
      <w:r>
        <w:rPr>
          <w:rFonts w:hint="eastAsia" w:ascii="宋体" w:hAnsi="宋体"/>
          <w:sz w:val="28"/>
          <w:szCs w:val="28"/>
          <w:lang w:val="zh-CN"/>
        </w:rPr>
        <w:t>作为划分酸雨的临界值</w:t>
      </w:r>
      <w:r>
        <w:rPr>
          <w:rFonts w:hint="eastAsia" w:ascii="宋体" w:hAnsi="宋体"/>
          <w:sz w:val="28"/>
          <w:szCs w:val="28"/>
          <w:lang w:val="en-US" w:eastAsia="zh-CN"/>
        </w:rPr>
        <w:t>)</w:t>
      </w:r>
      <w:r>
        <w:rPr>
          <w:rFonts w:hint="eastAsia" w:ascii="宋体" w:hAnsi="宋体"/>
          <w:sz w:val="28"/>
          <w:szCs w:val="28"/>
          <w:lang w:val="zh-CN"/>
        </w:rPr>
        <w:t>降水电导率</w:t>
      </w:r>
      <w:r>
        <w:rPr>
          <w:rFonts w:hint="eastAsia" w:ascii="宋体" w:hAnsi="宋体"/>
          <w:sz w:val="28"/>
          <w:szCs w:val="28"/>
          <w:lang w:val="en-US" w:eastAsia="zh-CN"/>
        </w:rPr>
        <w:t>均值</w:t>
      </w:r>
      <w:r>
        <w:rPr>
          <w:rFonts w:hint="eastAsia" w:ascii="宋体" w:hAnsi="宋体"/>
          <w:sz w:val="28"/>
          <w:szCs w:val="28"/>
          <w:lang w:val="zh-CN"/>
        </w:rPr>
        <w:t>为</w:t>
      </w:r>
      <w:r>
        <w:rPr>
          <w:rFonts w:hint="eastAsia" w:ascii="宋体" w:hAnsi="宋体"/>
          <w:sz w:val="28"/>
          <w:szCs w:val="28"/>
          <w:lang w:val="en-US" w:eastAsia="zh-CN"/>
        </w:rPr>
        <w:t>6.9</w:t>
      </w:r>
      <w:r>
        <w:rPr>
          <w:rFonts w:hint="eastAsia" w:ascii="宋体" w:hAnsi="宋体"/>
          <w:sz w:val="28"/>
          <w:szCs w:val="28"/>
          <w:lang w:val="zh-CN"/>
        </w:rPr>
        <w:t>微西</w:t>
      </w:r>
      <w:r>
        <w:rPr>
          <w:rFonts w:hint="default" w:eastAsia="Times New Roman"/>
          <w:sz w:val="28"/>
          <w:szCs w:val="28"/>
          <w:lang w:val="en-US"/>
        </w:rPr>
        <w:t>/</w:t>
      </w:r>
      <w:r>
        <w:rPr>
          <w:rFonts w:hint="eastAsia" w:ascii="宋体" w:hAnsi="宋体"/>
          <w:sz w:val="28"/>
          <w:szCs w:val="28"/>
          <w:lang w:val="zh-CN"/>
        </w:rPr>
        <w:t>厘米。</w:t>
      </w:r>
    </w:p>
    <w:p w14:paraId="4AB1E91E">
      <w:pPr>
        <w:numPr>
          <w:numId w:val="0"/>
        </w:numPr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sz w:val="28"/>
          <w:szCs w:val="28"/>
          <w:lang w:val="zh-CN" w:eastAsia="zh-CN"/>
        </w:rPr>
        <w:t>三、</w:t>
      </w:r>
      <w:r>
        <w:rPr>
          <w:rFonts w:hint="eastAsia" w:ascii="宋体" w:hAnsi="宋体"/>
          <w:b/>
          <w:sz w:val="28"/>
          <w:szCs w:val="28"/>
          <w:lang w:val="zh-CN"/>
        </w:rPr>
        <w:t>江河</w:t>
      </w:r>
      <w:r>
        <w:rPr>
          <w:rFonts w:hint="eastAsia" w:ascii="宋体" w:hAnsi="宋体"/>
          <w:b/>
          <w:sz w:val="28"/>
          <w:szCs w:val="28"/>
          <w:lang w:val="zh-CN" w:eastAsia="zh-CN"/>
        </w:rPr>
        <w:t>和饮用水源</w:t>
      </w:r>
      <w:r>
        <w:rPr>
          <w:rFonts w:hint="eastAsia" w:ascii="宋体" w:hAnsi="宋体"/>
          <w:b/>
          <w:sz w:val="28"/>
          <w:szCs w:val="28"/>
          <w:lang w:val="zh-CN"/>
        </w:rPr>
        <w:t xml:space="preserve">水质状况 </w:t>
      </w:r>
    </w:p>
    <w:p w14:paraId="24F3F132">
      <w:pPr>
        <w:numPr>
          <w:ilvl w:val="0"/>
          <w:numId w:val="0"/>
        </w:numPr>
        <w:ind w:firstLine="562" w:firstLineChars="200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综合</w:t>
      </w:r>
      <w:r>
        <w:rPr>
          <w:rFonts w:hint="eastAsia" w:ascii="宋体" w:hAnsi="宋体"/>
          <w:b/>
          <w:sz w:val="28"/>
          <w:szCs w:val="28"/>
          <w:lang w:val="zh-CN"/>
        </w:rPr>
        <w:t>评价</w:t>
      </w:r>
      <w:r>
        <w:rPr>
          <w:rFonts w:hint="default" w:eastAsia="Times New Roman"/>
          <w:sz w:val="28"/>
          <w:szCs w:val="28"/>
          <w:lang w:val="en-US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>:</w:t>
      </w:r>
      <w:r>
        <w:rPr>
          <w:rFonts w:hint="default" w:eastAsia="Times New Roman"/>
          <w:sz w:val="28"/>
          <w:szCs w:val="28"/>
          <w:lang w:val="en-US"/>
        </w:rPr>
        <w:t xml:space="preserve"> </w:t>
      </w:r>
      <w:r>
        <w:rPr>
          <w:rFonts w:hint="eastAsia" w:ascii="宋体" w:hAnsi="宋体"/>
          <w:sz w:val="28"/>
          <w:szCs w:val="28"/>
          <w:lang w:val="zh-CN" w:eastAsia="zh-CN"/>
        </w:rPr>
        <w:t>本月</w:t>
      </w:r>
      <w:r>
        <w:rPr>
          <w:rFonts w:hint="eastAsia" w:ascii="宋体" w:hAnsi="宋体"/>
          <w:sz w:val="28"/>
          <w:szCs w:val="28"/>
          <w:lang w:val="zh-CN"/>
        </w:rPr>
        <w:t>五华县</w:t>
      </w:r>
      <w:r>
        <w:rPr>
          <w:rFonts w:hint="eastAsia" w:ascii="宋体" w:hAnsi="宋体"/>
          <w:sz w:val="28"/>
          <w:szCs w:val="28"/>
          <w:lang w:val="zh-CN" w:eastAsia="zh-CN"/>
        </w:rPr>
        <w:t>全县</w:t>
      </w:r>
      <w:r>
        <w:rPr>
          <w:rFonts w:hint="eastAsia" w:ascii="宋体" w:hAnsi="宋体"/>
          <w:sz w:val="28"/>
          <w:szCs w:val="28"/>
          <w:lang w:val="zh-CN"/>
        </w:rPr>
        <w:t>饮用水源备用水源</w:t>
      </w:r>
      <w:r>
        <w:rPr>
          <w:rFonts w:hint="eastAsia" w:ascii="宋体" w:hAnsi="宋体"/>
          <w:sz w:val="28"/>
          <w:szCs w:val="28"/>
          <w:lang w:val="zh-CN" w:eastAsia="zh-CN"/>
        </w:rPr>
        <w:t>和江河</w:t>
      </w:r>
      <w:r>
        <w:rPr>
          <w:rFonts w:hint="eastAsia" w:ascii="宋体" w:hAnsi="宋体"/>
          <w:sz w:val="28"/>
          <w:szCs w:val="28"/>
          <w:lang w:val="zh-CN"/>
        </w:rPr>
        <w:t>水质</w:t>
      </w:r>
      <w:r>
        <w:rPr>
          <w:rFonts w:hint="eastAsia" w:ascii="宋体" w:hAnsi="宋体"/>
          <w:sz w:val="28"/>
          <w:szCs w:val="28"/>
          <w:lang w:val="zh-CN" w:eastAsia="zh-CN"/>
        </w:rPr>
        <w:t>状况</w:t>
      </w:r>
      <w:r>
        <w:rPr>
          <w:rFonts w:hint="eastAsia" w:ascii="宋体" w:hAnsi="宋体"/>
          <w:sz w:val="28"/>
          <w:szCs w:val="28"/>
          <w:lang w:val="zh-CN"/>
        </w:rPr>
        <w:t>保持稳定，无明显的变化（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4"/>
          <w:szCs w:val="24"/>
          <w:shd w:val="clear" w:fill="FFFFFF"/>
        </w:rPr>
        <w:t>各断面水质状况见表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4"/>
          <w:szCs w:val="24"/>
          <w:shd w:val="clear" w:fill="FFFFFF"/>
          <w:lang w:val="en-US" w:eastAsia="zh-CN"/>
        </w:rPr>
        <w:t>1</w:t>
      </w:r>
      <w:r>
        <w:rPr>
          <w:rFonts w:hint="eastAsia" w:ascii="宋体" w:hAnsi="宋体"/>
          <w:sz w:val="28"/>
          <w:szCs w:val="28"/>
          <w:lang w:val="en-US" w:eastAsia="zh-CN"/>
        </w:rPr>
        <w:t>)。</w:t>
      </w:r>
      <w:r>
        <w:rPr>
          <w:rFonts w:hint="eastAsia" w:ascii="宋体" w:hAnsi="宋体"/>
          <w:sz w:val="28"/>
          <w:szCs w:val="28"/>
          <w:lang w:val="zh-CN"/>
        </w:rPr>
        <w:t>监测结果评价执行《地表水环境质量标准》（</w:t>
      </w:r>
      <w:r>
        <w:rPr>
          <w:rFonts w:hint="default" w:eastAsia="Times New Roman"/>
          <w:sz w:val="28"/>
          <w:szCs w:val="28"/>
          <w:lang w:val="en-US"/>
        </w:rPr>
        <w:t>GB 3838-2002</w:t>
      </w:r>
      <w:r>
        <w:rPr>
          <w:rFonts w:hint="eastAsia" w:ascii="宋体" w:hAnsi="宋体"/>
          <w:sz w:val="28"/>
          <w:szCs w:val="28"/>
          <w:lang w:val="zh-CN"/>
        </w:rPr>
        <w:t>）Ⅱ类标准。监测结果表明：</w:t>
      </w:r>
      <w:r>
        <w:rPr>
          <w:rFonts w:hint="eastAsia" w:ascii="宋体" w:hAnsi="宋体"/>
          <w:sz w:val="28"/>
          <w:szCs w:val="28"/>
          <w:lang w:val="zh-CN" w:eastAsia="zh-CN"/>
        </w:rPr>
        <w:t>本月</w:t>
      </w:r>
      <w:r>
        <w:rPr>
          <w:rFonts w:hint="eastAsia" w:ascii="宋体" w:hAnsi="宋体"/>
          <w:sz w:val="28"/>
          <w:szCs w:val="28"/>
          <w:lang w:val="zh-CN"/>
        </w:rPr>
        <w:t>五华</w:t>
      </w:r>
      <w:r>
        <w:rPr>
          <w:rFonts w:hint="eastAsia" w:ascii="宋体" w:hAnsi="宋体"/>
          <w:sz w:val="28"/>
          <w:szCs w:val="28"/>
          <w:lang w:val="zh-CN" w:eastAsia="zh-CN"/>
        </w:rPr>
        <w:t>县</w:t>
      </w:r>
      <w:r>
        <w:rPr>
          <w:rFonts w:hint="eastAsia" w:ascii="宋体" w:hAnsi="宋体"/>
          <w:sz w:val="28"/>
          <w:szCs w:val="28"/>
          <w:lang w:val="zh-CN"/>
        </w:rPr>
        <w:t>水质达标率为</w:t>
      </w:r>
      <w:r>
        <w:rPr>
          <w:rFonts w:hint="default" w:eastAsia="Times New Roman"/>
          <w:sz w:val="28"/>
          <w:szCs w:val="28"/>
          <w:lang w:val="en-US"/>
        </w:rPr>
        <w:t>100%</w:t>
      </w:r>
      <w:r>
        <w:rPr>
          <w:rFonts w:hint="eastAsia" w:ascii="宋体" w:hAnsi="宋体"/>
          <w:sz w:val="28"/>
          <w:szCs w:val="28"/>
          <w:lang w:val="zh-CN" w:eastAsia="zh-CN"/>
        </w:rPr>
        <w:t>，</w:t>
      </w:r>
      <w:r>
        <w:rPr>
          <w:rFonts w:hint="eastAsia" w:ascii="宋体" w:hAnsi="宋体"/>
          <w:sz w:val="28"/>
          <w:szCs w:val="28"/>
          <w:lang w:val="zh-CN"/>
        </w:rPr>
        <w:t>各项监测指标平均值均符合地表水环境质量标准（</w:t>
      </w:r>
      <w:r>
        <w:rPr>
          <w:rFonts w:hint="default" w:eastAsia="Times New Roman"/>
          <w:sz w:val="28"/>
          <w:szCs w:val="28"/>
          <w:lang w:val="en-US"/>
        </w:rPr>
        <w:t>GB 3838-2002</w:t>
      </w:r>
      <w:r>
        <w:rPr>
          <w:rFonts w:hint="eastAsia" w:ascii="宋体" w:hAnsi="宋体"/>
          <w:sz w:val="28"/>
          <w:szCs w:val="28"/>
          <w:lang w:val="zh-CN"/>
        </w:rPr>
        <w:t>）中Ⅱ类标准及其集中式生活饮用水水源地补充项目标准限值。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</w:p>
    <w:p w14:paraId="2B29490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50" w:afterAutospacing="0" w:line="54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4"/>
          <w:szCs w:val="24"/>
          <w:shd w:val="clear" w:fill="FFFFFF"/>
        </w:rPr>
        <w:t>各断面水质状况见表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4"/>
          <w:szCs w:val="24"/>
          <w:shd w:val="clear" w:fill="FFFFFF"/>
          <w:lang w:val="en-US" w:eastAsia="zh-CN"/>
        </w:rPr>
        <w:t>1</w:t>
      </w:r>
    </w:p>
    <w:p w14:paraId="3FC6710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50" w:afterAutospacing="0" w:line="54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/>
          <w:b/>
          <w:sz w:val="24"/>
          <w:lang w:val="zh-CN"/>
        </w:rPr>
        <w:t>表</w:t>
      </w:r>
      <w:r>
        <w:rPr>
          <w:rFonts w:hint="eastAsia" w:ascii="宋体" w:hAnsi="宋体"/>
          <w:b/>
          <w:sz w:val="24"/>
          <w:lang w:val="en-US" w:eastAsia="zh-CN"/>
        </w:rPr>
        <w:t xml:space="preserve">1 </w:t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4"/>
          <w:szCs w:val="24"/>
          <w:shd w:val="clear" w:fill="FFFFFF"/>
        </w:rPr>
        <w:t>202</w:t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4"/>
          <w:szCs w:val="24"/>
          <w:shd w:val="clear" w:fill="FFFFFF"/>
          <w:lang w:val="en-US" w:eastAsia="zh-CN"/>
        </w:rPr>
        <w:t>5</w:t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4"/>
          <w:szCs w:val="24"/>
          <w:shd w:val="clear" w:fill="FFFFFF"/>
        </w:rPr>
        <w:t>年</w:t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4"/>
          <w:szCs w:val="24"/>
          <w:shd w:val="clear" w:fill="FFFFFF"/>
          <w:lang w:val="en-US" w:eastAsia="zh-CN"/>
        </w:rPr>
        <w:t>10</w:t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4"/>
          <w:szCs w:val="24"/>
          <w:shd w:val="clear" w:fill="FFFFFF"/>
        </w:rPr>
        <w:t>月地表水水质状况</w:t>
      </w:r>
    </w:p>
    <w:tbl>
      <w:tblPr>
        <w:tblStyle w:val="4"/>
        <w:tblW w:w="9780" w:type="dxa"/>
        <w:tblInd w:w="-2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1335"/>
        <w:gridCol w:w="2085"/>
        <w:gridCol w:w="1215"/>
        <w:gridCol w:w="1260"/>
        <w:gridCol w:w="1350"/>
        <w:gridCol w:w="1305"/>
      </w:tblGrid>
      <w:tr w14:paraId="736B4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6" w:hRule="atLeast"/>
        </w:trPr>
        <w:tc>
          <w:tcPr>
            <w:tcW w:w="1230" w:type="dxa"/>
            <w:vAlign w:val="center"/>
          </w:tcPr>
          <w:p w14:paraId="366B68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</w:rPr>
              <w:t>监测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</w:rPr>
              <w:t>日期</w:t>
            </w:r>
          </w:p>
        </w:tc>
        <w:tc>
          <w:tcPr>
            <w:tcW w:w="1335" w:type="dxa"/>
            <w:vAlign w:val="center"/>
          </w:tcPr>
          <w:p w14:paraId="1D2F38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</w:rPr>
              <w:t>断面名称</w:t>
            </w:r>
          </w:p>
        </w:tc>
        <w:tc>
          <w:tcPr>
            <w:tcW w:w="2085" w:type="dxa"/>
            <w:vAlign w:val="center"/>
          </w:tcPr>
          <w:p w14:paraId="011A93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</w:rPr>
              <w:t>　断面类别</w:t>
            </w:r>
          </w:p>
        </w:tc>
        <w:tc>
          <w:tcPr>
            <w:tcW w:w="1215" w:type="dxa"/>
            <w:vAlign w:val="center"/>
          </w:tcPr>
          <w:p w14:paraId="704F81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</w:rPr>
              <w:t>断面水质功能区类别</w:t>
            </w:r>
          </w:p>
        </w:tc>
        <w:tc>
          <w:tcPr>
            <w:tcW w:w="1260" w:type="dxa"/>
            <w:vAlign w:val="center"/>
          </w:tcPr>
          <w:p w14:paraId="4FFC98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</w:rPr>
              <w:t>水质考核目标</w:t>
            </w:r>
          </w:p>
        </w:tc>
        <w:tc>
          <w:tcPr>
            <w:tcW w:w="1350" w:type="dxa"/>
            <w:vAlign w:val="center"/>
          </w:tcPr>
          <w:p w14:paraId="2E32EE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</w:rPr>
              <w:t>水质现状</w:t>
            </w:r>
          </w:p>
        </w:tc>
        <w:tc>
          <w:tcPr>
            <w:tcW w:w="1305" w:type="dxa"/>
            <w:vAlign w:val="center"/>
          </w:tcPr>
          <w:p w14:paraId="3221A4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</w:rPr>
              <w:t>　　超标项目及超标倍数</w:t>
            </w:r>
          </w:p>
        </w:tc>
      </w:tr>
      <w:tr w14:paraId="4EA9F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atLeast"/>
        </w:trPr>
        <w:tc>
          <w:tcPr>
            <w:tcW w:w="1230" w:type="dxa"/>
          </w:tcPr>
          <w:p w14:paraId="344240D3">
            <w:pPr>
              <w:widowControl w:val="0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  <w:lang w:val="en-US" w:eastAsia="zh-CN"/>
              </w:rPr>
              <w:t>10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月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  <w:lang w:val="en-US" w:eastAsia="zh-CN"/>
              </w:rPr>
              <w:t>9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日</w:t>
            </w:r>
          </w:p>
        </w:tc>
        <w:tc>
          <w:tcPr>
            <w:tcW w:w="1335" w:type="dxa"/>
          </w:tcPr>
          <w:p w14:paraId="5AD74ADF">
            <w:pPr>
              <w:widowControl w:val="0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497E51FD">
            <w:pPr>
              <w:widowControl w:val="0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琴江大桥（左右）</w:t>
            </w:r>
          </w:p>
        </w:tc>
        <w:tc>
          <w:tcPr>
            <w:tcW w:w="2085" w:type="dxa"/>
          </w:tcPr>
          <w:p w14:paraId="7ED9B86B">
            <w:pPr>
              <w:widowControl w:val="0"/>
              <w:ind w:firstLine="480" w:firstLineChars="200"/>
              <w:rPr>
                <w:sz w:val="24"/>
                <w:szCs w:val="24"/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国控</w:t>
            </w:r>
          </w:p>
        </w:tc>
        <w:tc>
          <w:tcPr>
            <w:tcW w:w="1215" w:type="dxa"/>
          </w:tcPr>
          <w:p w14:paraId="7212B363">
            <w:pPr>
              <w:widowControl w:val="0"/>
              <w:ind w:firstLine="240" w:firstLineChars="100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Ⅱ</w:t>
            </w:r>
          </w:p>
        </w:tc>
        <w:tc>
          <w:tcPr>
            <w:tcW w:w="1260" w:type="dxa"/>
          </w:tcPr>
          <w:p w14:paraId="2388027E">
            <w:pPr>
              <w:widowControl w:val="0"/>
              <w:ind w:firstLine="240" w:firstLineChars="100"/>
              <w:rPr>
                <w:sz w:val="24"/>
                <w:szCs w:val="24"/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Ⅱ</w:t>
            </w:r>
          </w:p>
        </w:tc>
        <w:tc>
          <w:tcPr>
            <w:tcW w:w="1350" w:type="dxa"/>
            <w:vAlign w:val="top"/>
          </w:tcPr>
          <w:p w14:paraId="5C8EF172">
            <w:pPr>
              <w:widowControl w:val="0"/>
              <w:ind w:firstLine="240" w:firstLineChars="100"/>
              <w:rPr>
                <w:sz w:val="24"/>
                <w:szCs w:val="24"/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Ⅱ</w:t>
            </w:r>
          </w:p>
        </w:tc>
        <w:tc>
          <w:tcPr>
            <w:tcW w:w="1305" w:type="dxa"/>
          </w:tcPr>
          <w:p w14:paraId="0BBCA1B5">
            <w:pPr>
              <w:widowControl w:val="0"/>
              <w:rPr>
                <w:sz w:val="24"/>
                <w:szCs w:val="24"/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--</w:t>
            </w:r>
          </w:p>
        </w:tc>
      </w:tr>
      <w:tr w14:paraId="30D19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atLeast"/>
        </w:trPr>
        <w:tc>
          <w:tcPr>
            <w:tcW w:w="1230" w:type="dxa"/>
          </w:tcPr>
          <w:p w14:paraId="6C35B868">
            <w:pPr>
              <w:widowControl w:val="0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  <w:lang w:val="en-US" w:eastAsia="zh-CN"/>
              </w:rPr>
              <w:t>10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月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  <w:lang w:val="en-US" w:eastAsia="zh-CN"/>
              </w:rPr>
              <w:t>9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日</w:t>
            </w:r>
          </w:p>
        </w:tc>
        <w:tc>
          <w:tcPr>
            <w:tcW w:w="1335" w:type="dxa"/>
          </w:tcPr>
          <w:p w14:paraId="27DEA31A">
            <w:pPr>
              <w:widowControl w:val="0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 w14:paraId="5FFE70EB">
            <w:pPr>
              <w:widowControl w:val="0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益塘水库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(出口）</w:t>
            </w:r>
          </w:p>
          <w:p w14:paraId="2A34F83A">
            <w:pPr>
              <w:widowControl w:val="0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 w14:paraId="4479418B">
            <w:pPr>
              <w:widowControl w:val="0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85" w:type="dxa"/>
          </w:tcPr>
          <w:p w14:paraId="606AF187">
            <w:pPr>
              <w:widowControl w:val="0"/>
              <w:ind w:firstLine="480" w:firstLineChars="200"/>
              <w:rPr>
                <w:rFonts w:hint="default" w:eastAsia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  <w:lang w:eastAsia="zh-CN"/>
              </w:rPr>
              <w:t>省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  <w:lang w:val="en-US" w:eastAsia="zh-CN"/>
              </w:rPr>
              <w:t>控</w:t>
            </w:r>
          </w:p>
        </w:tc>
        <w:tc>
          <w:tcPr>
            <w:tcW w:w="1215" w:type="dxa"/>
          </w:tcPr>
          <w:p w14:paraId="394D05FB">
            <w:pPr>
              <w:widowControl w:val="0"/>
              <w:ind w:firstLine="240" w:firstLineChars="100"/>
              <w:rPr>
                <w:sz w:val="24"/>
                <w:szCs w:val="24"/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Ⅱ</w:t>
            </w:r>
          </w:p>
        </w:tc>
        <w:tc>
          <w:tcPr>
            <w:tcW w:w="1260" w:type="dxa"/>
          </w:tcPr>
          <w:p w14:paraId="3D65C756">
            <w:pPr>
              <w:widowControl w:val="0"/>
              <w:ind w:firstLine="240" w:firstLineChars="100"/>
              <w:rPr>
                <w:sz w:val="24"/>
                <w:szCs w:val="24"/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Ⅱ</w:t>
            </w:r>
          </w:p>
        </w:tc>
        <w:tc>
          <w:tcPr>
            <w:tcW w:w="1350" w:type="dxa"/>
            <w:vAlign w:val="top"/>
          </w:tcPr>
          <w:p w14:paraId="1C42B10F">
            <w:pPr>
              <w:widowControl w:val="0"/>
              <w:ind w:firstLine="240" w:firstLineChars="100"/>
              <w:rPr>
                <w:sz w:val="24"/>
                <w:szCs w:val="24"/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Ⅱ</w:t>
            </w:r>
          </w:p>
        </w:tc>
        <w:tc>
          <w:tcPr>
            <w:tcW w:w="1305" w:type="dxa"/>
          </w:tcPr>
          <w:p w14:paraId="5B029CB7">
            <w:pPr>
              <w:widowControl w:val="0"/>
              <w:rPr>
                <w:sz w:val="24"/>
                <w:szCs w:val="24"/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--</w:t>
            </w:r>
          </w:p>
        </w:tc>
      </w:tr>
      <w:tr w14:paraId="4E0D6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atLeast"/>
        </w:trPr>
        <w:tc>
          <w:tcPr>
            <w:tcW w:w="1230" w:type="dxa"/>
          </w:tcPr>
          <w:p w14:paraId="2DC71C4D">
            <w:pPr>
              <w:widowControl w:val="0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  <w:lang w:val="en-US" w:eastAsia="zh-CN"/>
              </w:rPr>
              <w:t>10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月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  <w:lang w:val="en-US" w:eastAsia="zh-CN"/>
              </w:rPr>
              <w:t>9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日</w:t>
            </w:r>
          </w:p>
        </w:tc>
        <w:tc>
          <w:tcPr>
            <w:tcW w:w="1335" w:type="dxa"/>
          </w:tcPr>
          <w:p w14:paraId="63475D6A">
            <w:pPr>
              <w:widowControl w:val="0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桂田水库（库心）（出口）</w:t>
            </w:r>
          </w:p>
        </w:tc>
        <w:tc>
          <w:tcPr>
            <w:tcW w:w="2085" w:type="dxa"/>
          </w:tcPr>
          <w:p w14:paraId="2E1E2A3E">
            <w:pPr>
              <w:widowControl w:val="0"/>
              <w:ind w:firstLine="480" w:firstLineChars="200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  <w:lang w:val="en-US" w:eastAsia="zh-CN"/>
              </w:rPr>
              <w:t>市控</w:t>
            </w:r>
          </w:p>
        </w:tc>
        <w:tc>
          <w:tcPr>
            <w:tcW w:w="1215" w:type="dxa"/>
          </w:tcPr>
          <w:p w14:paraId="1B28A89E">
            <w:pPr>
              <w:widowControl w:val="0"/>
              <w:ind w:firstLine="240" w:firstLineChars="100"/>
              <w:rPr>
                <w:sz w:val="24"/>
                <w:szCs w:val="24"/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Ⅱ</w:t>
            </w:r>
          </w:p>
        </w:tc>
        <w:tc>
          <w:tcPr>
            <w:tcW w:w="1260" w:type="dxa"/>
          </w:tcPr>
          <w:p w14:paraId="2CDDDF29">
            <w:pPr>
              <w:widowControl w:val="0"/>
              <w:ind w:firstLine="240" w:firstLineChars="100"/>
              <w:rPr>
                <w:sz w:val="24"/>
                <w:szCs w:val="24"/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Ⅱ</w:t>
            </w:r>
          </w:p>
        </w:tc>
        <w:tc>
          <w:tcPr>
            <w:tcW w:w="1350" w:type="dxa"/>
            <w:vAlign w:val="top"/>
          </w:tcPr>
          <w:p w14:paraId="025F605D">
            <w:pPr>
              <w:widowControl w:val="0"/>
              <w:ind w:firstLine="240" w:firstLineChars="100"/>
              <w:rPr>
                <w:sz w:val="24"/>
                <w:szCs w:val="24"/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Ⅱ</w:t>
            </w:r>
          </w:p>
        </w:tc>
        <w:tc>
          <w:tcPr>
            <w:tcW w:w="1305" w:type="dxa"/>
          </w:tcPr>
          <w:p w14:paraId="54A6BF22">
            <w:pPr>
              <w:widowControl w:val="0"/>
              <w:rPr>
                <w:sz w:val="24"/>
                <w:szCs w:val="24"/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--</w:t>
            </w:r>
          </w:p>
        </w:tc>
      </w:tr>
      <w:tr w14:paraId="1CE85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</w:trPr>
        <w:tc>
          <w:tcPr>
            <w:tcW w:w="1230" w:type="dxa"/>
          </w:tcPr>
          <w:p w14:paraId="6FECC4F8">
            <w:pPr>
              <w:widowControl w:val="0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  <w:lang w:val="en-US" w:eastAsia="zh-CN"/>
              </w:rPr>
              <w:t>10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月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  <w:lang w:val="en-US" w:eastAsia="zh-CN"/>
              </w:rPr>
              <w:t>9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日</w:t>
            </w:r>
          </w:p>
        </w:tc>
        <w:tc>
          <w:tcPr>
            <w:tcW w:w="1335" w:type="dxa"/>
          </w:tcPr>
          <w:p w14:paraId="4A79E6C7">
            <w:pPr>
              <w:widowControl w:val="0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 w14:paraId="0B79FF91">
            <w:pPr>
              <w:widowControl w:val="0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蕉州河（备用）</w:t>
            </w:r>
          </w:p>
        </w:tc>
        <w:tc>
          <w:tcPr>
            <w:tcW w:w="2085" w:type="dxa"/>
          </w:tcPr>
          <w:p w14:paraId="36BC3665">
            <w:pPr>
              <w:widowControl w:val="0"/>
              <w:ind w:firstLine="480" w:firstLineChars="200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  <w:lang w:val="en-US" w:eastAsia="zh-CN"/>
              </w:rPr>
              <w:t>市控</w:t>
            </w:r>
          </w:p>
        </w:tc>
        <w:tc>
          <w:tcPr>
            <w:tcW w:w="1215" w:type="dxa"/>
          </w:tcPr>
          <w:p w14:paraId="52D611FD">
            <w:pPr>
              <w:widowControl w:val="0"/>
              <w:ind w:firstLine="240" w:firstLineChars="100"/>
              <w:rPr>
                <w:sz w:val="24"/>
                <w:szCs w:val="24"/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Ⅱ</w:t>
            </w:r>
          </w:p>
        </w:tc>
        <w:tc>
          <w:tcPr>
            <w:tcW w:w="1260" w:type="dxa"/>
          </w:tcPr>
          <w:p w14:paraId="03B7D377">
            <w:pPr>
              <w:widowControl w:val="0"/>
              <w:ind w:firstLine="240" w:firstLineChars="100"/>
              <w:rPr>
                <w:sz w:val="24"/>
                <w:szCs w:val="24"/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Ⅱ</w:t>
            </w:r>
          </w:p>
        </w:tc>
        <w:tc>
          <w:tcPr>
            <w:tcW w:w="1350" w:type="dxa"/>
            <w:vAlign w:val="top"/>
          </w:tcPr>
          <w:p w14:paraId="4626E265">
            <w:pPr>
              <w:widowControl w:val="0"/>
              <w:ind w:firstLine="240" w:firstLineChars="100"/>
              <w:rPr>
                <w:sz w:val="24"/>
                <w:szCs w:val="24"/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Ⅱ</w:t>
            </w:r>
          </w:p>
        </w:tc>
        <w:tc>
          <w:tcPr>
            <w:tcW w:w="1305" w:type="dxa"/>
          </w:tcPr>
          <w:p w14:paraId="1F3F1E27">
            <w:pPr>
              <w:widowControl w:val="0"/>
              <w:rPr>
                <w:sz w:val="24"/>
                <w:szCs w:val="24"/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--</w:t>
            </w:r>
          </w:p>
        </w:tc>
      </w:tr>
      <w:tr w14:paraId="6B98A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1230" w:type="dxa"/>
          </w:tcPr>
          <w:p w14:paraId="5A508C67">
            <w:pPr>
              <w:widowControl w:val="0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  <w:lang w:val="en-US" w:eastAsia="zh-CN"/>
              </w:rPr>
              <w:t>10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月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  <w:lang w:val="en-US" w:eastAsia="zh-CN"/>
              </w:rPr>
              <w:t>9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日</w:t>
            </w:r>
          </w:p>
        </w:tc>
        <w:tc>
          <w:tcPr>
            <w:tcW w:w="1335" w:type="dxa"/>
          </w:tcPr>
          <w:p w14:paraId="33067DA2">
            <w:pPr>
              <w:widowControl w:val="0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 w14:paraId="449BCF3C">
            <w:pPr>
              <w:widowControl w:val="0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河口大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桥（左右）</w:t>
            </w:r>
          </w:p>
        </w:tc>
        <w:tc>
          <w:tcPr>
            <w:tcW w:w="2085" w:type="dxa"/>
          </w:tcPr>
          <w:p w14:paraId="1AC59C4D">
            <w:pPr>
              <w:widowControl w:val="0"/>
              <w:ind w:firstLine="480" w:firstLineChars="200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  <w:lang w:val="en-US" w:eastAsia="zh-CN"/>
              </w:rPr>
              <w:t>市控</w:t>
            </w:r>
          </w:p>
        </w:tc>
        <w:tc>
          <w:tcPr>
            <w:tcW w:w="1215" w:type="dxa"/>
          </w:tcPr>
          <w:p w14:paraId="4D3DBA4B">
            <w:pPr>
              <w:widowControl w:val="0"/>
              <w:ind w:firstLine="240" w:firstLineChars="100"/>
              <w:rPr>
                <w:sz w:val="24"/>
                <w:szCs w:val="24"/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Ⅱ</w:t>
            </w:r>
          </w:p>
        </w:tc>
        <w:tc>
          <w:tcPr>
            <w:tcW w:w="1260" w:type="dxa"/>
          </w:tcPr>
          <w:p w14:paraId="22575622">
            <w:pPr>
              <w:widowControl w:val="0"/>
              <w:ind w:firstLine="240" w:firstLineChars="100"/>
              <w:rPr>
                <w:sz w:val="24"/>
                <w:szCs w:val="24"/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Ⅱ</w:t>
            </w:r>
          </w:p>
        </w:tc>
        <w:tc>
          <w:tcPr>
            <w:tcW w:w="1350" w:type="dxa"/>
            <w:vAlign w:val="top"/>
          </w:tcPr>
          <w:p w14:paraId="23983F42">
            <w:pPr>
              <w:widowControl w:val="0"/>
              <w:ind w:firstLine="240" w:firstLineChars="100"/>
              <w:rPr>
                <w:sz w:val="24"/>
                <w:szCs w:val="24"/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Ⅱ</w:t>
            </w:r>
          </w:p>
        </w:tc>
        <w:tc>
          <w:tcPr>
            <w:tcW w:w="1305" w:type="dxa"/>
          </w:tcPr>
          <w:p w14:paraId="1A889E25">
            <w:pPr>
              <w:widowControl w:val="0"/>
              <w:rPr>
                <w:sz w:val="24"/>
                <w:szCs w:val="24"/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--</w:t>
            </w:r>
          </w:p>
        </w:tc>
      </w:tr>
      <w:tr w14:paraId="2398D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</w:trPr>
        <w:tc>
          <w:tcPr>
            <w:tcW w:w="1230" w:type="dxa"/>
          </w:tcPr>
          <w:p w14:paraId="1946BCC6">
            <w:pPr>
              <w:widowControl w:val="0"/>
              <w:rPr>
                <w:rFonts w:hint="eastAsia" w:ascii="宋体" w:hAnsi="宋体"/>
                <w:sz w:val="24"/>
                <w:szCs w:val="24"/>
                <w:lang w:val="zh-CN"/>
              </w:rPr>
            </w:pPr>
          </w:p>
          <w:p w14:paraId="38B283D7">
            <w:pPr>
              <w:widowControl w:val="0"/>
              <w:ind w:firstLine="240" w:firstLineChars="100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/>
                <w:sz w:val="24"/>
                <w:szCs w:val="24"/>
                <w:lang w:val="zh-CN"/>
              </w:rPr>
              <w:t>备注</w:t>
            </w:r>
          </w:p>
        </w:tc>
        <w:tc>
          <w:tcPr>
            <w:tcW w:w="8550" w:type="dxa"/>
            <w:gridSpan w:val="6"/>
          </w:tcPr>
          <w:p w14:paraId="3AC73960">
            <w:pPr>
              <w:widowControl w:val="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</w:p>
          <w:p w14:paraId="06D321F5">
            <w:pPr>
              <w:widowControl w:val="0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    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--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                    </w:t>
            </w:r>
          </w:p>
        </w:tc>
      </w:tr>
    </w:tbl>
    <w:p w14:paraId="3C396A2C"/>
    <w:p w14:paraId="12C3870A"/>
    <w:p w14:paraId="5FEE117D"/>
    <w:p w14:paraId="42C8B181"/>
    <w:p w14:paraId="6D3E7702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eastAsia="zh-CN"/>
        </w:rPr>
        <w:t>四</w:t>
      </w:r>
      <w:r>
        <w:rPr>
          <w:rFonts w:hint="eastAsia"/>
          <w:b/>
          <w:bCs/>
          <w:sz w:val="28"/>
          <w:szCs w:val="28"/>
        </w:rPr>
        <w:t>、存在的主要问题</w:t>
      </w:r>
    </w:p>
    <w:p w14:paraId="05B8C633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 部分偏远区域地表水监测点位交通不便，监测采样效率有待进一步提升，后续需优化采样路线规划。</w:t>
      </w:r>
    </w:p>
    <w:p w14:paraId="51189C40"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  <w:lang w:eastAsia="zh-CN"/>
        </w:rPr>
        <w:t>五</w:t>
      </w:r>
      <w:r>
        <w:rPr>
          <w:rFonts w:hint="eastAsia"/>
          <w:b/>
          <w:bCs/>
          <w:sz w:val="28"/>
          <w:szCs w:val="28"/>
        </w:rPr>
        <w:t>、下一步工作措施</w:t>
      </w:r>
    </w:p>
    <w:p w14:paraId="23B30F28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1. 加强空气质量动态预警，污染时段，及时推送监测数据至相关管控部门，助力精准防控；增加高温天气监测频次，强化数据溯源分析。</w:t>
      </w:r>
    </w:p>
    <w:p w14:paraId="6961A726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. 优化监测工作流程，调整偏远点位采样计划，配备必要的采样辅助设备，提升监测效率；组织监测人员开展技能培训，强化数据质量管控，保障监测结果精准可靠。</w:t>
      </w:r>
    </w:p>
    <w:p w14:paraId="50370F2E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. 按时完成下月常态化监测任务，同步推进专项监测（如季节性水质监测、污染源监督监测等），及时汇总分析监测数据，形成动态监测报告。</w:t>
      </w:r>
    </w:p>
    <w:p w14:paraId="4EDA25F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mYjAxMTEwMTllYzFhZjgxZGNjZWFjZDE4MGE2ZTIifQ=="/>
  </w:docVars>
  <w:rsids>
    <w:rsidRoot w:val="00000000"/>
    <w:rsid w:val="011D2EAB"/>
    <w:rsid w:val="02310C6E"/>
    <w:rsid w:val="0253127D"/>
    <w:rsid w:val="02CC4C4C"/>
    <w:rsid w:val="04874E9B"/>
    <w:rsid w:val="04AC3DBA"/>
    <w:rsid w:val="068513DA"/>
    <w:rsid w:val="07A54B0B"/>
    <w:rsid w:val="08137D80"/>
    <w:rsid w:val="08E901A8"/>
    <w:rsid w:val="099E6CC5"/>
    <w:rsid w:val="0D5A0767"/>
    <w:rsid w:val="10E55A67"/>
    <w:rsid w:val="11175DEA"/>
    <w:rsid w:val="11643A43"/>
    <w:rsid w:val="11DB1EC2"/>
    <w:rsid w:val="12C049A9"/>
    <w:rsid w:val="1379706C"/>
    <w:rsid w:val="14476621"/>
    <w:rsid w:val="1481160E"/>
    <w:rsid w:val="15F13B8A"/>
    <w:rsid w:val="19752B2F"/>
    <w:rsid w:val="1A701A29"/>
    <w:rsid w:val="1D08136F"/>
    <w:rsid w:val="1EA27958"/>
    <w:rsid w:val="1EC56CCA"/>
    <w:rsid w:val="1FE664B9"/>
    <w:rsid w:val="21B5630E"/>
    <w:rsid w:val="23440C57"/>
    <w:rsid w:val="24073FFF"/>
    <w:rsid w:val="248752ED"/>
    <w:rsid w:val="24ED56A6"/>
    <w:rsid w:val="252B24E5"/>
    <w:rsid w:val="277F4CDB"/>
    <w:rsid w:val="278247CB"/>
    <w:rsid w:val="280B656E"/>
    <w:rsid w:val="29866461"/>
    <w:rsid w:val="29BA08CD"/>
    <w:rsid w:val="2A62570A"/>
    <w:rsid w:val="2B943F86"/>
    <w:rsid w:val="2BD15D21"/>
    <w:rsid w:val="2C6605A9"/>
    <w:rsid w:val="2CFE25BF"/>
    <w:rsid w:val="2E25155F"/>
    <w:rsid w:val="2E2A4CAE"/>
    <w:rsid w:val="2E536EC1"/>
    <w:rsid w:val="2EC31CDA"/>
    <w:rsid w:val="2F691CEB"/>
    <w:rsid w:val="2FDF75FA"/>
    <w:rsid w:val="302F719E"/>
    <w:rsid w:val="30311E0D"/>
    <w:rsid w:val="30431C15"/>
    <w:rsid w:val="306B2428"/>
    <w:rsid w:val="307048DB"/>
    <w:rsid w:val="308276D4"/>
    <w:rsid w:val="30E16A06"/>
    <w:rsid w:val="318F2165"/>
    <w:rsid w:val="31AB491E"/>
    <w:rsid w:val="32BB7566"/>
    <w:rsid w:val="34E90771"/>
    <w:rsid w:val="3575771D"/>
    <w:rsid w:val="365D0CE3"/>
    <w:rsid w:val="369C070A"/>
    <w:rsid w:val="36B96852"/>
    <w:rsid w:val="37A357F3"/>
    <w:rsid w:val="397C3770"/>
    <w:rsid w:val="39B46A7E"/>
    <w:rsid w:val="39C04D8D"/>
    <w:rsid w:val="3C3245BA"/>
    <w:rsid w:val="3C7022C5"/>
    <w:rsid w:val="3D121CF5"/>
    <w:rsid w:val="3DF8713D"/>
    <w:rsid w:val="3E8B1969"/>
    <w:rsid w:val="3F24608E"/>
    <w:rsid w:val="3FC76DC7"/>
    <w:rsid w:val="40682D86"/>
    <w:rsid w:val="40A84E4B"/>
    <w:rsid w:val="40F938F8"/>
    <w:rsid w:val="41600289"/>
    <w:rsid w:val="428A3F3B"/>
    <w:rsid w:val="428C5461"/>
    <w:rsid w:val="42AC290A"/>
    <w:rsid w:val="43114655"/>
    <w:rsid w:val="434A043B"/>
    <w:rsid w:val="439A3AAF"/>
    <w:rsid w:val="45425A83"/>
    <w:rsid w:val="45C02C36"/>
    <w:rsid w:val="4670640B"/>
    <w:rsid w:val="46806E5C"/>
    <w:rsid w:val="471E1E95"/>
    <w:rsid w:val="48534063"/>
    <w:rsid w:val="4BD16DC3"/>
    <w:rsid w:val="4C191D84"/>
    <w:rsid w:val="4D5062D5"/>
    <w:rsid w:val="4ECE07F8"/>
    <w:rsid w:val="4EF31987"/>
    <w:rsid w:val="4F05790C"/>
    <w:rsid w:val="4FD40D50"/>
    <w:rsid w:val="50B64F95"/>
    <w:rsid w:val="50F419E6"/>
    <w:rsid w:val="513663B2"/>
    <w:rsid w:val="51B06EFE"/>
    <w:rsid w:val="51DF0C4A"/>
    <w:rsid w:val="52183035"/>
    <w:rsid w:val="523967AA"/>
    <w:rsid w:val="54387451"/>
    <w:rsid w:val="57261977"/>
    <w:rsid w:val="578E2369"/>
    <w:rsid w:val="57E362FB"/>
    <w:rsid w:val="59537018"/>
    <w:rsid w:val="5A8A1AC4"/>
    <w:rsid w:val="5AB04BD0"/>
    <w:rsid w:val="5B355430"/>
    <w:rsid w:val="5D6B3A20"/>
    <w:rsid w:val="5DBB72D0"/>
    <w:rsid w:val="5DD161F0"/>
    <w:rsid w:val="5DEF54FD"/>
    <w:rsid w:val="5F843761"/>
    <w:rsid w:val="5F9C1213"/>
    <w:rsid w:val="615F7519"/>
    <w:rsid w:val="61936D1F"/>
    <w:rsid w:val="65632A43"/>
    <w:rsid w:val="68573BC6"/>
    <w:rsid w:val="69704611"/>
    <w:rsid w:val="6AB34CF8"/>
    <w:rsid w:val="6AED32A0"/>
    <w:rsid w:val="6B6561C1"/>
    <w:rsid w:val="6B711F43"/>
    <w:rsid w:val="6BDB33D2"/>
    <w:rsid w:val="6BEC0C52"/>
    <w:rsid w:val="6D9D64BC"/>
    <w:rsid w:val="6DE470FF"/>
    <w:rsid w:val="6DFC5505"/>
    <w:rsid w:val="717510D3"/>
    <w:rsid w:val="72192ADB"/>
    <w:rsid w:val="73216C93"/>
    <w:rsid w:val="732A158F"/>
    <w:rsid w:val="73314ED6"/>
    <w:rsid w:val="73965186"/>
    <w:rsid w:val="76647DE5"/>
    <w:rsid w:val="77BD2D8B"/>
    <w:rsid w:val="78395DAD"/>
    <w:rsid w:val="785A48F6"/>
    <w:rsid w:val="79420C91"/>
    <w:rsid w:val="797F5E09"/>
    <w:rsid w:val="7AAC3812"/>
    <w:rsid w:val="7B5D6ECA"/>
    <w:rsid w:val="7BC414DD"/>
    <w:rsid w:val="7BDE747D"/>
    <w:rsid w:val="7BFC15CB"/>
    <w:rsid w:val="7CC4222F"/>
    <w:rsid w:val="7DA434C6"/>
    <w:rsid w:val="7DF51631"/>
    <w:rsid w:val="7E425647"/>
    <w:rsid w:val="7F375D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jc w:val="both"/>
    </w:pPr>
    <w:rPr>
      <w:rFonts w:hint="default" w:ascii="Times New Roman" w:hAnsi="Times New Roman" w:eastAsia="宋体" w:cstheme="minorBidi"/>
      <w:kern w:val="2"/>
      <w:sz w:val="21"/>
      <w:szCs w:val="22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655</Words>
  <Characters>733</Characters>
  <Lines>0</Lines>
  <Paragraphs>0</Paragraphs>
  <TotalTime>1</TotalTime>
  <ScaleCrop>false</ScaleCrop>
  <LinksUpToDate>false</LinksUpToDate>
  <CharactersWithSpaces>841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刘文东</cp:lastModifiedBy>
  <dcterms:modified xsi:type="dcterms:W3CDTF">2026-02-05T01:16:14Z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05138A7139BB4B1A87BAD87FD0870AE5_12</vt:lpwstr>
  </property>
  <property fmtid="{D5CDD505-2E9C-101B-9397-08002B2CF9AE}" pid="4" name="KSOTemplateDocerSaveRecord">
    <vt:lpwstr>eyJoZGlkIjoiYjBmYjAxMTEwMTllYzFhZjgxZGNjZWFjZDE4MGE2ZTIiLCJ1c2VySWQiOiI2Mjk5Mzk2MTYifQ==</vt:lpwstr>
  </property>
</Properties>
</file>