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10" w:line="560" w:lineRule="exact"/>
        <w:ind w:left="0"/>
        <w:rPr>
          <w:rFonts w:ascii="仿宋_GB2312" w:hAnsi="仿宋_GB2312" w:cs="仿宋_GB2312"/>
          <w:b/>
          <w:bCs/>
        </w:rPr>
      </w:pPr>
      <w:bookmarkStart w:id="0" w:name="五华县琴江新城污水管网（西外环、琴江大道）可行性研究报告"/>
      <w:bookmarkEnd w:id="0"/>
      <w:r>
        <w:rPr>
          <w:rFonts w:hint="eastAsia" w:ascii="仿宋_GB2312" w:hAnsi="仿宋_GB2312" w:cs="仿宋_GB2312"/>
          <w:b/>
          <w:bCs/>
        </w:rPr>
        <w:t>五华县琴江新城污水管网</w:t>
      </w:r>
    </w:p>
    <w:p>
      <w:pPr>
        <w:pStyle w:val="2"/>
        <w:spacing w:before="210" w:line="560" w:lineRule="exact"/>
        <w:ind w:left="0"/>
        <w:rPr>
          <w:rFonts w:ascii="仿宋_GB2312" w:hAnsi="仿宋_GB2312" w:cs="仿宋_GB2312"/>
          <w:b/>
          <w:bCs/>
        </w:rPr>
      </w:pPr>
      <w:r>
        <w:rPr>
          <w:rFonts w:hint="eastAsia" w:ascii="仿宋_GB2312" w:hAnsi="仿宋_GB2312" w:cs="仿宋_GB2312"/>
          <w:b/>
          <w:bCs/>
        </w:rPr>
        <w:t>（西外环、琴江大道）建设项目实施方案</w:t>
      </w:r>
    </w:p>
    <w:p>
      <w:pPr>
        <w:spacing w:line="560" w:lineRule="exact"/>
        <w:jc w:val="center"/>
      </w:pPr>
      <w:r>
        <w:rPr>
          <w:rFonts w:hint="eastAsia" w:ascii="仿宋_GB2312" w:hAnsi="仿宋_GB2312" w:cs="仿宋_GB2312"/>
          <w:sz w:val="44"/>
          <w:szCs w:val="44"/>
        </w:rPr>
        <w:t>（征求意见稿）</w:t>
      </w:r>
    </w:p>
    <w:p>
      <w:pPr>
        <w:pStyle w:val="3"/>
        <w:spacing w:line="560" w:lineRule="exact"/>
        <w:ind w:firstLine="634" w:firstLineChars="200"/>
        <w:rPr>
          <w:rFonts w:ascii="仿宋_GB2312" w:hAnsi="仿宋_GB2312" w:cs="仿宋_GB2312"/>
          <w:b/>
          <w:bCs/>
        </w:rPr>
      </w:pPr>
      <w:r>
        <w:rPr>
          <w:rFonts w:hint="eastAsia" w:ascii="仿宋_GB2312" w:hAnsi="仿宋_GB2312" w:cs="仿宋_GB2312"/>
          <w:b/>
          <w:bCs/>
        </w:rPr>
        <w:t>一、项目建设背景</w:t>
      </w:r>
    </w:p>
    <w:p>
      <w:pPr>
        <w:pStyle w:val="3"/>
        <w:spacing w:line="560" w:lineRule="exact"/>
        <w:ind w:firstLine="650" w:firstLineChars="200"/>
        <w:jc w:val="both"/>
        <w:rPr>
          <w:rFonts w:ascii="仿宋_GB2312" w:hAnsi="仿宋_GB2312" w:cs="仿宋_GB2312"/>
          <w:spacing w:val="4"/>
          <w:lang w:val="en-US"/>
        </w:rPr>
      </w:pPr>
      <w:r>
        <w:rPr>
          <w:rFonts w:hint="eastAsia" w:ascii="仿宋_GB2312" w:hAnsi="仿宋_GB2312" w:cs="仿宋_GB2312"/>
          <w:spacing w:val="4"/>
          <w:lang w:val="en-US"/>
        </w:rPr>
        <w:t>为深入学习贯彻习近平生态文明思想，积极响应县委、县政府坚决打赢污染防治攻坚战的号召，琴江新城发展中心根据管线专项规划，拟建设西外环、琴江大道污水管网，并将其作为琴江新城污水主管网接入县城污水处理厂，妥善解决琴江新城规划区污水排放问题。</w:t>
      </w:r>
    </w:p>
    <w:p>
      <w:pPr>
        <w:pStyle w:val="3"/>
        <w:spacing w:line="560" w:lineRule="exact"/>
        <w:ind w:firstLine="634" w:firstLineChars="200"/>
        <w:jc w:val="both"/>
        <w:rPr>
          <w:rFonts w:ascii="仿宋_GB2312" w:hAnsi="仿宋_GB2312" w:cs="仿宋_GB2312"/>
          <w:b/>
          <w:bCs/>
        </w:rPr>
      </w:pPr>
      <w:r>
        <w:rPr>
          <w:rFonts w:hint="eastAsia" w:ascii="仿宋_GB2312" w:hAnsi="仿宋_GB2312" w:cs="仿宋_GB2312"/>
          <w:b/>
          <w:bCs/>
        </w:rPr>
        <w:t>二、项目建设意义</w:t>
      </w:r>
    </w:p>
    <w:p>
      <w:pPr>
        <w:pStyle w:val="3"/>
        <w:spacing w:line="560" w:lineRule="exact"/>
        <w:ind w:firstLine="650" w:firstLineChars="200"/>
        <w:jc w:val="both"/>
        <w:rPr>
          <w:rFonts w:ascii="仿宋_GB2312" w:hAnsi="仿宋_GB2312" w:cs="仿宋_GB2312"/>
          <w:spacing w:val="4"/>
          <w:lang w:val="en-US"/>
        </w:rPr>
      </w:pPr>
      <w:r>
        <w:rPr>
          <w:rFonts w:hint="eastAsia" w:ascii="仿宋_GB2312" w:hAnsi="仿宋_GB2312" w:cs="仿宋_GB2312"/>
          <w:spacing w:val="4"/>
        </w:rPr>
        <w:t>琴江新城规划区面积</w:t>
      </w:r>
      <w:r>
        <w:rPr>
          <w:rFonts w:hint="eastAsia" w:ascii="仿宋_GB2312" w:hAnsi="仿宋_GB2312" w:cs="仿宋_GB2312"/>
          <w:spacing w:val="4"/>
          <w:lang w:val="en-US"/>
        </w:rPr>
        <w:t>15.74平方公里，范围覆盖水寨镇、横陂镇、河东镇14个行政村，是县城扩容提质、南拓发展的主战场。规划建设琴江新城污水管网（西外环、琴江大道），对完善配套设施、改善人居环境，建设宜居宜业综合性新城区具有重大的现实意义。</w:t>
      </w:r>
    </w:p>
    <w:p>
      <w:pPr>
        <w:pStyle w:val="3"/>
        <w:spacing w:line="560" w:lineRule="exact"/>
        <w:ind w:firstLine="634" w:firstLineChars="200"/>
        <w:rPr>
          <w:rFonts w:ascii="仿宋_GB2312" w:hAnsi="仿宋_GB2312" w:cs="仿宋_GB2312"/>
          <w:b/>
          <w:bCs/>
        </w:rPr>
      </w:pPr>
      <w:r>
        <w:rPr>
          <w:rFonts w:hint="eastAsia" w:ascii="仿宋_GB2312" w:hAnsi="仿宋_GB2312" w:cs="仿宋_GB2312"/>
          <w:b/>
          <w:bCs/>
        </w:rPr>
        <w:t>三、建设规模和建设内容</w:t>
      </w:r>
    </w:p>
    <w:p>
      <w:pPr>
        <w:pStyle w:val="3"/>
        <w:spacing w:line="560" w:lineRule="exact"/>
        <w:ind w:firstLine="650" w:firstLineChars="200"/>
        <w:jc w:val="both"/>
        <w:rPr>
          <w:rFonts w:ascii="仿宋_GB2312" w:hAnsi="仿宋_GB2312" w:cs="仿宋_GB2312"/>
          <w:spacing w:val="4"/>
        </w:rPr>
      </w:pPr>
      <w:r>
        <w:rPr>
          <w:rFonts w:hint="eastAsia" w:ascii="仿宋_GB2312" w:hAnsi="仿宋_GB2312" w:cs="仿宋_GB2312"/>
          <w:spacing w:val="4"/>
        </w:rPr>
        <w:t>琴江新城污水管网（西外环、琴江大道）建设项目总投资估算10372.04万元。本项目包含两部分，具体建设内容如下：</w:t>
      </w:r>
    </w:p>
    <w:p>
      <w:pPr>
        <w:pStyle w:val="3"/>
        <w:spacing w:line="560" w:lineRule="exact"/>
        <w:ind w:firstLine="650" w:firstLineChars="200"/>
        <w:jc w:val="both"/>
        <w:rPr>
          <w:rFonts w:ascii="仿宋_GB2312" w:hAnsi="仿宋_GB2312" w:cs="仿宋_GB2312"/>
          <w:b/>
          <w:bCs/>
          <w:spacing w:val="4"/>
        </w:rPr>
      </w:pPr>
      <w:r>
        <w:rPr>
          <w:rFonts w:hint="eastAsia" w:ascii="仿宋_GB2312" w:hAnsi="仿宋_GB2312" w:cs="仿宋_GB2312"/>
          <w:b/>
          <w:bCs/>
          <w:spacing w:val="4"/>
        </w:rPr>
        <w:t>1</w:t>
      </w:r>
      <w:r>
        <w:rPr>
          <w:rFonts w:hint="eastAsia" w:eastAsia="宋体"/>
          <w:b/>
          <w:bCs/>
          <w:spacing w:val="4"/>
        </w:rPr>
        <w:t>.</w:t>
      </w:r>
      <w:r>
        <w:rPr>
          <w:rFonts w:hint="eastAsia" w:ascii="仿宋_GB2312" w:hAnsi="仿宋_GB2312" w:cs="仿宋_GB2312"/>
          <w:b/>
          <w:bCs/>
          <w:spacing w:val="4"/>
        </w:rPr>
        <w:t>西外环污水管网</w:t>
      </w:r>
    </w:p>
    <w:p>
      <w:pPr>
        <w:pStyle w:val="3"/>
        <w:spacing w:line="560" w:lineRule="exact"/>
        <w:ind w:firstLine="650" w:firstLineChars="200"/>
        <w:jc w:val="both"/>
        <w:rPr>
          <w:rFonts w:ascii="仿宋_GB2312" w:hAnsi="仿宋_GB2312" w:cs="仿宋_GB2312"/>
          <w:spacing w:val="4"/>
        </w:rPr>
      </w:pPr>
      <w:r>
        <w:rPr>
          <w:rFonts w:hint="eastAsia" w:ascii="仿宋_GB2312" w:hAnsi="仿宋_GB2312" w:cs="仿宋_GB2312"/>
          <w:spacing w:val="4"/>
        </w:rPr>
        <w:t>挖沟槽土石方132300m³，回填土方及回填砂79380m³， HDPE双壁波纹管DN500污水管约1700m，HDPE双壁波纹管DN800 污水管约3200m，污水检查井约164 座，破除及恢复路面约24500㎡，围挡支护1项。</w:t>
      </w:r>
    </w:p>
    <w:p>
      <w:pPr>
        <w:pStyle w:val="3"/>
        <w:spacing w:line="560" w:lineRule="exact"/>
        <w:ind w:firstLine="650" w:firstLineChars="200"/>
        <w:jc w:val="both"/>
        <w:rPr>
          <w:rFonts w:ascii="仿宋_GB2312" w:hAnsi="仿宋_GB2312" w:cs="仿宋_GB2312"/>
          <w:b/>
          <w:bCs/>
          <w:spacing w:val="4"/>
        </w:rPr>
      </w:pPr>
      <w:r>
        <w:rPr>
          <w:rFonts w:hint="eastAsia" w:ascii="仿宋_GB2312" w:hAnsi="仿宋_GB2312" w:cs="仿宋_GB2312"/>
          <w:b/>
          <w:bCs/>
          <w:spacing w:val="4"/>
        </w:rPr>
        <w:t>2</w:t>
      </w:r>
      <w:r>
        <w:rPr>
          <w:rFonts w:hint="eastAsia" w:eastAsia="宋体"/>
          <w:b/>
          <w:bCs/>
          <w:spacing w:val="4"/>
        </w:rPr>
        <w:t>.</w:t>
      </w:r>
      <w:r>
        <w:rPr>
          <w:rFonts w:hint="eastAsia" w:ascii="仿宋_GB2312" w:hAnsi="仿宋_GB2312" w:cs="仿宋_GB2312"/>
          <w:b/>
          <w:bCs/>
          <w:spacing w:val="4"/>
        </w:rPr>
        <w:t>琴江大道污水管网</w:t>
      </w:r>
    </w:p>
    <w:p>
      <w:pPr>
        <w:pStyle w:val="3"/>
        <w:spacing w:line="560" w:lineRule="exact"/>
        <w:ind w:firstLine="650" w:firstLineChars="200"/>
        <w:jc w:val="both"/>
        <w:rPr>
          <w:rFonts w:ascii="仿宋_GB2312" w:hAnsi="仿宋_GB2312" w:cs="仿宋_GB2312"/>
          <w:spacing w:val="4"/>
        </w:rPr>
      </w:pPr>
      <w:r>
        <w:rPr>
          <w:rFonts w:hint="eastAsia" w:ascii="仿宋_GB2312" w:hAnsi="仿宋_GB2312" w:cs="仿宋_GB2312"/>
          <w:spacing w:val="4"/>
        </w:rPr>
        <w:t>挖基坑土石方32850m³，回填土方及回填砂19710m³，土方 弃置13140 m³，HDPE双壁波纹管DN800污水管（钢筋混凝土包管）约3650m，河床进行软基处理，污水检查井约122座，破除河堤并恢复河堤1处，施工便道1项。</w:t>
      </w:r>
    </w:p>
    <w:p>
      <w:pPr>
        <w:pStyle w:val="3"/>
        <w:spacing w:line="560" w:lineRule="exact"/>
        <w:ind w:firstLine="634" w:firstLineChars="200"/>
        <w:rPr>
          <w:rFonts w:ascii="仿宋_GB2312" w:hAnsi="仿宋_GB2312" w:cs="仿宋_GB2312"/>
          <w:b/>
          <w:bCs/>
        </w:rPr>
      </w:pPr>
      <w:r>
        <w:rPr>
          <w:rFonts w:hint="eastAsia" w:ascii="仿宋_GB2312" w:hAnsi="仿宋_GB2312" w:cs="仿宋_GB2312"/>
          <w:b/>
          <w:bCs/>
        </w:rPr>
        <w:t>四、项目建设期</w:t>
      </w:r>
    </w:p>
    <w:p>
      <w:pPr>
        <w:pStyle w:val="3"/>
        <w:spacing w:line="560" w:lineRule="exact"/>
        <w:ind w:firstLine="650" w:firstLineChars="200"/>
        <w:jc w:val="both"/>
        <w:rPr>
          <w:rFonts w:ascii="仿宋_GB2312" w:hAnsi="仿宋_GB2312" w:cs="仿宋_GB2312"/>
          <w:spacing w:val="4"/>
        </w:rPr>
      </w:pPr>
      <w:r>
        <w:rPr>
          <w:rFonts w:hint="eastAsia" w:ascii="仿宋_GB2312" w:hAnsi="仿宋_GB2312" w:cs="仿宋_GB2312"/>
          <w:spacing w:val="4"/>
        </w:rPr>
        <w:t>按照本项目的建设规模，结合项目建设管理程序要求分为两个阶段：</w:t>
      </w:r>
    </w:p>
    <w:p>
      <w:pPr>
        <w:pStyle w:val="3"/>
        <w:spacing w:line="560" w:lineRule="exact"/>
        <w:ind w:firstLine="650" w:firstLineChars="200"/>
        <w:jc w:val="both"/>
        <w:rPr>
          <w:rFonts w:ascii="仿宋_GB2312" w:hAnsi="仿宋_GB2312" w:cs="仿宋_GB2312"/>
          <w:b/>
          <w:bCs/>
          <w:spacing w:val="4"/>
        </w:rPr>
      </w:pPr>
      <w:r>
        <w:rPr>
          <w:rFonts w:hint="eastAsia" w:ascii="仿宋_GB2312" w:hAnsi="仿宋_GB2312" w:cs="仿宋_GB2312"/>
          <w:b/>
          <w:bCs/>
          <w:spacing w:val="4"/>
        </w:rPr>
        <w:t>1</w:t>
      </w:r>
      <w:r>
        <w:rPr>
          <w:rFonts w:hint="eastAsia" w:eastAsia="宋体"/>
          <w:b/>
          <w:bCs/>
          <w:spacing w:val="4"/>
        </w:rPr>
        <w:t>.</w:t>
      </w:r>
      <w:r>
        <w:rPr>
          <w:rFonts w:hint="eastAsia" w:ascii="仿宋_GB2312" w:hAnsi="仿宋_GB2312" w:cs="仿宋_GB2312"/>
          <w:b/>
          <w:bCs/>
          <w:spacing w:val="4"/>
        </w:rPr>
        <w:t>项目前期准备阶段</w:t>
      </w:r>
    </w:p>
    <w:p>
      <w:pPr>
        <w:pStyle w:val="3"/>
        <w:spacing w:line="560" w:lineRule="exact"/>
        <w:ind w:firstLine="650" w:firstLineChars="200"/>
        <w:jc w:val="both"/>
        <w:rPr>
          <w:rFonts w:ascii="仿宋_GB2312" w:hAnsi="仿宋_GB2312" w:cs="仿宋_GB2312"/>
          <w:spacing w:val="4"/>
        </w:rPr>
      </w:pPr>
      <w:r>
        <w:rPr>
          <w:rFonts w:hint="eastAsia" w:ascii="仿宋_GB2312" w:hAnsi="仿宋_GB2312" w:cs="仿宋_GB2312"/>
          <w:spacing w:val="4"/>
        </w:rPr>
        <w:t>2019年8月进行项目前期工作（可行性研究报告、立项、招标）。</w:t>
      </w:r>
    </w:p>
    <w:p>
      <w:pPr>
        <w:pStyle w:val="3"/>
        <w:spacing w:line="560" w:lineRule="exact"/>
        <w:ind w:firstLine="650" w:firstLineChars="200"/>
        <w:jc w:val="both"/>
        <w:rPr>
          <w:rFonts w:ascii="仿宋_GB2312" w:hAnsi="仿宋_GB2312" w:cs="仿宋_GB2312"/>
          <w:b/>
          <w:bCs/>
          <w:spacing w:val="4"/>
        </w:rPr>
      </w:pPr>
      <w:r>
        <w:rPr>
          <w:rFonts w:hint="eastAsia" w:ascii="仿宋_GB2312" w:hAnsi="仿宋_GB2312" w:cs="仿宋_GB2312"/>
          <w:b/>
          <w:bCs/>
          <w:spacing w:val="4"/>
        </w:rPr>
        <w:t>2</w:t>
      </w:r>
      <w:r>
        <w:rPr>
          <w:rFonts w:hint="eastAsia" w:eastAsia="宋体"/>
          <w:b/>
          <w:bCs/>
          <w:spacing w:val="4"/>
        </w:rPr>
        <w:t>.</w:t>
      </w:r>
      <w:r>
        <w:rPr>
          <w:rFonts w:hint="eastAsia" w:ascii="仿宋_GB2312" w:hAnsi="仿宋_GB2312" w:cs="仿宋_GB2312"/>
          <w:b/>
          <w:bCs/>
          <w:spacing w:val="4"/>
        </w:rPr>
        <w:t>项目施工建设阶段</w:t>
      </w:r>
    </w:p>
    <w:p>
      <w:pPr>
        <w:pStyle w:val="3"/>
        <w:spacing w:line="560" w:lineRule="exact"/>
        <w:ind w:firstLine="650" w:firstLineChars="200"/>
        <w:jc w:val="both"/>
        <w:rPr>
          <w:rFonts w:ascii="仿宋_GB2312" w:hAnsi="仿宋_GB2312" w:cs="仿宋_GB2312"/>
          <w:spacing w:val="4"/>
        </w:rPr>
      </w:pPr>
      <w:r>
        <w:rPr>
          <w:rFonts w:hint="eastAsia" w:ascii="仿宋_GB2312" w:hAnsi="仿宋_GB2312" w:cs="仿宋_GB2312"/>
          <w:spacing w:val="4"/>
        </w:rPr>
        <w:t>西外环段：2020年4月开工建设，2020年11月竣工验收，建设期约8个月。</w:t>
      </w:r>
    </w:p>
    <w:p>
      <w:pPr>
        <w:pStyle w:val="3"/>
        <w:spacing w:line="560" w:lineRule="exact"/>
        <w:ind w:firstLine="650" w:firstLineChars="200"/>
        <w:jc w:val="both"/>
        <w:rPr>
          <w:rFonts w:ascii="仿宋_GB2312" w:hAnsi="仿宋_GB2312" w:cs="仿宋_GB2312"/>
          <w:spacing w:val="4"/>
        </w:rPr>
      </w:pPr>
      <w:r>
        <w:rPr>
          <w:rFonts w:hint="eastAsia" w:ascii="仿宋_GB2312" w:hAnsi="仿宋_GB2312" w:cs="仿宋_GB2312"/>
          <w:spacing w:val="4"/>
        </w:rPr>
        <w:t>琴江大道段：2020年12月开工建设，2021年3月竣工验收，建设期约3个月。</w:t>
      </w:r>
    </w:p>
    <w:p>
      <w:pPr>
        <w:pStyle w:val="3"/>
        <w:spacing w:line="560" w:lineRule="exact"/>
        <w:ind w:firstLine="634" w:firstLineChars="200"/>
        <w:rPr>
          <w:rFonts w:ascii="仿宋_GB2312" w:hAnsi="仿宋_GB2312" w:cs="仿宋_GB2312"/>
          <w:b/>
          <w:bCs/>
        </w:rPr>
      </w:pPr>
      <w:r>
        <w:rPr>
          <w:rFonts w:hint="eastAsia" w:ascii="仿宋_GB2312" w:hAnsi="仿宋_GB2312" w:cs="仿宋_GB2312"/>
          <w:b/>
          <w:bCs/>
        </w:rPr>
        <w:t>五、投资估算及模式</w:t>
      </w:r>
    </w:p>
    <w:p>
      <w:pPr>
        <w:pStyle w:val="3"/>
        <w:spacing w:line="560" w:lineRule="exact"/>
        <w:ind w:firstLine="634" w:firstLineChars="200"/>
        <w:jc w:val="both"/>
        <w:rPr>
          <w:rFonts w:ascii="仿宋_GB2312" w:hAnsi="仿宋_GB2312" w:cs="仿宋_GB2312"/>
        </w:rPr>
      </w:pPr>
      <w:r>
        <w:rPr>
          <w:rFonts w:hint="eastAsia" w:ascii="仿宋_GB2312" w:hAnsi="仿宋_GB2312" w:cs="仿宋_GB2312"/>
          <w:b/>
          <w:bCs/>
        </w:rPr>
        <w:t>（一）编制依据</w:t>
      </w:r>
    </w:p>
    <w:p>
      <w:pPr>
        <w:tabs>
          <w:tab w:val="left" w:pos="993"/>
        </w:tabs>
        <w:autoSpaceDE/>
        <w:autoSpaceDN/>
        <w:spacing w:line="560" w:lineRule="exact"/>
        <w:ind w:firstLine="634" w:firstLineChars="200"/>
        <w:jc w:val="both"/>
        <w:rPr>
          <w:rFonts w:ascii="仿宋_GB2312" w:hAnsi="仿宋_GB2312" w:cs="仿宋_GB2312"/>
          <w:kern w:val="2"/>
          <w:szCs w:val="32"/>
          <w:lang w:val="en-US" w:bidi="ar-SA"/>
        </w:rPr>
      </w:pPr>
      <w:r>
        <w:rPr>
          <w:rFonts w:hint="eastAsia" w:ascii="仿宋_GB2312" w:hAnsi="仿宋_GB2312" w:cs="仿宋_GB2312"/>
          <w:kern w:val="2"/>
          <w:szCs w:val="32"/>
          <w:lang w:val="en-US" w:bidi="ar-SA"/>
        </w:rPr>
        <w:t>1</w:t>
      </w:r>
      <w:r>
        <w:rPr>
          <w:rFonts w:hint="eastAsia" w:eastAsia="宋体"/>
          <w:kern w:val="2"/>
          <w:szCs w:val="32"/>
          <w:lang w:val="en-US" w:bidi="ar-SA"/>
        </w:rPr>
        <w:t>.</w:t>
      </w:r>
      <w:r>
        <w:rPr>
          <w:rFonts w:hint="eastAsia" w:ascii="仿宋_GB2312" w:hAnsi="仿宋_GB2312" w:cs="仿宋_GB2312"/>
          <w:kern w:val="2"/>
          <w:szCs w:val="32"/>
          <w:lang w:val="en-US" w:bidi="ar-SA"/>
        </w:rPr>
        <w:t>国家计委建设部《关于印发建设项目经济评价方法与参数的通知》（国家计委 计投资</w:t>
      </w:r>
      <w:r>
        <w:rPr>
          <w:rFonts w:hint="eastAsia" w:eastAsia="宋体"/>
          <w:kern w:val="2"/>
          <w:szCs w:val="32"/>
          <w:lang w:val="en-US" w:bidi="ar-SA"/>
        </w:rPr>
        <w:t>〔</w:t>
      </w:r>
      <w:r>
        <w:rPr>
          <w:rFonts w:hint="eastAsia" w:ascii="仿宋_GB2312" w:hAnsi="仿宋_GB2312" w:cs="仿宋_GB2312"/>
          <w:kern w:val="2"/>
          <w:szCs w:val="32"/>
          <w:lang w:val="en-US" w:bidi="ar-SA"/>
        </w:rPr>
        <w:t>1993</w:t>
      </w:r>
      <w:r>
        <w:rPr>
          <w:rFonts w:hint="eastAsia" w:eastAsia="宋体"/>
          <w:kern w:val="2"/>
          <w:szCs w:val="32"/>
          <w:lang w:val="en-US" w:bidi="ar-SA"/>
        </w:rPr>
        <w:t>〕</w:t>
      </w:r>
      <w:r>
        <w:rPr>
          <w:rFonts w:hint="eastAsia" w:ascii="仿宋_GB2312" w:hAnsi="仿宋_GB2312" w:cs="仿宋_GB2312"/>
          <w:kern w:val="2"/>
          <w:szCs w:val="32"/>
          <w:lang w:val="en-US" w:bidi="ar-SA"/>
        </w:rPr>
        <w:t>530号），国家计委建设部发布的《建设项目经济评价方法与参数（第二版）》；</w:t>
      </w:r>
    </w:p>
    <w:p>
      <w:pPr>
        <w:tabs>
          <w:tab w:val="left" w:pos="993"/>
        </w:tabs>
        <w:autoSpaceDE/>
        <w:autoSpaceDN/>
        <w:spacing w:line="560" w:lineRule="exact"/>
        <w:ind w:firstLine="634" w:firstLineChars="200"/>
        <w:jc w:val="both"/>
        <w:rPr>
          <w:rFonts w:ascii="仿宋_GB2312" w:hAnsi="仿宋_GB2312" w:cs="仿宋_GB2312"/>
          <w:kern w:val="2"/>
          <w:szCs w:val="32"/>
          <w:lang w:val="en-US" w:bidi="ar-SA"/>
        </w:rPr>
      </w:pPr>
      <w:r>
        <w:rPr>
          <w:rFonts w:hint="eastAsia" w:ascii="仿宋_GB2312" w:hAnsi="仿宋_GB2312" w:cs="仿宋_GB2312"/>
          <w:kern w:val="2"/>
          <w:szCs w:val="32"/>
          <w:lang w:val="en-US" w:bidi="ar-SA"/>
        </w:rPr>
        <w:t>2</w:t>
      </w:r>
      <w:r>
        <w:rPr>
          <w:rFonts w:hint="eastAsia" w:eastAsia="宋体"/>
          <w:kern w:val="2"/>
          <w:szCs w:val="32"/>
          <w:lang w:val="en-US" w:bidi="ar-SA"/>
        </w:rPr>
        <w:t>.</w:t>
      </w:r>
      <w:r>
        <w:rPr>
          <w:rFonts w:hint="eastAsia" w:ascii="仿宋_GB2312" w:hAnsi="仿宋_GB2312" w:cs="仿宋_GB2312"/>
          <w:kern w:val="2"/>
          <w:szCs w:val="32"/>
          <w:lang w:val="en-US" w:bidi="ar-SA"/>
        </w:rPr>
        <w:t>中国国际工程咨询公司《关于印发经济评估方法的通知》（咨经</w:t>
      </w:r>
      <w:r>
        <w:rPr>
          <w:rFonts w:hint="eastAsia" w:eastAsia="宋体"/>
          <w:kern w:val="2"/>
          <w:szCs w:val="32"/>
          <w:lang w:val="en-US" w:bidi="ar-SA"/>
        </w:rPr>
        <w:t>〔</w:t>
      </w:r>
      <w:r>
        <w:rPr>
          <w:rFonts w:hint="eastAsia" w:ascii="仿宋_GB2312" w:hAnsi="仿宋_GB2312" w:cs="仿宋_GB2312"/>
          <w:kern w:val="2"/>
          <w:szCs w:val="32"/>
          <w:lang w:val="en-US" w:bidi="ar-SA"/>
        </w:rPr>
        <w:t>1998</w:t>
      </w:r>
      <w:r>
        <w:rPr>
          <w:rFonts w:hint="eastAsia" w:eastAsia="宋体"/>
          <w:kern w:val="2"/>
          <w:szCs w:val="32"/>
          <w:lang w:val="en-US" w:bidi="ar-SA"/>
        </w:rPr>
        <w:t>〕</w:t>
      </w:r>
      <w:r>
        <w:rPr>
          <w:rFonts w:hint="eastAsia" w:ascii="仿宋_GB2312" w:hAnsi="仿宋_GB2312" w:cs="仿宋_GB2312"/>
          <w:kern w:val="2"/>
          <w:szCs w:val="32"/>
          <w:lang w:val="en-US" w:bidi="ar-SA"/>
        </w:rPr>
        <w:t>11号），中国国际工程咨询公司《投资项目经济咨询指南》；</w:t>
      </w:r>
    </w:p>
    <w:p>
      <w:pPr>
        <w:tabs>
          <w:tab w:val="left" w:pos="993"/>
        </w:tabs>
        <w:autoSpaceDE/>
        <w:autoSpaceDN/>
        <w:spacing w:line="560" w:lineRule="exact"/>
        <w:ind w:firstLine="634" w:firstLineChars="200"/>
        <w:jc w:val="both"/>
        <w:rPr>
          <w:rFonts w:ascii="仿宋_GB2312" w:hAnsi="仿宋_GB2312" w:cs="仿宋_GB2312"/>
          <w:kern w:val="2"/>
          <w:szCs w:val="32"/>
          <w:lang w:val="en-US" w:bidi="ar-SA"/>
        </w:rPr>
      </w:pPr>
      <w:r>
        <w:rPr>
          <w:rFonts w:hint="eastAsia" w:ascii="仿宋_GB2312" w:hAnsi="仿宋_GB2312" w:cs="仿宋_GB2312"/>
          <w:kern w:val="2"/>
          <w:szCs w:val="32"/>
          <w:lang w:val="en-US" w:bidi="ar-SA"/>
        </w:rPr>
        <w:t>3</w:t>
      </w:r>
      <w:r>
        <w:rPr>
          <w:rFonts w:hint="eastAsia" w:eastAsia="宋体"/>
          <w:kern w:val="2"/>
          <w:szCs w:val="32"/>
          <w:lang w:val="en-US" w:bidi="ar-SA"/>
        </w:rPr>
        <w:t>.</w:t>
      </w:r>
      <w:r>
        <w:rPr>
          <w:rFonts w:hint="eastAsia" w:ascii="仿宋_GB2312" w:hAnsi="仿宋_GB2312" w:cs="仿宋_GB2312"/>
          <w:kern w:val="2"/>
          <w:szCs w:val="32"/>
          <w:lang w:val="en-US" w:bidi="ar-SA"/>
        </w:rPr>
        <w:t>国家发展计划委员会办公厅关于出版《投资项目可行性研究指南（试用版）》的通知（计办投资</w:t>
      </w:r>
      <w:r>
        <w:rPr>
          <w:rFonts w:hint="eastAsia" w:eastAsia="宋体"/>
          <w:kern w:val="2"/>
          <w:szCs w:val="32"/>
          <w:lang w:val="en-US" w:bidi="ar-SA"/>
        </w:rPr>
        <w:t>〔</w:t>
      </w:r>
      <w:r>
        <w:rPr>
          <w:rFonts w:hint="eastAsia" w:ascii="仿宋_GB2312" w:hAnsi="仿宋_GB2312" w:cs="仿宋_GB2312"/>
          <w:kern w:val="2"/>
          <w:szCs w:val="32"/>
          <w:lang w:val="en-US" w:bidi="ar-SA"/>
        </w:rPr>
        <w:t>2002</w:t>
      </w:r>
      <w:r>
        <w:rPr>
          <w:rFonts w:hint="eastAsia" w:eastAsia="宋体"/>
          <w:kern w:val="2"/>
          <w:szCs w:val="32"/>
          <w:lang w:val="en-US" w:bidi="ar-SA"/>
        </w:rPr>
        <w:t>〕</w:t>
      </w:r>
      <w:r>
        <w:rPr>
          <w:rFonts w:hint="eastAsia" w:ascii="仿宋_GB2312" w:hAnsi="仿宋_GB2312" w:cs="仿宋_GB2312"/>
          <w:kern w:val="2"/>
          <w:szCs w:val="32"/>
          <w:lang w:val="en-US" w:bidi="ar-SA"/>
        </w:rPr>
        <w:t>15号）；</w:t>
      </w:r>
    </w:p>
    <w:p>
      <w:pPr>
        <w:tabs>
          <w:tab w:val="left" w:pos="993"/>
        </w:tabs>
        <w:autoSpaceDE/>
        <w:autoSpaceDN/>
        <w:spacing w:line="560" w:lineRule="exact"/>
        <w:ind w:firstLine="634" w:firstLineChars="200"/>
        <w:jc w:val="both"/>
        <w:rPr>
          <w:rFonts w:ascii="仿宋_GB2312" w:hAnsi="仿宋_GB2312" w:cs="仿宋_GB2312"/>
          <w:kern w:val="2"/>
          <w:szCs w:val="32"/>
          <w:lang w:val="en-US" w:bidi="ar-SA"/>
        </w:rPr>
      </w:pPr>
      <w:r>
        <w:rPr>
          <w:rFonts w:hint="eastAsia" w:ascii="仿宋_GB2312" w:hAnsi="仿宋_GB2312" w:cs="仿宋_GB2312"/>
          <w:kern w:val="2"/>
          <w:szCs w:val="32"/>
          <w:lang w:val="en-US" w:bidi="ar-SA"/>
        </w:rPr>
        <w:t>4</w:t>
      </w:r>
      <w:r>
        <w:rPr>
          <w:rFonts w:hint="eastAsia" w:eastAsia="宋体"/>
          <w:kern w:val="2"/>
          <w:szCs w:val="32"/>
          <w:lang w:val="en-US" w:bidi="ar-SA"/>
        </w:rPr>
        <w:t>.</w:t>
      </w:r>
      <w:r>
        <w:rPr>
          <w:rFonts w:hint="eastAsia" w:ascii="仿宋_GB2312" w:hAnsi="仿宋_GB2312" w:cs="仿宋_GB2312"/>
          <w:kern w:val="2"/>
          <w:szCs w:val="32"/>
          <w:lang w:val="en-US" w:bidi="ar-SA"/>
        </w:rPr>
        <w:t>国家计委《关于工程建设其他项目划分暂行规定》《关于改进建筑安装工程费用项目划分的若干规定》；</w:t>
      </w:r>
    </w:p>
    <w:p>
      <w:pPr>
        <w:tabs>
          <w:tab w:val="left" w:pos="993"/>
        </w:tabs>
        <w:autoSpaceDE/>
        <w:autoSpaceDN/>
        <w:spacing w:line="560" w:lineRule="exact"/>
        <w:ind w:firstLine="634" w:firstLineChars="200"/>
        <w:jc w:val="both"/>
        <w:rPr>
          <w:rFonts w:ascii="仿宋_GB2312" w:hAnsi="仿宋_GB2312" w:cs="仿宋_GB2312"/>
          <w:kern w:val="2"/>
          <w:szCs w:val="32"/>
          <w:lang w:val="en-US" w:bidi="ar-SA"/>
        </w:rPr>
      </w:pPr>
      <w:r>
        <w:rPr>
          <w:rFonts w:hint="eastAsia" w:ascii="仿宋_GB2312" w:hAnsi="仿宋_GB2312" w:cs="仿宋_GB2312"/>
          <w:kern w:val="2"/>
          <w:szCs w:val="32"/>
          <w:lang w:val="en-US" w:bidi="ar-SA"/>
        </w:rPr>
        <w:t>5</w:t>
      </w:r>
      <w:r>
        <w:rPr>
          <w:rFonts w:hint="eastAsia" w:eastAsia="宋体"/>
          <w:kern w:val="2"/>
          <w:szCs w:val="32"/>
          <w:lang w:val="en-US" w:bidi="ar-SA"/>
        </w:rPr>
        <w:t>.</w:t>
      </w:r>
      <w:r>
        <w:rPr>
          <w:rFonts w:hint="eastAsia" w:ascii="仿宋_GB2312" w:hAnsi="仿宋_GB2312" w:cs="仿宋_GB2312"/>
          <w:kern w:val="2"/>
          <w:szCs w:val="32"/>
          <w:lang w:val="en-US" w:bidi="ar-SA"/>
        </w:rPr>
        <w:t>国家标准《建设工程工程量清单计价规范》（GB50500-2013）；</w:t>
      </w:r>
    </w:p>
    <w:p>
      <w:pPr>
        <w:tabs>
          <w:tab w:val="left" w:pos="993"/>
        </w:tabs>
        <w:autoSpaceDE/>
        <w:autoSpaceDN/>
        <w:spacing w:line="560" w:lineRule="exact"/>
        <w:ind w:firstLine="634" w:firstLineChars="200"/>
        <w:jc w:val="both"/>
        <w:rPr>
          <w:rFonts w:ascii="仿宋_GB2312" w:hAnsi="仿宋_GB2312" w:cs="仿宋_GB2312"/>
          <w:kern w:val="2"/>
          <w:szCs w:val="32"/>
          <w:lang w:val="en-US" w:bidi="ar-SA"/>
        </w:rPr>
      </w:pPr>
      <w:r>
        <w:rPr>
          <w:rFonts w:hint="eastAsia" w:ascii="仿宋_GB2312" w:hAnsi="仿宋_GB2312" w:cs="仿宋_GB2312"/>
          <w:kern w:val="2"/>
          <w:szCs w:val="32"/>
          <w:lang w:val="en-US" w:bidi="ar-SA"/>
        </w:rPr>
        <w:t>6</w:t>
      </w:r>
      <w:r>
        <w:rPr>
          <w:rFonts w:hint="eastAsia" w:eastAsia="宋体"/>
          <w:kern w:val="2"/>
          <w:szCs w:val="32"/>
          <w:lang w:val="en-US" w:bidi="ar-SA"/>
        </w:rPr>
        <w:t>.《</w:t>
      </w:r>
      <w:r>
        <w:rPr>
          <w:rFonts w:hint="eastAsia" w:ascii="仿宋_GB2312" w:hAnsi="仿宋_GB2312" w:cs="仿宋_GB2312"/>
          <w:kern w:val="2"/>
          <w:szCs w:val="32"/>
          <w:lang w:val="en-US" w:bidi="ar-SA"/>
        </w:rPr>
        <w:t>广东省工程相关定额</w:t>
      </w:r>
      <w:r>
        <w:rPr>
          <w:rFonts w:hint="eastAsia" w:eastAsia="宋体"/>
          <w:kern w:val="2"/>
          <w:szCs w:val="32"/>
          <w:lang w:val="en-US" w:bidi="ar-SA"/>
        </w:rPr>
        <w:t>》</w:t>
      </w:r>
      <w:r>
        <w:rPr>
          <w:rFonts w:hint="eastAsia" w:ascii="仿宋_GB2312" w:hAnsi="仿宋_GB2312" w:cs="仿宋_GB2312"/>
          <w:kern w:val="2"/>
          <w:szCs w:val="32"/>
          <w:lang w:val="en-US" w:bidi="ar-SA"/>
        </w:rPr>
        <w:t>（2018年版）；</w:t>
      </w:r>
    </w:p>
    <w:p>
      <w:pPr>
        <w:tabs>
          <w:tab w:val="left" w:pos="993"/>
        </w:tabs>
        <w:autoSpaceDE/>
        <w:autoSpaceDN/>
        <w:spacing w:line="560" w:lineRule="exact"/>
        <w:ind w:firstLine="634" w:firstLineChars="200"/>
        <w:jc w:val="both"/>
        <w:rPr>
          <w:rFonts w:ascii="仿宋_GB2312" w:hAnsi="仿宋_GB2312" w:cs="仿宋_GB2312"/>
          <w:kern w:val="2"/>
          <w:szCs w:val="32"/>
          <w:lang w:val="en-US" w:bidi="ar-SA"/>
        </w:rPr>
      </w:pPr>
      <w:r>
        <w:rPr>
          <w:rFonts w:hint="eastAsia" w:ascii="仿宋_GB2312" w:hAnsi="仿宋_GB2312" w:cs="仿宋_GB2312"/>
          <w:kern w:val="2"/>
          <w:szCs w:val="32"/>
          <w:lang w:val="en-US" w:bidi="ar-SA"/>
        </w:rPr>
        <w:t>7</w:t>
      </w:r>
      <w:r>
        <w:rPr>
          <w:rFonts w:hint="eastAsia" w:eastAsia="宋体"/>
          <w:kern w:val="2"/>
          <w:szCs w:val="32"/>
          <w:lang w:val="en-US" w:bidi="ar-SA"/>
        </w:rPr>
        <w:t>.</w:t>
      </w:r>
      <w:r>
        <w:rPr>
          <w:rFonts w:hint="eastAsia" w:ascii="仿宋_GB2312" w:hAnsi="仿宋_GB2312" w:cs="仿宋_GB2312"/>
          <w:kern w:val="2"/>
          <w:szCs w:val="32"/>
          <w:lang w:val="en-US" w:bidi="ar-SA"/>
        </w:rPr>
        <w:t>估算价参考五华县建筑经济信息2019年第1期的信息价；</w:t>
      </w:r>
    </w:p>
    <w:p>
      <w:pPr>
        <w:tabs>
          <w:tab w:val="left" w:pos="993"/>
        </w:tabs>
        <w:autoSpaceDE/>
        <w:autoSpaceDN/>
        <w:spacing w:line="560" w:lineRule="exact"/>
        <w:ind w:left="640" w:leftChars="202"/>
        <w:jc w:val="both"/>
        <w:rPr>
          <w:rFonts w:ascii="仿宋_GB2312" w:hAnsi="仿宋_GB2312" w:cs="仿宋_GB2312"/>
          <w:kern w:val="2"/>
          <w:szCs w:val="32"/>
          <w:lang w:val="en-US" w:bidi="ar-SA"/>
        </w:rPr>
      </w:pPr>
      <w:r>
        <w:rPr>
          <w:rFonts w:hint="eastAsia" w:ascii="仿宋_GB2312" w:hAnsi="仿宋_GB2312" w:cs="仿宋_GB2312"/>
          <w:kern w:val="2"/>
          <w:szCs w:val="32"/>
          <w:lang w:val="en-US" w:bidi="ar-SA"/>
        </w:rPr>
        <w:t>8</w:t>
      </w:r>
      <w:r>
        <w:rPr>
          <w:rFonts w:hint="eastAsia" w:eastAsia="宋体"/>
          <w:kern w:val="2"/>
          <w:szCs w:val="32"/>
          <w:lang w:val="en-US" w:bidi="ar-SA"/>
        </w:rPr>
        <w:t>.</w:t>
      </w:r>
      <w:r>
        <w:rPr>
          <w:rFonts w:hint="eastAsia" w:ascii="仿宋_GB2312" w:hAnsi="仿宋_GB2312" w:cs="仿宋_GB2312"/>
          <w:kern w:val="2"/>
          <w:szCs w:val="32"/>
          <w:lang w:val="en-US" w:bidi="ar-SA"/>
        </w:rPr>
        <w:t>本报告所确定的技术方案和工程量；</w:t>
      </w:r>
    </w:p>
    <w:p>
      <w:pPr>
        <w:tabs>
          <w:tab w:val="left" w:pos="993"/>
        </w:tabs>
        <w:autoSpaceDE/>
        <w:autoSpaceDN/>
        <w:spacing w:line="560" w:lineRule="exact"/>
        <w:ind w:left="640" w:leftChars="202"/>
        <w:jc w:val="both"/>
        <w:rPr>
          <w:rFonts w:ascii="仿宋_GB2312" w:hAnsi="仿宋_GB2312" w:cs="仿宋_GB2312"/>
          <w:kern w:val="2"/>
          <w:szCs w:val="32"/>
          <w:lang w:val="en-US" w:bidi="ar-SA"/>
        </w:rPr>
      </w:pPr>
      <w:r>
        <w:rPr>
          <w:rFonts w:hint="eastAsia" w:ascii="仿宋_GB2312" w:hAnsi="仿宋_GB2312" w:cs="仿宋_GB2312"/>
          <w:kern w:val="2"/>
          <w:szCs w:val="32"/>
          <w:lang w:val="en-US" w:bidi="ar-SA"/>
        </w:rPr>
        <w:t>9</w:t>
      </w:r>
      <w:r>
        <w:rPr>
          <w:rFonts w:hint="eastAsia" w:eastAsia="宋体"/>
          <w:kern w:val="2"/>
          <w:szCs w:val="32"/>
          <w:lang w:val="en-US" w:bidi="ar-SA"/>
        </w:rPr>
        <w:t>.</w:t>
      </w:r>
      <w:r>
        <w:rPr>
          <w:rFonts w:hint="eastAsia" w:ascii="仿宋_GB2312" w:hAnsi="仿宋_GB2312" w:cs="仿宋_GB2312"/>
          <w:kern w:val="2"/>
          <w:szCs w:val="32"/>
          <w:lang w:val="en-US" w:bidi="ar-SA"/>
        </w:rPr>
        <w:t>项目建设单位提供的有关投资费用资料。</w:t>
      </w:r>
    </w:p>
    <w:p>
      <w:pPr>
        <w:tabs>
          <w:tab w:val="left" w:pos="993"/>
        </w:tabs>
        <w:autoSpaceDE/>
        <w:autoSpaceDN/>
        <w:spacing w:line="560" w:lineRule="exact"/>
        <w:ind w:left="640" w:leftChars="202"/>
        <w:jc w:val="both"/>
        <w:rPr>
          <w:rFonts w:ascii="仿宋_GB2312" w:hAnsi="仿宋_GB2312" w:cs="仿宋_GB2312"/>
          <w:b/>
          <w:bCs/>
          <w:szCs w:val="32"/>
        </w:rPr>
      </w:pPr>
      <w:r>
        <w:rPr>
          <w:rFonts w:hint="eastAsia" w:ascii="仿宋_GB2312" w:hAnsi="仿宋_GB2312" w:cs="仿宋_GB2312"/>
          <w:b/>
          <w:bCs/>
          <w:szCs w:val="32"/>
        </w:rPr>
        <w:t>（二）项目投资估算</w:t>
      </w:r>
    </w:p>
    <w:p>
      <w:pPr>
        <w:tabs>
          <w:tab w:val="left" w:pos="1860"/>
        </w:tabs>
        <w:spacing w:line="560" w:lineRule="exact"/>
        <w:ind w:firstLine="634" w:firstLineChars="200"/>
        <w:jc w:val="both"/>
        <w:rPr>
          <w:rFonts w:ascii="仿宋_GB2312" w:hAnsi="仿宋_GB2312" w:cs="仿宋_GB2312"/>
          <w:szCs w:val="32"/>
        </w:rPr>
      </w:pPr>
      <w:r>
        <w:rPr>
          <w:rFonts w:hint="eastAsia" w:ascii="仿宋_GB2312" w:hAnsi="仿宋_GB2312" w:cs="仿宋_GB2312"/>
          <w:szCs w:val="32"/>
        </w:rPr>
        <w:t>本项目建设周期为20个月，总投资约10372.04万元，具体费用如下：建安工程费约8068.54万元，建设工程其他费用约1360.59万元，预备费约942.91万元。</w:t>
      </w:r>
    </w:p>
    <w:p>
      <w:pPr>
        <w:pStyle w:val="3"/>
        <w:spacing w:line="560" w:lineRule="exact"/>
        <w:rPr>
          <w:rFonts w:ascii="仿宋_GB2312" w:hAnsi="仿宋_GB2312" w:cs="仿宋_GB2312"/>
        </w:rPr>
      </w:pPr>
      <w:r>
        <w:rPr>
          <w:rFonts w:hint="eastAsia" w:ascii="仿宋_GB2312" w:hAnsi="仿宋_GB2312" w:cs="仿宋_GB2312"/>
          <w:lang w:val="en-US" w:bidi="ar-SA"/>
        </w:rPr>
        <w:drawing>
          <wp:anchor distT="0" distB="0" distL="0" distR="0" simplePos="0" relativeHeight="251658240" behindDoc="0" locked="0" layoutInCell="1" allowOverlap="1">
            <wp:simplePos x="0" y="0"/>
            <wp:positionH relativeFrom="page">
              <wp:posOffset>818515</wp:posOffset>
            </wp:positionH>
            <wp:positionV relativeFrom="paragraph">
              <wp:posOffset>4476750</wp:posOffset>
            </wp:positionV>
            <wp:extent cx="5863590" cy="3638550"/>
            <wp:effectExtent l="0" t="0" r="381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6" cstate="print"/>
                    <a:stretch>
                      <a:fillRect/>
                    </a:stretch>
                  </pic:blipFill>
                  <pic:spPr>
                    <a:xfrm>
                      <a:off x="0" y="0"/>
                      <a:ext cx="5863590" cy="3638550"/>
                    </a:xfrm>
                    <a:prstGeom prst="rect">
                      <a:avLst/>
                    </a:prstGeom>
                  </pic:spPr>
                </pic:pic>
              </a:graphicData>
            </a:graphic>
          </wp:anchor>
        </w:drawing>
      </w:r>
      <w:r>
        <w:rPr>
          <w:rFonts w:hint="eastAsia" w:ascii="仿宋_GB2312" w:hAnsi="仿宋_GB2312" w:cs="仿宋_GB2312"/>
          <w:lang w:val="en-US" w:bidi="ar-SA"/>
        </w:rPr>
        <w:drawing>
          <wp:anchor distT="0" distB="0" distL="0" distR="0" simplePos="0" relativeHeight="251660288" behindDoc="0" locked="0" layoutInCell="1" allowOverlap="1">
            <wp:simplePos x="0" y="0"/>
            <wp:positionH relativeFrom="page">
              <wp:posOffset>847725</wp:posOffset>
            </wp:positionH>
            <wp:positionV relativeFrom="paragraph">
              <wp:posOffset>223520</wp:posOffset>
            </wp:positionV>
            <wp:extent cx="5834380" cy="4257675"/>
            <wp:effectExtent l="0" t="0" r="0" b="952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5834380" cy="4257675"/>
                    </a:xfrm>
                    <a:prstGeom prst="rect">
                      <a:avLst/>
                    </a:prstGeom>
                  </pic:spPr>
                </pic:pic>
              </a:graphicData>
            </a:graphic>
          </wp:anchor>
        </w:drawing>
      </w:r>
    </w:p>
    <w:p>
      <w:pPr>
        <w:spacing w:line="560" w:lineRule="exact"/>
        <w:rPr>
          <w:rFonts w:ascii="仿宋_GB2312" w:hAnsi="仿宋_GB2312" w:cs="仿宋_GB2312"/>
          <w:szCs w:val="32"/>
        </w:rPr>
        <w:sectPr>
          <w:footerReference r:id="rId3" w:type="default"/>
          <w:footerReference r:id="rId4" w:type="even"/>
          <w:pgSz w:w="11910" w:h="16840"/>
          <w:pgMar w:top="2098" w:right="1474" w:bottom="1984" w:left="1587" w:header="720" w:footer="1417" w:gutter="0"/>
          <w:pgNumType w:fmt="numberInDash"/>
          <w:cols w:space="0" w:num="1"/>
          <w:docGrid w:type="linesAndChars" w:linePitch="579" w:charSpace="-812"/>
        </w:sectPr>
      </w:pPr>
    </w:p>
    <w:p>
      <w:pPr>
        <w:pStyle w:val="3"/>
        <w:spacing w:line="560" w:lineRule="exact"/>
        <w:ind w:left="92"/>
        <w:rPr>
          <w:rFonts w:ascii="仿宋_GB2312" w:hAnsi="仿宋_GB2312" w:cs="仿宋_GB2312"/>
        </w:rPr>
      </w:pPr>
    </w:p>
    <w:p>
      <w:pPr>
        <w:pStyle w:val="3"/>
        <w:numPr>
          <w:ilvl w:val="0"/>
          <w:numId w:val="1"/>
        </w:numPr>
        <w:spacing w:line="560" w:lineRule="exact"/>
        <w:ind w:firstLine="643" w:firstLineChars="200"/>
        <w:rPr>
          <w:rFonts w:ascii="仿宋_GB2312" w:hAnsi="仿宋_GB2312" w:cs="仿宋_GB2312"/>
          <w:b/>
          <w:bCs/>
        </w:rPr>
      </w:pPr>
      <w:r>
        <w:rPr>
          <w:rFonts w:hint="eastAsia" w:ascii="仿宋_GB2312" w:hAnsi="仿宋_GB2312" w:cs="仿宋_GB2312"/>
          <w:b/>
          <w:bCs/>
        </w:rPr>
        <w:t>投资模式</w:t>
      </w:r>
    </w:p>
    <w:p>
      <w:pPr>
        <w:pStyle w:val="3"/>
        <w:spacing w:line="560" w:lineRule="exact"/>
        <w:rPr>
          <w:rFonts w:ascii="仿宋_GB2312" w:hAnsi="仿宋_GB2312" w:cs="仿宋_GB2312"/>
          <w:b/>
          <w:bCs/>
          <w:lang w:val="en-US"/>
        </w:rPr>
      </w:pPr>
      <w:r>
        <w:rPr>
          <w:rFonts w:hint="eastAsia" w:ascii="仿宋_GB2312" w:hAnsi="仿宋_GB2312" w:cs="仿宋_GB2312"/>
          <w:b/>
          <w:bCs/>
          <w:lang w:val="en-US"/>
        </w:rPr>
        <w:t xml:space="preserve">   </w:t>
      </w:r>
      <w:r>
        <w:rPr>
          <w:rFonts w:hint="eastAsia" w:ascii="仿宋_GB2312" w:hAnsi="仿宋_GB2312" w:cs="仿宋_GB2312"/>
          <w:lang w:val="en-US"/>
        </w:rPr>
        <w:t xml:space="preserve"> 由县琴江新城发展中心作为本项目的实施机构，资金由县政府统筹解决，采用EPC模式进行公开招标建设。</w:t>
      </w:r>
    </w:p>
    <w:p>
      <w:pPr>
        <w:pStyle w:val="3"/>
        <w:spacing w:line="560" w:lineRule="exact"/>
        <w:ind w:firstLine="643" w:firstLineChars="200"/>
        <w:rPr>
          <w:rFonts w:ascii="仿宋_GB2312" w:hAnsi="仿宋_GB2312" w:cs="仿宋_GB2312"/>
          <w:b/>
          <w:bCs/>
        </w:rPr>
      </w:pPr>
      <w:r>
        <w:rPr>
          <w:rFonts w:hint="eastAsia" w:ascii="仿宋_GB2312" w:hAnsi="仿宋_GB2312" w:cs="仿宋_GB2312"/>
          <w:b/>
          <w:bCs/>
        </w:rPr>
        <w:t>六、项目效益分析</w:t>
      </w:r>
    </w:p>
    <w:p>
      <w:pPr>
        <w:pStyle w:val="3"/>
        <w:spacing w:line="560" w:lineRule="exact"/>
        <w:ind w:firstLine="660" w:firstLineChars="200"/>
        <w:jc w:val="both"/>
        <w:rPr>
          <w:rFonts w:ascii="仿宋_GB2312" w:hAnsi="仿宋_GB2312" w:cs="仿宋_GB2312"/>
          <w:spacing w:val="5"/>
          <w:lang w:val="en-US"/>
        </w:rPr>
      </w:pPr>
      <w:r>
        <w:rPr>
          <w:rFonts w:hint="eastAsia" w:ascii="仿宋_GB2312" w:hAnsi="仿宋_GB2312" w:cs="仿宋_GB2312"/>
          <w:spacing w:val="5"/>
          <w:lang w:val="en-US"/>
        </w:rPr>
        <w:t>琴江新城污水管网（西外环、琴江大道）建设项目是结合琴江新城发展规划和现实需求，贯彻落实“以人民为中心”发展思想的具体实践。项目的规划建设将产生明显的社会效益。</w:t>
      </w:r>
    </w:p>
    <w:p>
      <w:pPr>
        <w:pStyle w:val="3"/>
        <w:spacing w:line="560" w:lineRule="exact"/>
        <w:ind w:firstLine="663" w:firstLineChars="200"/>
        <w:jc w:val="both"/>
        <w:rPr>
          <w:rFonts w:ascii="仿宋_GB2312" w:hAnsi="仿宋_GB2312" w:cs="仿宋_GB2312"/>
          <w:spacing w:val="5"/>
          <w:lang w:val="en-US"/>
        </w:rPr>
      </w:pPr>
      <w:r>
        <w:rPr>
          <w:rFonts w:hint="eastAsia" w:ascii="仿宋_GB2312" w:hAnsi="仿宋_GB2312" w:cs="仿宋_GB2312"/>
          <w:b/>
          <w:bCs/>
          <w:spacing w:val="5"/>
          <w:lang w:val="en-US"/>
        </w:rPr>
        <w:t>有利于保护环境。</w:t>
      </w:r>
      <w:r>
        <w:rPr>
          <w:rFonts w:hint="eastAsia" w:ascii="仿宋_GB2312" w:hAnsi="仿宋_GB2312" w:cs="仿宋_GB2312"/>
          <w:spacing w:val="5"/>
          <w:lang w:val="en-US"/>
        </w:rPr>
        <w:t>通过西外环、琴江大道污水管网收集琴江新城规划区范围内的生活污水和生产废水，可以从根本上杜绝污水直排污染琴江河的现象，为“琴江河水三年变清计划”做出积极贡献。</w:t>
      </w:r>
    </w:p>
    <w:p>
      <w:pPr>
        <w:pStyle w:val="3"/>
        <w:spacing w:before="175" w:line="560" w:lineRule="exact"/>
        <w:ind w:right="330" w:firstLine="4290" w:firstLineChars="1300"/>
        <w:rPr>
          <w:rFonts w:ascii="仿宋_GB2312" w:hAnsi="仿宋_GB2312" w:cs="仿宋_GB2312"/>
          <w:spacing w:val="5"/>
          <w:lang w:val="en-US"/>
        </w:rPr>
      </w:pPr>
      <w:r>
        <w:rPr>
          <w:rFonts w:hint="eastAsia" w:ascii="仿宋_GB2312" w:hAnsi="仿宋_GB2312" w:cs="仿宋_GB2312"/>
          <w:spacing w:val="5"/>
          <w:lang w:val="en-US"/>
        </w:rPr>
        <w:t>五华县琴江新城发展中心</w:t>
      </w:r>
    </w:p>
    <w:p>
      <w:pPr>
        <w:pStyle w:val="3"/>
        <w:spacing w:before="175" w:line="560" w:lineRule="exact"/>
        <w:ind w:right="330" w:firstLine="4620" w:firstLineChars="1400"/>
        <w:rPr>
          <w:rFonts w:ascii="仿宋_GB2312" w:hAnsi="仿宋_GB2312" w:cs="仿宋_GB2312"/>
          <w:spacing w:val="5"/>
          <w:lang w:val="en-US"/>
        </w:rPr>
      </w:pPr>
      <w:r>
        <w:rPr>
          <w:rFonts w:hint="eastAsia" w:ascii="仿宋_GB2312" w:hAnsi="仿宋_GB2312" w:cs="仿宋_GB2312"/>
          <w:spacing w:val="5"/>
          <w:lang w:val="en-US"/>
        </w:rPr>
        <w:t>2019年10月</w:t>
      </w:r>
      <w:r>
        <w:rPr>
          <w:rFonts w:hint="eastAsia" w:ascii="仿宋_GB2312" w:hAnsi="仿宋_GB2312" w:cs="仿宋_GB2312"/>
          <w:spacing w:val="5"/>
          <w:lang w:val="en-US" w:eastAsia="zh-CN"/>
        </w:rPr>
        <w:t>21</w:t>
      </w:r>
      <w:r>
        <w:rPr>
          <w:rFonts w:hint="eastAsia" w:ascii="仿宋_GB2312" w:hAnsi="仿宋_GB2312" w:cs="仿宋_GB2312"/>
          <w:spacing w:val="5"/>
          <w:lang w:val="en-US"/>
        </w:rPr>
        <w:t>日</w:t>
      </w:r>
      <w:bookmarkStart w:id="1" w:name="_GoBack"/>
      <w:bookmarkEnd w:id="1"/>
    </w:p>
    <w:sectPr>
      <w:pgSz w:w="11910" w:h="16840"/>
      <w:pgMar w:top="1440" w:right="1800" w:bottom="1440" w:left="1800" w:header="720" w:footer="720" w:gutter="0"/>
      <w:pgNumType w:fmt="numberInDash"/>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0" o:spid="_x0000_s2050"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4"/>
                  <w:rPr>
                    <w:rFonts w:asciiTheme="minorEastAsia" w:hAnsiTheme="minorEastAsia" w:eastAsiaTheme="minorEastAsia" w:cstheme="minor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- 5 -</w:t>
                </w:r>
                <w:r>
                  <w:rPr>
                    <w:rFonts w:hint="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4"/>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- 4 -</w:t>
                </w:r>
                <w:r>
                  <w:rPr>
                    <w:rFonts w:hint="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06299"/>
    <w:multiLevelType w:val="singleLevel"/>
    <w:tmpl w:val="7720629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58"/>
  <w:drawingGridVerticalSpacing w:val="290"/>
  <w:displayHorizontalDrawingGridEvery w:val="2"/>
  <w:displayVerticalDrawingGridEvery w:val="2"/>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2"/>
  </w:compat>
  <w:rsids>
    <w:rsidRoot w:val="00106ABB"/>
    <w:rsid w:val="00106ABB"/>
    <w:rsid w:val="00154EBF"/>
    <w:rsid w:val="00280D23"/>
    <w:rsid w:val="00356C9A"/>
    <w:rsid w:val="0049038A"/>
    <w:rsid w:val="0050691E"/>
    <w:rsid w:val="005E4E4E"/>
    <w:rsid w:val="006031B2"/>
    <w:rsid w:val="007F4AEE"/>
    <w:rsid w:val="008853AE"/>
    <w:rsid w:val="00A80805"/>
    <w:rsid w:val="00C24DB6"/>
    <w:rsid w:val="00C45AA2"/>
    <w:rsid w:val="00D752FE"/>
    <w:rsid w:val="00DB6FDD"/>
    <w:rsid w:val="00E9090B"/>
    <w:rsid w:val="00EC04CA"/>
    <w:rsid w:val="00ED4504"/>
    <w:rsid w:val="00FA2FF4"/>
    <w:rsid w:val="00FF42F5"/>
    <w:rsid w:val="04B20966"/>
    <w:rsid w:val="051B11CC"/>
    <w:rsid w:val="06244B29"/>
    <w:rsid w:val="070443A7"/>
    <w:rsid w:val="074D7716"/>
    <w:rsid w:val="0D4D7B44"/>
    <w:rsid w:val="115A224A"/>
    <w:rsid w:val="1328647E"/>
    <w:rsid w:val="13D14261"/>
    <w:rsid w:val="148C3C14"/>
    <w:rsid w:val="15F40B1E"/>
    <w:rsid w:val="1646370C"/>
    <w:rsid w:val="17C9031B"/>
    <w:rsid w:val="189F13AD"/>
    <w:rsid w:val="18FC446B"/>
    <w:rsid w:val="1B963DD8"/>
    <w:rsid w:val="1C1D2DE0"/>
    <w:rsid w:val="1DC27208"/>
    <w:rsid w:val="1DFF5841"/>
    <w:rsid w:val="1E850096"/>
    <w:rsid w:val="217A4DAE"/>
    <w:rsid w:val="21947AE5"/>
    <w:rsid w:val="22FB2329"/>
    <w:rsid w:val="24F5089A"/>
    <w:rsid w:val="255B3735"/>
    <w:rsid w:val="2AE0032A"/>
    <w:rsid w:val="2BAB43C3"/>
    <w:rsid w:val="2CA728E2"/>
    <w:rsid w:val="2D6E7724"/>
    <w:rsid w:val="2DFD4EAC"/>
    <w:rsid w:val="2EA57981"/>
    <w:rsid w:val="2EBD0448"/>
    <w:rsid w:val="2F084275"/>
    <w:rsid w:val="317E065B"/>
    <w:rsid w:val="3345598A"/>
    <w:rsid w:val="358F297D"/>
    <w:rsid w:val="359966E1"/>
    <w:rsid w:val="36E719D2"/>
    <w:rsid w:val="3A30265B"/>
    <w:rsid w:val="3AF32463"/>
    <w:rsid w:val="3BA419FC"/>
    <w:rsid w:val="3DD4639E"/>
    <w:rsid w:val="3F051827"/>
    <w:rsid w:val="412408C8"/>
    <w:rsid w:val="445C4B76"/>
    <w:rsid w:val="46033284"/>
    <w:rsid w:val="47281B2A"/>
    <w:rsid w:val="47433B8C"/>
    <w:rsid w:val="47E25DAD"/>
    <w:rsid w:val="48B86E8B"/>
    <w:rsid w:val="498F00DB"/>
    <w:rsid w:val="4D6B12A0"/>
    <w:rsid w:val="4E3B6FC3"/>
    <w:rsid w:val="4EDA56E9"/>
    <w:rsid w:val="4FBD3C63"/>
    <w:rsid w:val="50D96592"/>
    <w:rsid w:val="52C765C2"/>
    <w:rsid w:val="55956B97"/>
    <w:rsid w:val="56827C34"/>
    <w:rsid w:val="57E60AAA"/>
    <w:rsid w:val="5A2A2AEA"/>
    <w:rsid w:val="5A995D80"/>
    <w:rsid w:val="5C096DEC"/>
    <w:rsid w:val="5C6F643A"/>
    <w:rsid w:val="5D216AA6"/>
    <w:rsid w:val="5D3E4119"/>
    <w:rsid w:val="604B6BAA"/>
    <w:rsid w:val="60824802"/>
    <w:rsid w:val="60986B70"/>
    <w:rsid w:val="60F61BAB"/>
    <w:rsid w:val="62441ED6"/>
    <w:rsid w:val="64827DC1"/>
    <w:rsid w:val="65AB46C3"/>
    <w:rsid w:val="66575B94"/>
    <w:rsid w:val="67074949"/>
    <w:rsid w:val="695059FD"/>
    <w:rsid w:val="6BF6592D"/>
    <w:rsid w:val="6CDA7881"/>
    <w:rsid w:val="6E013A10"/>
    <w:rsid w:val="6E8E239C"/>
    <w:rsid w:val="6F887422"/>
    <w:rsid w:val="70A20D51"/>
    <w:rsid w:val="71F06FD8"/>
    <w:rsid w:val="72450A82"/>
    <w:rsid w:val="73115395"/>
    <w:rsid w:val="73AA4A0B"/>
    <w:rsid w:val="746C0C02"/>
    <w:rsid w:val="75AE60C4"/>
    <w:rsid w:val="77D463D3"/>
    <w:rsid w:val="7B4C0D28"/>
    <w:rsid w:val="7CFA2B06"/>
    <w:rsid w:val="7D0D563A"/>
    <w:rsid w:val="7E9F0EAA"/>
    <w:rsid w:val="7F9B6804"/>
    <w:rsid w:val="7FB363B9"/>
    <w:rsid w:val="7FBC3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仿宋_GB2312" w:cs="宋体"/>
      <w:sz w:val="32"/>
      <w:szCs w:val="22"/>
      <w:lang w:val="zh-CN" w:eastAsia="zh-CN" w:bidi="zh-CN"/>
    </w:rPr>
  </w:style>
  <w:style w:type="paragraph" w:styleId="2">
    <w:name w:val="heading 1"/>
    <w:basedOn w:val="1"/>
    <w:next w:val="1"/>
    <w:qFormat/>
    <w:uiPriority w:val="1"/>
    <w:pPr>
      <w:spacing w:before="1"/>
      <w:ind w:left="183" w:right="400"/>
      <w:jc w:val="center"/>
      <w:outlineLvl w:val="0"/>
    </w:pPr>
    <w:rPr>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rPr>
      <w:szCs w:val="32"/>
    </w:rPr>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ind w:left="2104" w:hanging="801"/>
    </w:pPr>
  </w:style>
  <w:style w:type="paragraph" w:customStyle="1" w:styleId="10">
    <w:name w:val="Table Paragraph"/>
    <w:basedOn w:val="1"/>
    <w:qFormat/>
    <w:uiPriority w:val="1"/>
  </w:style>
  <w:style w:type="character" w:customStyle="1" w:styleId="11">
    <w:name w:val="页眉 Char"/>
    <w:basedOn w:val="7"/>
    <w:link w:val="5"/>
    <w:qFormat/>
    <w:uiPriority w:val="0"/>
    <w:rPr>
      <w:rFonts w:ascii="宋体" w:hAnsi="宋体" w:cs="宋体"/>
      <w:sz w:val="18"/>
      <w:szCs w:val="18"/>
      <w:lang w:val="zh-CN" w:bidi="zh-CN"/>
    </w:rPr>
  </w:style>
  <w:style w:type="character" w:customStyle="1" w:styleId="12">
    <w:name w:val="页脚 Char"/>
    <w:basedOn w:val="7"/>
    <w:link w:val="4"/>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231</Words>
  <Characters>1317</Characters>
  <Lines>10</Lines>
  <Paragraphs>3</Paragraphs>
  <TotalTime>82</TotalTime>
  <ScaleCrop>false</ScaleCrop>
  <LinksUpToDate>false</LinksUpToDate>
  <CharactersWithSpaces>1545</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2019-10-16T02:48:00Z</dcterms:created>
  <dc:creator>Eafan_Wang</dc:creator>
  <cp:lastModifiedBy>吖甘</cp:lastModifiedBy>
  <cp:lastPrinted>2019-10-18T07:37:00Z</cp:lastPrinted>
  <dcterms:modified xsi:type="dcterms:W3CDTF">2019-10-21T06:55:09Z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WPS 文字</vt:lpwstr>
  </property>
  <property fmtid="{D5CDD505-2E9C-101B-9397-08002B2CF9AE}" pid="4" name="LastSaved">
    <vt:filetime>2019-10-16T00:00:00Z</vt:filetime>
  </property>
  <property fmtid="{D5CDD505-2E9C-101B-9397-08002B2CF9AE}" pid="5" name="KSOProductBuildVer">
    <vt:lpwstr>2052-11.1.0.9058</vt:lpwstr>
  </property>
</Properties>
</file>