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简体" w:hAnsi="黑体" w:eastAsia="方正小标宋简体"/>
          <w:color w:val="000000" w:themeColor="text1"/>
          <w:sz w:val="44"/>
          <w:szCs w:val="44"/>
        </w:rPr>
      </w:pPr>
    </w:p>
    <w:p>
      <w:pPr>
        <w:spacing w:line="590" w:lineRule="exact"/>
        <w:jc w:val="center"/>
        <w:rPr>
          <w:rFonts w:asciiTheme="majorEastAsia" w:hAnsiTheme="majorEastAsia" w:eastAsiaTheme="majorEastAsia"/>
          <w:b/>
          <w:color w:val="000000" w:themeColor="text1"/>
          <w:sz w:val="48"/>
          <w:szCs w:val="48"/>
        </w:rPr>
      </w:pPr>
      <w:r>
        <w:rPr>
          <w:rFonts w:hint="eastAsia" w:asciiTheme="majorEastAsia" w:hAnsiTheme="majorEastAsia" w:eastAsiaTheme="majorEastAsia"/>
          <w:b/>
          <w:color w:val="000000" w:themeColor="text1"/>
          <w:sz w:val="48"/>
          <w:szCs w:val="48"/>
        </w:rPr>
        <w:t>五华县扬尘污染防治管理实施方案</w:t>
      </w:r>
    </w:p>
    <w:p>
      <w:pPr>
        <w:spacing w:line="590" w:lineRule="exact"/>
        <w:ind w:firstLine="3240" w:firstLineChars="900"/>
        <w:rPr>
          <w:rFonts w:ascii="仿宋_GB2312" w:hAnsi="楷体" w:eastAsia="仿宋_GB2312" w:cs="仿宋"/>
          <w:bCs/>
          <w:color w:val="000000" w:themeColor="text1"/>
          <w:sz w:val="36"/>
          <w:szCs w:val="36"/>
        </w:rPr>
      </w:pPr>
      <w:r>
        <w:rPr>
          <w:rFonts w:hint="eastAsia" w:ascii="仿宋_GB2312" w:hAnsi="楷体" w:eastAsia="仿宋_GB2312" w:cs="仿宋"/>
          <w:bCs/>
          <w:color w:val="000000" w:themeColor="text1"/>
          <w:sz w:val="36"/>
          <w:szCs w:val="36"/>
        </w:rPr>
        <w:t>（征求意见稿）</w:t>
      </w:r>
    </w:p>
    <w:p>
      <w:pPr>
        <w:spacing w:line="590" w:lineRule="exact"/>
        <w:rPr>
          <w:rFonts w:ascii="黑体" w:hAnsi="黑体" w:eastAsia="黑体" w:cs="仿宋_GB2312"/>
          <w:bCs/>
          <w:color w:val="000000" w:themeColor="text1"/>
          <w:sz w:val="32"/>
          <w:szCs w:val="32"/>
        </w:rPr>
      </w:pPr>
    </w:p>
    <w:p>
      <w:pPr>
        <w:spacing w:line="590" w:lineRule="exact"/>
        <w:ind w:firstLine="640"/>
        <w:rPr>
          <w:rFonts w:ascii="仿宋_GB2312" w:hAnsi="仿宋" w:eastAsia="仿宋_GB2312" w:cs="仿宋_GB2312"/>
          <w:color w:val="000000" w:themeColor="text1"/>
          <w:kern w:val="0"/>
          <w:sz w:val="32"/>
          <w:szCs w:val="32"/>
        </w:rPr>
      </w:pPr>
      <w:r>
        <w:rPr>
          <w:rFonts w:hint="eastAsia" w:ascii="黑体" w:hAnsi="黑体" w:eastAsia="黑体" w:cs="仿宋_GB2312"/>
          <w:bCs/>
          <w:color w:val="000000" w:themeColor="text1"/>
          <w:sz w:val="32"/>
          <w:szCs w:val="32"/>
        </w:rPr>
        <w:t>第一条</w:t>
      </w:r>
      <w:r>
        <w:rPr>
          <w:rFonts w:hint="eastAsia" w:ascii="黑体" w:hAnsi="黑体" w:eastAsia="黑体" w:cs="仿宋_GB2312"/>
          <w:color w:val="000000" w:themeColor="text1"/>
          <w:sz w:val="32"/>
          <w:szCs w:val="32"/>
        </w:rPr>
        <w:t xml:space="preserve">  </w:t>
      </w:r>
      <w:r>
        <w:rPr>
          <w:rFonts w:hint="eastAsia" w:ascii="仿宋_GB2312" w:hAnsi="仿宋" w:eastAsia="仿宋_GB2312" w:cs="仿宋_GB2312"/>
          <w:color w:val="000000" w:themeColor="text1"/>
          <w:kern w:val="0"/>
          <w:sz w:val="32"/>
          <w:szCs w:val="32"/>
        </w:rPr>
        <w:t>为了有效防治扬尘污染，改善大气环境质量，保障公众健康，根据《中华人民共和国环境保护法》、《中华人民共和国大气污染防治法》、《广东省环境保护条例》和《梅州市扬尘污染防治管理办法》等法律法规，结合本县实际，制定本方案。</w:t>
      </w:r>
    </w:p>
    <w:p>
      <w:pPr>
        <w:spacing w:line="590" w:lineRule="exact"/>
        <w:ind w:firstLine="640"/>
        <w:rPr>
          <w:rFonts w:ascii="仿宋_GB2312" w:hAnsi="仿宋" w:eastAsia="仿宋_GB2312" w:cs="仿宋_GB2312"/>
          <w:color w:val="000000" w:themeColor="text1"/>
          <w:spacing w:val="8"/>
          <w:kern w:val="0"/>
          <w:sz w:val="32"/>
          <w:szCs w:val="32"/>
        </w:rPr>
      </w:pPr>
      <w:r>
        <w:rPr>
          <w:rFonts w:hint="eastAsia" w:ascii="黑体" w:hAnsi="黑体" w:eastAsia="黑体" w:cs="仿宋_GB2312"/>
          <w:bCs/>
          <w:color w:val="000000" w:themeColor="text1"/>
          <w:sz w:val="32"/>
          <w:szCs w:val="32"/>
        </w:rPr>
        <w:t xml:space="preserve">第二条  </w:t>
      </w:r>
      <w:r>
        <w:rPr>
          <w:rFonts w:hint="eastAsia" w:ascii="仿宋_GB2312" w:hAnsi="仿宋" w:eastAsia="仿宋_GB2312" w:cs="仿宋_GB2312"/>
          <w:color w:val="000000" w:themeColor="text1"/>
          <w:spacing w:val="8"/>
          <w:kern w:val="0"/>
          <w:sz w:val="32"/>
          <w:szCs w:val="32"/>
        </w:rPr>
        <w:t>本方案适用于本县行政区域内扬尘污染防治及其监督管理活动。</w:t>
      </w:r>
    </w:p>
    <w:p>
      <w:pPr>
        <w:spacing w:line="590" w:lineRule="exact"/>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本方案所称扬尘污染，是指在建设工程施工、建（构）筑物拆除、物料运输与堆放、预拌混凝土和预拌砂浆生产、工业生产、市容保洁、绿化作业等活动中产生的颗粒物以及因裸露地面在自然力或者人力作用下产生的颗粒物对大气环境造成的污染。</w:t>
      </w:r>
    </w:p>
    <w:p>
      <w:pPr>
        <w:spacing w:line="590" w:lineRule="exact"/>
        <w:ind w:firstLine="640"/>
        <w:rPr>
          <w:rFonts w:ascii="仿宋_GB2312" w:hAnsi="仿宋" w:eastAsia="仿宋_GB2312" w:cs="仿宋_GB2312"/>
          <w:color w:val="000000" w:themeColor="text1"/>
          <w:kern w:val="0"/>
          <w:sz w:val="32"/>
          <w:szCs w:val="32"/>
        </w:rPr>
      </w:pPr>
      <w:r>
        <w:rPr>
          <w:rFonts w:hint="eastAsia" w:ascii="黑体" w:hAnsi="黑体" w:eastAsia="黑体" w:cs="仿宋_GB2312"/>
          <w:bCs/>
          <w:color w:val="000000" w:themeColor="text1"/>
          <w:sz w:val="32"/>
          <w:szCs w:val="32"/>
        </w:rPr>
        <w:t xml:space="preserve">第三条  </w:t>
      </w:r>
      <w:r>
        <w:rPr>
          <w:rFonts w:hint="eastAsia" w:ascii="仿宋_GB2312" w:hAnsi="仿宋" w:eastAsia="仿宋_GB2312" w:cs="仿宋_GB2312"/>
          <w:color w:val="000000" w:themeColor="text1"/>
          <w:kern w:val="0"/>
          <w:sz w:val="32"/>
          <w:szCs w:val="32"/>
        </w:rPr>
        <w:t>扬尘污染防治工作坚持政府主导、部门监管、预防为主、防治结合、属地管理以及谁污染谁防治的原则。</w:t>
      </w:r>
    </w:p>
    <w:p>
      <w:pPr>
        <w:spacing w:line="590" w:lineRule="exact"/>
        <w:ind w:firstLine="640"/>
        <w:rPr>
          <w:rFonts w:ascii="仿宋_GB2312" w:hAnsi="仿宋" w:eastAsia="仿宋_GB2312" w:cs="仿宋_GB2312"/>
          <w:color w:val="000000" w:themeColor="text1"/>
          <w:spacing w:val="8"/>
          <w:kern w:val="0"/>
          <w:sz w:val="32"/>
          <w:szCs w:val="32"/>
        </w:rPr>
      </w:pPr>
      <w:r>
        <w:rPr>
          <w:rFonts w:hint="eastAsia" w:ascii="黑体" w:hAnsi="黑体" w:eastAsia="黑体" w:cs="仿宋_GB2312"/>
          <w:bCs/>
          <w:color w:val="000000" w:themeColor="text1"/>
          <w:sz w:val="32"/>
          <w:szCs w:val="32"/>
        </w:rPr>
        <w:t xml:space="preserve">第四条  </w:t>
      </w:r>
      <w:r>
        <w:rPr>
          <w:rFonts w:hint="eastAsia" w:ascii="仿宋_GB2312" w:hAnsi="仿宋" w:eastAsia="仿宋_GB2312" w:cs="仿宋_GB2312"/>
          <w:color w:val="000000" w:themeColor="text1"/>
          <w:spacing w:val="8"/>
          <w:kern w:val="0"/>
          <w:sz w:val="32"/>
          <w:szCs w:val="32"/>
        </w:rPr>
        <w:t>县人民政府负责组织协调全县扬尘污染防治工作，建立扬尘污染防治统筹协调、长效管理和信息共享机制，制定扬尘污染防治实施方案，协调跨区域扬尘污染防治，建立应对重污染天气扬尘防治应急机制、挂牌督办、约谈等制度，并将扬尘污染防治工作纳入环境保护责任制考核。</w:t>
      </w:r>
    </w:p>
    <w:p>
      <w:pPr>
        <w:adjustRightInd w:val="0"/>
        <w:spacing w:line="590" w:lineRule="exact"/>
        <w:ind w:firstLine="640" w:firstLineChars="200"/>
        <w:textAlignment w:val="baseline"/>
        <w:rPr>
          <w:rFonts w:ascii="仿宋_GB2312" w:eastAsia="仿宋_GB2312"/>
          <w:color w:val="000000" w:themeColor="text1"/>
          <w:sz w:val="32"/>
          <w:szCs w:val="32"/>
        </w:rPr>
      </w:pPr>
      <w:r>
        <w:rPr>
          <w:rFonts w:hint="eastAsia" w:ascii="仿宋_GB2312" w:eastAsia="仿宋_GB2312"/>
          <w:color w:val="000000" w:themeColor="text1"/>
          <w:sz w:val="32"/>
          <w:szCs w:val="32"/>
        </w:rPr>
        <w:t>镇人民政府按照职责开展辖区内的扬尘污染防治工作。</w:t>
      </w:r>
    </w:p>
    <w:p>
      <w:pPr>
        <w:adjustRightInd w:val="0"/>
        <w:spacing w:line="590" w:lineRule="exact"/>
        <w:ind w:firstLine="640" w:firstLineChars="200"/>
        <w:textAlignment w:val="baseline"/>
        <w:rPr>
          <w:rFonts w:ascii="仿宋_GB2312" w:eastAsia="仿宋_GB2312"/>
          <w:color w:val="000000" w:themeColor="text1"/>
          <w:sz w:val="32"/>
          <w:szCs w:val="32"/>
        </w:rPr>
      </w:pPr>
      <w:r>
        <w:rPr>
          <w:rFonts w:hint="eastAsia" w:ascii="仿宋_GB2312" w:eastAsia="仿宋_GB2312"/>
          <w:color w:val="000000" w:themeColor="text1"/>
          <w:sz w:val="32"/>
          <w:szCs w:val="32"/>
        </w:rPr>
        <w:t>村（居）民委员会协助开展扬尘污染防治的相关工作。</w:t>
      </w:r>
    </w:p>
    <w:p>
      <w:pPr>
        <w:adjustRightInd w:val="0"/>
        <w:spacing w:line="590" w:lineRule="exact"/>
        <w:ind w:firstLine="640" w:firstLineChars="200"/>
        <w:textAlignment w:val="baseline"/>
        <w:rPr>
          <w:rFonts w:ascii="仿宋_GB2312" w:hAnsi="仿宋" w:eastAsia="仿宋_GB2312" w:cs="仿宋_GB2312"/>
          <w:color w:val="000000" w:themeColor="text1"/>
          <w:sz w:val="32"/>
          <w:szCs w:val="32"/>
        </w:rPr>
      </w:pPr>
      <w:r>
        <w:rPr>
          <w:rFonts w:hint="eastAsia" w:ascii="黑体" w:hAnsi="黑体" w:eastAsia="黑体" w:cs="仿宋_GB2312"/>
          <w:bCs/>
          <w:color w:val="000000" w:themeColor="text1"/>
          <w:sz w:val="32"/>
          <w:szCs w:val="32"/>
        </w:rPr>
        <w:t xml:space="preserve">第五条  </w:t>
      </w:r>
      <w:r>
        <w:rPr>
          <w:rFonts w:hint="eastAsia" w:ascii="仿宋_GB2312" w:hAnsi="仿宋" w:eastAsia="仿宋_GB2312" w:cs="仿宋_GB2312"/>
          <w:color w:val="000000" w:themeColor="text1"/>
          <w:sz w:val="32"/>
          <w:szCs w:val="32"/>
        </w:rPr>
        <w:t>环境保护主管部门对扬尘污染防治实施统一监督管理，负责协调和督促有关主管部门履行管理职责，并具体负责物料堆场（仓库）、矿山、工业生产以及预拌混凝土和预拌砂浆生产等的扬尘污染防治监督管理工作。</w:t>
      </w:r>
    </w:p>
    <w:p>
      <w:pPr>
        <w:adjustRightInd w:val="0"/>
        <w:spacing w:line="590" w:lineRule="exact"/>
        <w:ind w:firstLine="640" w:firstLineChars="200"/>
        <w:textAlignment w:val="baseline"/>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住房城乡建设主管部门负责受监的房屋建筑工程、市政基础设施工程的扬尘污染防治监督管理工作。</w:t>
      </w:r>
    </w:p>
    <w:p>
      <w:pPr>
        <w:adjustRightInd w:val="0"/>
        <w:spacing w:line="590" w:lineRule="exact"/>
        <w:ind w:firstLine="640" w:firstLineChars="200"/>
        <w:textAlignment w:val="baseline"/>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城市综合管理部门负责市政工程维修、城市园林绿化工程施工和绿化养护作业、市政道路临时挖掘、燃气工程施工、私人建房等的扬尘污染防治监督管理工作，以及建筑垃圾消纳场、建筑渣土资源综合利用处理场以及市容保洁、运输车辆物料</w:t>
      </w:r>
      <w:r>
        <w:rPr>
          <w:rFonts w:hint="eastAsia" w:ascii="仿宋_GB2312" w:eastAsia="仿宋_GB2312"/>
          <w:color w:val="000000" w:themeColor="text1"/>
          <w:sz w:val="32"/>
          <w:szCs w:val="32"/>
        </w:rPr>
        <w:t>遗撒</w:t>
      </w:r>
      <w:r>
        <w:rPr>
          <w:rFonts w:hint="eastAsia" w:ascii="仿宋_GB2312" w:hAnsi="仿宋" w:eastAsia="仿宋_GB2312" w:cs="仿宋_GB2312"/>
          <w:color w:val="000000" w:themeColor="text1"/>
          <w:sz w:val="32"/>
          <w:szCs w:val="32"/>
        </w:rPr>
        <w:t>等的扬尘污染防治监督管理工作。</w:t>
      </w:r>
    </w:p>
    <w:p>
      <w:pPr>
        <w:adjustRightInd w:val="0"/>
        <w:spacing w:line="590" w:lineRule="exact"/>
        <w:ind w:firstLine="640" w:firstLineChars="200"/>
        <w:textAlignment w:val="baseline"/>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国土资源主管部门负责储备土地的扬尘污染防治监督管理工作，并协助环境保护主管部门对矿山扬尘污染防治进行监督管理。</w:t>
      </w:r>
    </w:p>
    <w:p>
      <w:pPr>
        <w:adjustRightInd w:val="0"/>
        <w:spacing w:line="590" w:lineRule="exact"/>
        <w:ind w:firstLine="640" w:firstLineChars="200"/>
        <w:textAlignment w:val="baseline"/>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交通运输主管部门负责管辖范围内的公路建设和拆除、公路保洁、绿化作业、违反公路管理规定的建（构）筑物拆除等活动以及公共汽车客运站场、交通运输工程建设用地的扬尘污染防治监督管理工作。</w:t>
      </w:r>
    </w:p>
    <w:p>
      <w:pPr>
        <w:adjustRightInd w:val="0"/>
        <w:spacing w:line="590" w:lineRule="exact"/>
        <w:ind w:firstLine="640" w:firstLineChars="200"/>
        <w:textAlignment w:val="baseline"/>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水行政主管部门负责水利设施建设与拆除、违反水资源管理规定的建（构）筑物拆除等活动以及河道管理范围内砂场、水利工程建设用地等场所的扬尘污染防治监督管理工作。</w:t>
      </w:r>
    </w:p>
    <w:p>
      <w:pPr>
        <w:adjustRightInd w:val="0"/>
        <w:spacing w:line="590" w:lineRule="exact"/>
        <w:ind w:firstLine="640" w:firstLineChars="200"/>
        <w:textAlignment w:val="baseline"/>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公安部门负责无牌套牌车、报废车等参与建设工程材料、渣土等运输的查处工作，配合城市综合管理部门和交通运输主管部门依法查处建筑垃圾、渣土等运输车辆未采用密闭方式运输、沿途遗撒等违法行为。</w:t>
      </w:r>
    </w:p>
    <w:p>
      <w:pPr>
        <w:spacing w:line="590" w:lineRule="exact"/>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工业园区管理部门负责园区范围内扬尘污染防治的日常管理工作，并配合有关主管部门开展监督执法。</w:t>
      </w:r>
    </w:p>
    <w:p>
      <w:pPr>
        <w:spacing w:line="590" w:lineRule="exact"/>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琴江新城管理部门负责琴江新城范围内扬尘污染防治的日常管理工作，并配合有关主管部门开展监督执法。</w:t>
      </w:r>
    </w:p>
    <w:p>
      <w:pPr>
        <w:spacing w:line="590" w:lineRule="exact"/>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城市更新管理部门负责城市更新范围内扬尘污染防治的日常管理工作，并配合有关主管部门开展监督执法。</w:t>
      </w:r>
    </w:p>
    <w:p>
      <w:pPr>
        <w:spacing w:line="590" w:lineRule="exact"/>
        <w:ind w:firstLine="640"/>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拆除违法建（构）筑物的扬尘污染防治监督管理工作由组织拆除的部门或者机关负责。</w:t>
      </w:r>
    </w:p>
    <w:p>
      <w:pPr>
        <w:spacing w:line="590" w:lineRule="exact"/>
        <w:ind w:firstLine="640"/>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储备土地以外的土地进行通水、通电、通路、平整土地等活动的扬尘污染防治监督管理工作，在县城建成区内的，由城市综合管理部门负责；在县城建成区外的，由所在地的镇人民政府负责。</w:t>
      </w:r>
    </w:p>
    <w:p>
      <w:pPr>
        <w:spacing w:line="590" w:lineRule="exact"/>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其他负有扬尘污染防治监督管理职责的部门，在各自职责范围内对扬尘污染防治实施监督管理。</w:t>
      </w:r>
    </w:p>
    <w:p>
      <w:pPr>
        <w:spacing w:line="590" w:lineRule="exact"/>
        <w:ind w:firstLine="640"/>
        <w:rPr>
          <w:rFonts w:ascii="仿宋_GB2312" w:eastAsia="仿宋_GB2312"/>
          <w:color w:val="000000" w:themeColor="text1"/>
          <w:sz w:val="32"/>
          <w:szCs w:val="32"/>
        </w:rPr>
      </w:pPr>
      <w:r>
        <w:rPr>
          <w:rFonts w:hint="eastAsia" w:ascii="黑体" w:hAnsi="黑体" w:eastAsia="黑体" w:cs="仿宋_GB2312"/>
          <w:bCs/>
          <w:color w:val="000000" w:themeColor="text1"/>
          <w:sz w:val="32"/>
          <w:szCs w:val="32"/>
        </w:rPr>
        <w:t xml:space="preserve">第六条  </w:t>
      </w:r>
      <w:r>
        <w:rPr>
          <w:rFonts w:hint="eastAsia" w:ascii="仿宋_GB2312" w:eastAsia="仿宋_GB2312"/>
          <w:color w:val="000000" w:themeColor="text1"/>
          <w:sz w:val="32"/>
          <w:szCs w:val="32"/>
        </w:rPr>
        <w:t>负有扬尘污染防治监督管理职责的部门应当根据本方案，结合职责制订部门扬尘污染防治工作方案，加强对扬尘污染防治的监督管理。</w:t>
      </w:r>
    </w:p>
    <w:p>
      <w:pPr>
        <w:adjustRightInd w:val="0"/>
        <w:spacing w:line="590" w:lineRule="exact"/>
        <w:ind w:firstLine="640" w:firstLineChars="200"/>
        <w:textAlignment w:val="baseline"/>
        <w:rPr>
          <w:rFonts w:ascii="仿宋_GB2312" w:hAnsi="仿宋" w:eastAsia="仿宋_GB2312" w:cs="仿宋_GB2312"/>
          <w:color w:val="000000" w:themeColor="text1"/>
          <w:sz w:val="32"/>
          <w:szCs w:val="32"/>
        </w:rPr>
      </w:pPr>
      <w:r>
        <w:rPr>
          <w:rFonts w:hint="eastAsia" w:ascii="黑体" w:hAnsi="黑体" w:eastAsia="黑体" w:cs="仿宋_GB2312"/>
          <w:color w:val="000000" w:themeColor="text1"/>
          <w:sz w:val="32"/>
          <w:szCs w:val="32"/>
        </w:rPr>
        <w:t xml:space="preserve">第七条  </w:t>
      </w:r>
      <w:r>
        <w:rPr>
          <w:rFonts w:hint="eastAsia" w:ascii="仿宋_GB2312" w:hAnsi="仿宋" w:eastAsia="仿宋_GB2312" w:cs="仿宋_GB2312"/>
          <w:color w:val="000000" w:themeColor="text1"/>
          <w:sz w:val="32"/>
          <w:szCs w:val="32"/>
        </w:rPr>
        <w:t>任何单位和个人有权向环境保护主管部门或者其他负有扬尘污染防治监督管理职责的部门投诉举报扬尘污染行为，有权向有关部门投诉举报各级人民政府、环境保护主管部门以及其他负有扬尘污染防治监督管理职责的部门及其工作人员不依法履行职责的行为。</w:t>
      </w:r>
    </w:p>
    <w:p>
      <w:pPr>
        <w:adjustRightInd w:val="0"/>
        <w:spacing w:line="590" w:lineRule="exact"/>
        <w:ind w:firstLine="640" w:firstLineChars="200"/>
        <w:textAlignment w:val="baseline"/>
        <w:rPr>
          <w:rFonts w:ascii="仿宋_GB2312" w:hAnsi="仿宋_GB2312" w:eastAsia="仿宋_GB2312" w:cs="仿宋_GB2312"/>
          <w:snapToGrid w:val="0"/>
          <w:color w:val="000000" w:themeColor="text1"/>
          <w:kern w:val="0"/>
          <w:sz w:val="32"/>
          <w:szCs w:val="32"/>
        </w:rPr>
      </w:pPr>
      <w:r>
        <w:rPr>
          <w:rFonts w:hint="eastAsia" w:ascii="黑体" w:hAnsi="黑体" w:eastAsia="黑体" w:cs="仿宋_GB2312"/>
          <w:snapToGrid w:val="0"/>
          <w:color w:val="000000" w:themeColor="text1"/>
          <w:kern w:val="0"/>
          <w:sz w:val="32"/>
          <w:szCs w:val="32"/>
        </w:rPr>
        <w:t xml:space="preserve">第八条  </w:t>
      </w:r>
      <w:r>
        <w:rPr>
          <w:rFonts w:hint="eastAsia" w:ascii="仿宋_GB2312" w:hAnsi="仿宋_GB2312" w:eastAsia="仿宋_GB2312" w:cs="仿宋_GB2312"/>
          <w:snapToGrid w:val="0"/>
          <w:color w:val="000000" w:themeColor="text1"/>
          <w:kern w:val="0"/>
          <w:sz w:val="32"/>
          <w:szCs w:val="32"/>
        </w:rPr>
        <w:t>镇人民政府和有关主管（管理）部门应当加强扬尘污染防治宣传教育，提高公众的环境保护意识。</w:t>
      </w:r>
    </w:p>
    <w:p>
      <w:pPr>
        <w:adjustRightInd w:val="0"/>
        <w:spacing w:line="590" w:lineRule="exact"/>
        <w:ind w:firstLine="640" w:firstLineChars="200"/>
        <w:textAlignment w:val="baseline"/>
        <w:rPr>
          <w:rFonts w:ascii="仿宋_GB2312" w:hAnsi="仿宋_GB2312" w:eastAsia="仿宋_GB2312" w:cs="仿宋_GB2312"/>
          <w:snapToGrid w:val="0"/>
          <w:color w:val="000000" w:themeColor="text1"/>
          <w:kern w:val="0"/>
          <w:sz w:val="32"/>
          <w:szCs w:val="32"/>
        </w:rPr>
      </w:pPr>
      <w:r>
        <w:rPr>
          <w:rFonts w:hint="eastAsia" w:ascii="仿宋_GB2312" w:hAnsi="仿宋_GB2312" w:eastAsia="仿宋_GB2312" w:cs="仿宋_GB2312"/>
          <w:snapToGrid w:val="0"/>
          <w:color w:val="000000" w:themeColor="text1"/>
          <w:kern w:val="0"/>
          <w:sz w:val="32"/>
          <w:szCs w:val="32"/>
        </w:rPr>
        <w:t>鼓励新闻媒体对扬尘污染防治法律法规和科学知识进行宣传，并对扬尘污染违法行为进行监督。</w:t>
      </w:r>
    </w:p>
    <w:p>
      <w:pPr>
        <w:adjustRightInd w:val="0"/>
        <w:spacing w:line="590" w:lineRule="exact"/>
        <w:ind w:firstLine="640" w:firstLineChars="200"/>
        <w:textAlignment w:val="baseline"/>
        <w:rPr>
          <w:rFonts w:ascii="仿宋_GB2312" w:hAnsi="仿宋_GB2312" w:eastAsia="仿宋_GB2312" w:cs="仿宋_GB2312"/>
          <w:snapToGrid w:val="0"/>
          <w:color w:val="000000" w:themeColor="text1"/>
          <w:kern w:val="0"/>
          <w:sz w:val="32"/>
          <w:szCs w:val="32"/>
        </w:rPr>
      </w:pPr>
      <w:r>
        <w:rPr>
          <w:rFonts w:hint="eastAsia" w:ascii="黑体" w:hAnsi="黑体" w:eastAsia="黑体" w:cs="仿宋_GB2312"/>
          <w:snapToGrid w:val="0"/>
          <w:color w:val="000000" w:themeColor="text1"/>
          <w:kern w:val="0"/>
          <w:sz w:val="32"/>
          <w:szCs w:val="32"/>
        </w:rPr>
        <w:t xml:space="preserve">第九条  </w:t>
      </w:r>
      <w:r>
        <w:rPr>
          <w:rFonts w:hint="eastAsia" w:ascii="仿宋_GB2312" w:hAnsi="仿宋_GB2312" w:eastAsia="仿宋_GB2312" w:cs="仿宋_GB2312"/>
          <w:snapToGrid w:val="0"/>
          <w:color w:val="000000" w:themeColor="text1"/>
          <w:kern w:val="0"/>
          <w:sz w:val="32"/>
          <w:szCs w:val="32"/>
        </w:rPr>
        <w:t>易产生扬尘污染的单位和个人，应当强化防治意识，按照扬尘污染防治有关规定，采取有效措施防止扬尘污染，并对其产生的扬尘污染承担治理责任。</w:t>
      </w:r>
    </w:p>
    <w:p>
      <w:pPr>
        <w:autoSpaceDN w:val="0"/>
        <w:spacing w:line="590" w:lineRule="exact"/>
        <w:ind w:firstLine="627" w:firstLineChars="196"/>
        <w:rPr>
          <w:rFonts w:ascii="仿宋_GB2312" w:hAnsi="黑体" w:eastAsia="仿宋_GB2312" w:cs="仿宋_GB2312"/>
          <w:bCs/>
          <w:color w:val="000000" w:themeColor="text1"/>
          <w:sz w:val="32"/>
          <w:szCs w:val="32"/>
        </w:rPr>
      </w:pPr>
      <w:r>
        <w:rPr>
          <w:rFonts w:hint="eastAsia" w:ascii="黑体" w:hAnsi="黑体" w:eastAsia="黑体" w:cs="仿宋_GB2312"/>
          <w:bCs/>
          <w:color w:val="000000" w:themeColor="text1"/>
          <w:sz w:val="32"/>
          <w:szCs w:val="32"/>
        </w:rPr>
        <w:t xml:space="preserve">第十条   </w:t>
      </w:r>
      <w:r>
        <w:rPr>
          <w:rFonts w:hint="eastAsia" w:ascii="仿宋_GB2312" w:hAnsi="黑体" w:eastAsia="仿宋_GB2312" w:cs="仿宋_GB2312"/>
          <w:bCs/>
          <w:color w:val="000000" w:themeColor="text1"/>
          <w:sz w:val="32"/>
          <w:szCs w:val="32"/>
        </w:rPr>
        <w:t>建设工程的建设单位应当承担以下责任：</w:t>
      </w:r>
    </w:p>
    <w:p>
      <w:pPr>
        <w:autoSpaceDN w:val="0"/>
        <w:spacing w:line="590" w:lineRule="exact"/>
        <w:ind w:firstLine="627" w:firstLineChars="196"/>
        <w:rPr>
          <w:rFonts w:ascii="仿宋_GB2312" w:hAnsi="黑体" w:eastAsia="仿宋_GB2312" w:cs="仿宋_GB2312"/>
          <w:bCs/>
          <w:color w:val="000000" w:themeColor="text1"/>
          <w:sz w:val="32"/>
          <w:szCs w:val="32"/>
        </w:rPr>
      </w:pPr>
      <w:r>
        <w:rPr>
          <w:rFonts w:hint="eastAsia" w:ascii="仿宋_GB2312" w:hAnsi="黑体" w:eastAsia="仿宋_GB2312" w:cs="仿宋_GB2312"/>
          <w:bCs/>
          <w:color w:val="000000" w:themeColor="text1"/>
          <w:sz w:val="32"/>
          <w:szCs w:val="32"/>
        </w:rPr>
        <w:t>（一）依法对建设项目进行环境影响评价，并</w:t>
      </w:r>
      <w:r>
        <w:rPr>
          <w:rFonts w:hint="eastAsia" w:ascii="仿宋_GB2312" w:hAnsi="宋体" w:eastAsia="仿宋_GB2312" w:cs="Tahoma"/>
          <w:color w:val="000000" w:themeColor="text1"/>
          <w:kern w:val="0"/>
          <w:sz w:val="32"/>
          <w:szCs w:val="32"/>
        </w:rPr>
        <w:t>将扬尘污染防治内容列入建设项目环境影响评价文件</w:t>
      </w:r>
      <w:r>
        <w:rPr>
          <w:rFonts w:hint="eastAsia" w:ascii="仿宋_GB2312" w:hAnsi="黑体" w:eastAsia="仿宋_GB2312" w:cs="仿宋_GB2312"/>
          <w:bCs/>
          <w:color w:val="000000" w:themeColor="text1"/>
          <w:sz w:val="32"/>
          <w:szCs w:val="32"/>
        </w:rPr>
        <w:t>；</w:t>
      </w:r>
    </w:p>
    <w:p>
      <w:pPr>
        <w:autoSpaceDN w:val="0"/>
        <w:spacing w:line="590" w:lineRule="exact"/>
        <w:ind w:firstLine="627" w:firstLineChars="196"/>
        <w:rPr>
          <w:rFonts w:ascii="仿宋_GB2312" w:hAnsi="黑体" w:eastAsia="仿宋_GB2312" w:cs="仿宋_GB2312"/>
          <w:bCs/>
          <w:color w:val="000000" w:themeColor="text1"/>
          <w:sz w:val="32"/>
          <w:szCs w:val="32"/>
        </w:rPr>
      </w:pPr>
      <w:r>
        <w:rPr>
          <w:rFonts w:hint="eastAsia" w:ascii="仿宋_GB2312" w:hAnsi="黑体" w:eastAsia="仿宋_GB2312" w:cs="仿宋_GB2312"/>
          <w:bCs/>
          <w:color w:val="000000" w:themeColor="text1"/>
          <w:sz w:val="32"/>
          <w:szCs w:val="32"/>
        </w:rPr>
        <w:t>（二）将扬尘污染防治费用列入工程造价；</w:t>
      </w:r>
    </w:p>
    <w:p>
      <w:pPr>
        <w:autoSpaceDN w:val="0"/>
        <w:spacing w:line="590" w:lineRule="exact"/>
        <w:ind w:firstLine="627" w:firstLineChars="196"/>
        <w:rPr>
          <w:rFonts w:ascii="仿宋_GB2312" w:hAnsi="黑体" w:eastAsia="仿宋_GB2312" w:cs="仿宋_GB2312"/>
          <w:bCs/>
          <w:color w:val="000000" w:themeColor="text1"/>
          <w:sz w:val="32"/>
          <w:szCs w:val="32"/>
        </w:rPr>
      </w:pPr>
      <w:r>
        <w:rPr>
          <w:rFonts w:hint="eastAsia" w:ascii="仿宋_GB2312" w:hAnsi="黑体" w:eastAsia="仿宋_GB2312" w:cs="仿宋_GB2312"/>
          <w:bCs/>
          <w:color w:val="000000" w:themeColor="text1"/>
          <w:sz w:val="32"/>
          <w:szCs w:val="32"/>
        </w:rPr>
        <w:t>（三）在施工承包合同中明确施工单位的扬尘污染防治责任；</w:t>
      </w:r>
    </w:p>
    <w:p>
      <w:pPr>
        <w:autoSpaceDN w:val="0"/>
        <w:spacing w:line="590" w:lineRule="exact"/>
        <w:ind w:firstLine="627" w:firstLineChars="196"/>
        <w:rPr>
          <w:rFonts w:ascii="仿宋_GB2312" w:hAnsi="黑体" w:eastAsia="仿宋_GB2312" w:cs="仿宋_GB2312"/>
          <w:bCs/>
          <w:color w:val="000000" w:themeColor="text1"/>
          <w:sz w:val="32"/>
          <w:szCs w:val="32"/>
        </w:rPr>
      </w:pPr>
      <w:r>
        <w:rPr>
          <w:rFonts w:hint="eastAsia" w:ascii="仿宋_GB2312" w:hAnsi="黑体" w:eastAsia="仿宋_GB2312" w:cs="仿宋_GB2312"/>
          <w:bCs/>
          <w:color w:val="000000" w:themeColor="text1"/>
          <w:sz w:val="32"/>
          <w:szCs w:val="32"/>
        </w:rPr>
        <w:t>（四）督促施工单位编制建设工程施工扬尘污染防治专项方案；</w:t>
      </w:r>
    </w:p>
    <w:p>
      <w:pPr>
        <w:autoSpaceDN w:val="0"/>
        <w:spacing w:line="590" w:lineRule="exact"/>
        <w:ind w:firstLine="627" w:firstLineChars="196"/>
        <w:rPr>
          <w:rFonts w:ascii="仿宋_GB2312" w:hAnsi="黑体" w:eastAsia="仿宋_GB2312" w:cs="仿宋_GB2312"/>
          <w:bCs/>
          <w:color w:val="000000" w:themeColor="text1"/>
          <w:sz w:val="32"/>
          <w:szCs w:val="32"/>
        </w:rPr>
      </w:pPr>
      <w:r>
        <w:rPr>
          <w:rFonts w:hint="eastAsia" w:ascii="仿宋_GB2312" w:hAnsi="黑体" w:eastAsia="仿宋_GB2312" w:cs="仿宋_GB2312"/>
          <w:bCs/>
          <w:color w:val="000000" w:themeColor="text1"/>
          <w:sz w:val="32"/>
          <w:szCs w:val="32"/>
        </w:rPr>
        <w:t>（五）监督施工单位落实扬尘污染防治措施，监督监理单位落实扬尘污染防治监理责任；</w:t>
      </w:r>
    </w:p>
    <w:p>
      <w:pPr>
        <w:adjustRightInd w:val="0"/>
        <w:spacing w:line="590" w:lineRule="exact"/>
        <w:ind w:left="160" w:leftChars="76" w:firstLine="480" w:firstLineChars="150"/>
        <w:textAlignment w:val="baseline"/>
        <w:rPr>
          <w:rFonts w:ascii="仿宋_GB2312" w:hAnsi="黑体" w:eastAsia="仿宋_GB2312" w:cs="仿宋_GB2312"/>
          <w:bCs/>
          <w:color w:val="000000" w:themeColor="text1"/>
          <w:sz w:val="32"/>
          <w:szCs w:val="32"/>
        </w:rPr>
      </w:pPr>
      <w:r>
        <w:rPr>
          <w:rFonts w:hint="eastAsia" w:ascii="仿宋_GB2312" w:hAnsi="黑体" w:eastAsia="仿宋_GB2312" w:cs="仿宋_GB2312"/>
          <w:bCs/>
          <w:color w:val="000000" w:themeColor="text1"/>
          <w:sz w:val="32"/>
          <w:szCs w:val="32"/>
        </w:rPr>
        <w:t>（六）负责暂时不能开工的建设用地的扬尘污染防治。</w:t>
      </w:r>
    </w:p>
    <w:p>
      <w:pPr>
        <w:adjustRightInd w:val="0"/>
        <w:spacing w:line="590" w:lineRule="exact"/>
        <w:ind w:left="160" w:leftChars="76" w:firstLine="480" w:firstLineChars="150"/>
        <w:textAlignment w:val="baseline"/>
        <w:rPr>
          <w:rFonts w:ascii="仿宋_GB2312" w:hAnsi="仿宋" w:eastAsia="仿宋_GB2312" w:cs="仿宋_GB2312"/>
          <w:color w:val="000000" w:themeColor="text1"/>
          <w:kern w:val="0"/>
          <w:sz w:val="32"/>
          <w:szCs w:val="32"/>
        </w:rPr>
      </w:pPr>
      <w:r>
        <w:rPr>
          <w:rFonts w:hint="eastAsia" w:ascii="黑体" w:hAnsi="黑体" w:eastAsia="黑体" w:cs="仿宋_GB2312"/>
          <w:bCs/>
          <w:color w:val="000000" w:themeColor="text1"/>
          <w:sz w:val="32"/>
          <w:szCs w:val="32"/>
        </w:rPr>
        <w:t xml:space="preserve">第十一条  </w:t>
      </w:r>
      <w:r>
        <w:rPr>
          <w:rFonts w:hint="eastAsia" w:ascii="仿宋_GB2312" w:hAnsi="仿宋" w:eastAsia="仿宋_GB2312" w:cs="仿宋_GB2312"/>
          <w:color w:val="000000" w:themeColor="text1"/>
          <w:kern w:val="0"/>
          <w:sz w:val="32"/>
          <w:szCs w:val="32"/>
        </w:rPr>
        <w:t>建设工程的监理单位应当将监理扬尘治理情况纳入日常工作，结合工程特点在监理规划中提出有针对性的监理措施，对施工单位未按照扬尘污染防治专项方案施工的，应当要求其立即整改；不整改的，应当及时报告建设单位；仍拒不整改的，书面报告相关行业主管部门。</w:t>
      </w:r>
    </w:p>
    <w:p>
      <w:pPr>
        <w:spacing w:line="590" w:lineRule="exact"/>
        <w:ind w:firstLine="640" w:firstLineChars="200"/>
        <w:rPr>
          <w:rFonts w:ascii="仿宋_GB2312" w:hAnsi="仿宋" w:eastAsia="仿宋_GB2312" w:cs="仿宋_GB2312"/>
          <w:color w:val="000000" w:themeColor="text1"/>
          <w:kern w:val="0"/>
          <w:sz w:val="32"/>
          <w:szCs w:val="32"/>
        </w:rPr>
      </w:pPr>
      <w:r>
        <w:rPr>
          <w:rFonts w:hint="eastAsia" w:ascii="黑体" w:hAnsi="黑体" w:eastAsia="黑体" w:cs="仿宋_GB2312"/>
          <w:bCs/>
          <w:color w:val="000000" w:themeColor="text1"/>
          <w:sz w:val="32"/>
          <w:szCs w:val="32"/>
        </w:rPr>
        <w:t xml:space="preserve">第十二条  </w:t>
      </w:r>
      <w:r>
        <w:rPr>
          <w:rFonts w:hint="eastAsia" w:ascii="仿宋_GB2312" w:hAnsi="仿宋" w:eastAsia="仿宋_GB2312" w:cs="仿宋_GB2312"/>
          <w:color w:val="000000" w:themeColor="text1"/>
          <w:kern w:val="0"/>
          <w:sz w:val="32"/>
          <w:szCs w:val="32"/>
        </w:rPr>
        <w:t>建设工程的施工单位开展施工作业，应当采取以下措施：</w:t>
      </w:r>
    </w:p>
    <w:p>
      <w:pPr>
        <w:spacing w:line="590" w:lineRule="exact"/>
        <w:ind w:firstLine="640" w:firstLineChars="200"/>
        <w:rPr>
          <w:rFonts w:ascii="仿宋_GB2312" w:hAnsi="仿宋" w:eastAsia="仿宋_GB2312" w:cs="仿宋_GB2312"/>
          <w:color w:val="000000" w:themeColor="text1"/>
          <w:kern w:val="0"/>
          <w:sz w:val="32"/>
          <w:szCs w:val="32"/>
        </w:rPr>
      </w:pPr>
      <w:r>
        <w:rPr>
          <w:rFonts w:hint="eastAsia" w:ascii="仿宋_GB2312" w:hAnsi="仿宋" w:eastAsia="仿宋_GB2312" w:cs="仿宋_GB2312"/>
          <w:color w:val="000000" w:themeColor="text1"/>
          <w:kern w:val="0"/>
          <w:sz w:val="32"/>
          <w:szCs w:val="32"/>
        </w:rPr>
        <w:t>（一）编制扬尘污染防治专项方案和扬尘污染防治费用使用计划，明确扬尘控制目标、防治部位、控制措施，并将列入工程造价的扬尘污染防治费用用于扬尘污染防护用具及设施的采购和更新、扬尘污染防治措施的落实、施工扬尘条件的改善等，不得挪作他用;</w:t>
      </w:r>
    </w:p>
    <w:p>
      <w:pPr>
        <w:spacing w:line="590" w:lineRule="exact"/>
        <w:ind w:firstLine="640" w:firstLineChars="200"/>
        <w:rPr>
          <w:rFonts w:ascii="仿宋_GB2312" w:hAnsi="仿宋" w:eastAsia="仿宋_GB2312" w:cs="仿宋_GB2312"/>
          <w:color w:val="000000" w:themeColor="text1"/>
          <w:kern w:val="0"/>
          <w:sz w:val="32"/>
          <w:szCs w:val="32"/>
        </w:rPr>
      </w:pPr>
      <w:r>
        <w:rPr>
          <w:rFonts w:hint="eastAsia" w:ascii="仿宋_GB2312" w:hAnsi="仿宋" w:eastAsia="仿宋_GB2312" w:cs="仿宋_GB2312"/>
          <w:color w:val="000000" w:themeColor="text1"/>
          <w:kern w:val="0"/>
          <w:sz w:val="32"/>
          <w:szCs w:val="32"/>
        </w:rPr>
        <w:t>（二）建立扬尘污染防治公示制度，在施工工地出入口将工程概况、扬尘污染防治措施、非道路移动机械使用清单、建设各方责任单位名称及项目负责人姓名、本单位以及工程所在地相关行业主管部门的投诉举报电话等信息向社会公示；</w:t>
      </w:r>
    </w:p>
    <w:p>
      <w:pPr>
        <w:spacing w:line="590" w:lineRule="exact"/>
        <w:ind w:firstLine="640" w:firstLineChars="200"/>
        <w:rPr>
          <w:rFonts w:ascii="仿宋_GB2312" w:hAnsi="仿宋" w:eastAsia="仿宋_GB2312" w:cs="仿宋_GB2312"/>
          <w:color w:val="000000" w:themeColor="text1"/>
          <w:kern w:val="0"/>
          <w:sz w:val="32"/>
          <w:szCs w:val="32"/>
        </w:rPr>
      </w:pPr>
      <w:r>
        <w:rPr>
          <w:rFonts w:hint="eastAsia" w:ascii="仿宋_GB2312" w:hAnsi="仿宋" w:eastAsia="仿宋_GB2312" w:cs="仿宋_GB2312"/>
          <w:color w:val="000000" w:themeColor="text1"/>
          <w:kern w:val="0"/>
          <w:sz w:val="32"/>
          <w:szCs w:val="32"/>
        </w:rPr>
        <w:t>（三）在施工工地配备扬尘污染防治管理人员，按日做好包括覆盖面积、出入洗车次数及持续时间、洒水次数及持续时间等内容的扬尘污染防治措施实施情况记录；</w:t>
      </w:r>
    </w:p>
    <w:p>
      <w:pPr>
        <w:spacing w:line="590" w:lineRule="exact"/>
        <w:ind w:firstLine="640" w:firstLineChars="200"/>
        <w:rPr>
          <w:rFonts w:ascii="仿宋_GB2312" w:hAnsi="仿宋" w:eastAsia="仿宋_GB2312" w:cs="仿宋_GB2312"/>
          <w:color w:val="000000" w:themeColor="text1"/>
          <w:kern w:val="0"/>
          <w:sz w:val="32"/>
          <w:szCs w:val="32"/>
        </w:rPr>
      </w:pPr>
      <w:r>
        <w:rPr>
          <w:rFonts w:hint="eastAsia" w:ascii="仿宋_GB2312" w:hAnsi="仿宋" w:eastAsia="仿宋_GB2312" w:cs="仿宋_GB2312"/>
          <w:color w:val="000000" w:themeColor="text1"/>
          <w:kern w:val="0"/>
          <w:sz w:val="32"/>
          <w:szCs w:val="32"/>
        </w:rPr>
        <w:t>（四）与具备相应资质的运输企业、建筑废弃物处置场所签订建筑土方清运、建筑废弃物处置协议，按照相关规定排放建筑废弃物，及时清运建筑土方、建筑垃圾、渣土和散装物料；</w:t>
      </w:r>
    </w:p>
    <w:p>
      <w:pPr>
        <w:spacing w:line="590" w:lineRule="exact"/>
        <w:ind w:firstLine="640" w:firstLineChars="200"/>
        <w:rPr>
          <w:rFonts w:ascii="仿宋_GB2312" w:hAnsi="仿宋" w:eastAsia="仿宋_GB2312" w:cs="仿宋_GB2312"/>
          <w:color w:val="000000" w:themeColor="text1"/>
          <w:kern w:val="0"/>
          <w:sz w:val="32"/>
          <w:szCs w:val="32"/>
        </w:rPr>
      </w:pPr>
      <w:r>
        <w:rPr>
          <w:rFonts w:hint="eastAsia" w:ascii="仿宋_GB2312" w:hAnsi="仿宋" w:eastAsia="仿宋_GB2312" w:cs="仿宋_GB2312"/>
          <w:color w:val="000000" w:themeColor="text1"/>
          <w:kern w:val="0"/>
          <w:sz w:val="32"/>
          <w:szCs w:val="32"/>
        </w:rPr>
        <w:t>（五）推广在施工工地出入口安装扬尘视频监控设备，清晰监控车辆出场冲洗情况及运输车辆车牌号码；建筑面积5万平方米以上的工地应当安装扬尘在线监测系统，与所在地相关主管部门联网，并与环境保护主管部门实现数据信息共享；</w:t>
      </w:r>
    </w:p>
    <w:p>
      <w:pPr>
        <w:spacing w:line="590" w:lineRule="exact"/>
        <w:ind w:firstLine="640" w:firstLineChars="200"/>
        <w:rPr>
          <w:rFonts w:ascii="仿宋_GB2312" w:hAnsi="仿宋" w:eastAsia="仿宋_GB2312" w:cs="仿宋_GB2312"/>
          <w:color w:val="FF0000"/>
          <w:kern w:val="0"/>
          <w:sz w:val="32"/>
          <w:szCs w:val="32"/>
        </w:rPr>
      </w:pPr>
      <w:r>
        <w:rPr>
          <w:rFonts w:hint="eastAsia" w:ascii="仿宋_GB2312" w:hAnsi="仿宋" w:eastAsia="仿宋_GB2312" w:cs="仿宋_GB2312"/>
          <w:color w:val="000000" w:themeColor="text1"/>
          <w:kern w:val="0"/>
          <w:sz w:val="32"/>
          <w:szCs w:val="32"/>
        </w:rPr>
        <w:t>（六）施工工地采取覆盖、分段作业、择时施工、洒水抑尘、冲洗地面等有效措施进行防尘降尘；房屋建筑、市政工程和城市建成区内交通、水利等工程在施工工地设置硬质密闭围挡或者围墙。施工工地位于县城建成区主要干道、景观地区、繁华区域的，围挡或者围墙高度不低于250厘米；其余区域的，围挡或者围墙高度不低于180厘米。工程竣工验收阶段，需要拆除围挡、围墙的，采取有效措施防治扬尘污染；县城建成区周边的交通、水利等工程施工工地根据周边环境情况设置围挡，不具备条件设置围挡或者围墙的，采取有效的扬尘污染防治措施；</w:t>
      </w:r>
    </w:p>
    <w:p>
      <w:pPr>
        <w:spacing w:line="590" w:lineRule="exact"/>
        <w:ind w:firstLine="640" w:firstLineChars="200"/>
        <w:rPr>
          <w:rFonts w:ascii="仿宋_GB2312" w:hAnsi="仿宋" w:eastAsia="仿宋_GB2312" w:cs="仿宋_GB2312"/>
          <w:color w:val="000000" w:themeColor="text1"/>
          <w:kern w:val="0"/>
          <w:sz w:val="32"/>
          <w:szCs w:val="32"/>
        </w:rPr>
      </w:pPr>
      <w:r>
        <w:rPr>
          <w:rFonts w:hint="eastAsia" w:ascii="仿宋_GB2312" w:hAnsi="仿宋" w:eastAsia="仿宋_GB2312" w:cs="仿宋_GB2312"/>
          <w:color w:val="000000" w:themeColor="text1"/>
          <w:kern w:val="0"/>
          <w:sz w:val="32"/>
          <w:szCs w:val="32"/>
        </w:rPr>
        <w:t>（七）施工工地出入口通道不得有泥浆、泥土和建筑垃圾，出入口配备车辆冲洗设备和沉淀过滤设施，有条件的应当安装全自动洗轮机，车辆出场时将车轮、车身清洗干净，不得污染道路路面；</w:t>
      </w:r>
    </w:p>
    <w:p>
      <w:pPr>
        <w:spacing w:line="590" w:lineRule="exact"/>
        <w:ind w:firstLine="640" w:firstLineChars="200"/>
        <w:rPr>
          <w:rFonts w:ascii="仿宋_GB2312" w:hAnsi="仿宋" w:eastAsia="仿宋_GB2312" w:cs="仿宋_GB2312"/>
          <w:color w:val="000000" w:themeColor="text1"/>
          <w:kern w:val="0"/>
          <w:sz w:val="32"/>
          <w:szCs w:val="32"/>
        </w:rPr>
      </w:pPr>
      <w:r>
        <w:rPr>
          <w:rFonts w:hint="eastAsia" w:ascii="仿宋_GB2312" w:hAnsi="仿宋" w:eastAsia="仿宋_GB2312" w:cs="仿宋_GB2312"/>
          <w:color w:val="000000" w:themeColor="text1"/>
          <w:kern w:val="0"/>
          <w:sz w:val="32"/>
          <w:szCs w:val="32"/>
        </w:rPr>
        <w:t>（八）按时对作业的裸露地面进行洒水；超过3个月不作业的，采取绿化、铺装或者遮盖等扬尘污染防治措施；</w:t>
      </w:r>
    </w:p>
    <w:p>
      <w:pPr>
        <w:spacing w:line="590" w:lineRule="exact"/>
        <w:ind w:firstLine="640" w:firstLineChars="200"/>
        <w:rPr>
          <w:rFonts w:ascii="仿宋_GB2312" w:hAnsi="仿宋" w:eastAsia="仿宋_GB2312" w:cs="仿宋_GB2312"/>
          <w:color w:val="000000" w:themeColor="text1"/>
          <w:kern w:val="0"/>
          <w:sz w:val="32"/>
          <w:szCs w:val="32"/>
        </w:rPr>
      </w:pPr>
      <w:r>
        <w:rPr>
          <w:rFonts w:hint="eastAsia" w:ascii="仿宋_GB2312" w:hAnsi="仿宋" w:eastAsia="仿宋_GB2312" w:cs="仿宋_GB2312"/>
          <w:color w:val="000000" w:themeColor="text1"/>
          <w:kern w:val="0"/>
          <w:sz w:val="32"/>
          <w:szCs w:val="32"/>
        </w:rPr>
        <w:t>（九）对施工工地的出入口、材料堆放区、材料加工区、生活区、主要通道等区域进行硬底化，并按规定配备喷淋设备等扬尘污染防治设施；</w:t>
      </w:r>
    </w:p>
    <w:p>
      <w:pPr>
        <w:spacing w:line="590" w:lineRule="exact"/>
        <w:ind w:firstLine="640" w:firstLineChars="200"/>
        <w:rPr>
          <w:rFonts w:ascii="仿宋_GB2312" w:hAnsi="仿宋" w:eastAsia="仿宋_GB2312" w:cs="仿宋_GB2312"/>
          <w:color w:val="000000" w:themeColor="text1"/>
          <w:kern w:val="0"/>
          <w:sz w:val="32"/>
          <w:szCs w:val="32"/>
        </w:rPr>
      </w:pPr>
      <w:r>
        <w:rPr>
          <w:rFonts w:hint="eastAsia" w:ascii="仿宋_GB2312" w:hAnsi="仿宋" w:eastAsia="仿宋_GB2312" w:cs="仿宋_GB2312"/>
          <w:color w:val="000000" w:themeColor="text1"/>
          <w:kern w:val="0"/>
          <w:sz w:val="32"/>
          <w:szCs w:val="32"/>
        </w:rPr>
        <w:t>（十）施工工地内堆放的砂石等工程材料进行密闭存放或者覆盖；建筑土方、建筑垃圾、渣土和散装物料应当及时清运，无法及时清运的，采用密闭式防尘网遮盖，并定时洒水；</w:t>
      </w:r>
    </w:p>
    <w:p>
      <w:pPr>
        <w:spacing w:line="590" w:lineRule="exact"/>
        <w:ind w:firstLine="640" w:firstLineChars="200"/>
        <w:rPr>
          <w:rFonts w:ascii="仿宋_GB2312" w:hAnsi="仿宋" w:eastAsia="仿宋_GB2312" w:cs="仿宋_GB2312"/>
          <w:color w:val="000000" w:themeColor="text1"/>
          <w:kern w:val="0"/>
          <w:sz w:val="32"/>
          <w:szCs w:val="32"/>
        </w:rPr>
      </w:pPr>
      <w:r>
        <w:rPr>
          <w:rFonts w:hint="eastAsia" w:ascii="仿宋_GB2312" w:hAnsi="仿宋" w:eastAsia="仿宋_GB2312" w:cs="仿宋_GB2312"/>
          <w:color w:val="000000" w:themeColor="text1"/>
          <w:kern w:val="0"/>
          <w:sz w:val="32"/>
          <w:szCs w:val="32"/>
        </w:rPr>
        <w:t>（十一）土石方工程、地下工程、拆除工程和爆破工程等易产生扬尘的工程进行作业时，采取洒水、湿法施工等扬尘污染防治措施；</w:t>
      </w:r>
    </w:p>
    <w:p>
      <w:pPr>
        <w:spacing w:line="590" w:lineRule="exact"/>
        <w:ind w:firstLine="640" w:firstLineChars="200"/>
        <w:rPr>
          <w:rFonts w:ascii="仿宋_GB2312" w:hAnsi="仿宋" w:eastAsia="仿宋_GB2312" w:cs="仿宋_GB2312"/>
          <w:color w:val="000000" w:themeColor="text1"/>
          <w:kern w:val="0"/>
          <w:sz w:val="32"/>
          <w:szCs w:val="32"/>
        </w:rPr>
      </w:pPr>
      <w:r>
        <w:rPr>
          <w:rFonts w:hint="eastAsia" w:ascii="仿宋_GB2312" w:hAnsi="仿宋" w:eastAsia="仿宋_GB2312" w:cs="仿宋_GB2312"/>
          <w:color w:val="000000" w:themeColor="text1"/>
          <w:kern w:val="0"/>
          <w:sz w:val="32"/>
          <w:szCs w:val="32"/>
        </w:rPr>
        <w:t>（十二）在施工工地使用袋装水泥或者现场搅拌混凝土的，采取封闭、降尘等有效的扬尘污染防治措施；运送建筑土方、建筑垃圾、渣土和散装物料的，采取覆盖措施，禁止高空抛掷、扬撒；</w:t>
      </w:r>
    </w:p>
    <w:p>
      <w:pPr>
        <w:spacing w:line="590" w:lineRule="exact"/>
        <w:ind w:firstLine="640" w:firstLineChars="200"/>
        <w:rPr>
          <w:rFonts w:ascii="仿宋_GB2312" w:hAnsi="仿宋" w:eastAsia="仿宋_GB2312" w:cs="仿宋_GB2312"/>
          <w:color w:val="000000" w:themeColor="text1"/>
          <w:kern w:val="0"/>
          <w:sz w:val="32"/>
          <w:szCs w:val="32"/>
        </w:rPr>
      </w:pPr>
      <w:r>
        <w:rPr>
          <w:rFonts w:hint="eastAsia" w:ascii="仿宋_GB2312" w:hAnsi="仿宋" w:eastAsia="仿宋_GB2312" w:cs="仿宋_GB2312"/>
          <w:color w:val="000000" w:themeColor="text1"/>
          <w:kern w:val="0"/>
          <w:sz w:val="32"/>
          <w:szCs w:val="32"/>
        </w:rPr>
        <w:t>（十三）房屋、市政工程及其附属设施建设工程外脚手架使用密目式安全网封闭，保持安全网严密整洁。</w:t>
      </w:r>
    </w:p>
    <w:p>
      <w:pPr>
        <w:spacing w:line="590" w:lineRule="exact"/>
        <w:ind w:firstLine="640" w:firstLineChars="200"/>
        <w:rPr>
          <w:rFonts w:ascii="仿宋_GB2312" w:hAnsi="仿宋" w:eastAsia="仿宋_GB2312" w:cs="仿宋_GB2312"/>
          <w:color w:val="000000" w:themeColor="text1"/>
          <w:kern w:val="0"/>
          <w:sz w:val="32"/>
          <w:szCs w:val="32"/>
        </w:rPr>
      </w:pPr>
      <w:r>
        <w:rPr>
          <w:rFonts w:hint="eastAsia" w:ascii="仿宋_GB2312" w:hAnsi="仿宋" w:eastAsia="仿宋_GB2312" w:cs="仿宋_GB2312"/>
          <w:color w:val="000000" w:themeColor="text1"/>
          <w:kern w:val="0"/>
          <w:sz w:val="32"/>
          <w:szCs w:val="32"/>
        </w:rPr>
        <w:t>建（构）筑物拆除的施工单位在施工时，除应当符合前款相关规定外，还应当在不影响施工安全的情况下，对被拆除的房屋或者其他建（构）筑物进行洒水或者喷淋。</w:t>
      </w:r>
    </w:p>
    <w:p>
      <w:pPr>
        <w:spacing w:line="590" w:lineRule="exact"/>
        <w:ind w:firstLine="640" w:firstLineChars="200"/>
        <w:rPr>
          <w:rFonts w:ascii="仿宋_GB2312" w:hAnsi="黑体" w:eastAsia="仿宋_GB2312" w:cs="仿宋_GB2312"/>
          <w:bCs/>
          <w:color w:val="000000" w:themeColor="text1"/>
          <w:sz w:val="32"/>
          <w:szCs w:val="32"/>
        </w:rPr>
      </w:pPr>
      <w:r>
        <w:rPr>
          <w:rFonts w:hint="eastAsia" w:ascii="黑体" w:hAnsi="黑体" w:eastAsia="黑体" w:cs="仿宋_GB2312"/>
          <w:bCs/>
          <w:color w:val="000000" w:themeColor="text1"/>
          <w:sz w:val="32"/>
          <w:szCs w:val="32"/>
        </w:rPr>
        <w:t xml:space="preserve">第十三条  </w:t>
      </w:r>
      <w:r>
        <w:rPr>
          <w:rFonts w:hint="eastAsia" w:ascii="仿宋_GB2312" w:hAnsi="黑体" w:eastAsia="仿宋_GB2312" w:cs="仿宋_GB2312"/>
          <w:bCs/>
          <w:color w:val="000000" w:themeColor="text1"/>
          <w:sz w:val="32"/>
          <w:szCs w:val="32"/>
        </w:rPr>
        <w:t>道路和管线铺设工程的施工单位在施工时，还应当采取以下措施：</w:t>
      </w:r>
    </w:p>
    <w:p>
      <w:pPr>
        <w:spacing w:line="590" w:lineRule="exact"/>
        <w:ind w:firstLine="640" w:firstLineChars="200"/>
        <w:rPr>
          <w:rFonts w:ascii="仿宋_GB2312" w:hAnsi="黑体" w:eastAsia="仿宋_GB2312" w:cs="仿宋_GB2312"/>
          <w:bCs/>
          <w:color w:val="000000" w:themeColor="text1"/>
          <w:sz w:val="32"/>
          <w:szCs w:val="32"/>
        </w:rPr>
      </w:pPr>
      <w:r>
        <w:rPr>
          <w:rFonts w:hint="eastAsia" w:ascii="仿宋_GB2312" w:hAnsi="黑体" w:eastAsia="仿宋_GB2312" w:cs="仿宋_GB2312"/>
          <w:bCs/>
          <w:color w:val="000000" w:themeColor="text1"/>
          <w:sz w:val="32"/>
          <w:szCs w:val="32"/>
        </w:rPr>
        <w:t>（一）路面切割、破碎等作业时，采取洒水等有效扬尘污染防治措施；</w:t>
      </w:r>
    </w:p>
    <w:p>
      <w:pPr>
        <w:spacing w:line="590" w:lineRule="exact"/>
        <w:ind w:firstLine="640" w:firstLineChars="200"/>
        <w:rPr>
          <w:rFonts w:ascii="仿宋_GB2312" w:hAnsi="黑体" w:eastAsia="仿宋_GB2312" w:cs="仿宋_GB2312"/>
          <w:bCs/>
          <w:color w:val="000000" w:themeColor="text1"/>
          <w:sz w:val="32"/>
          <w:szCs w:val="32"/>
        </w:rPr>
      </w:pPr>
      <w:r>
        <w:rPr>
          <w:rFonts w:hint="eastAsia" w:ascii="仿宋_GB2312" w:hAnsi="黑体" w:eastAsia="仿宋_GB2312" w:cs="仿宋_GB2312"/>
          <w:bCs/>
          <w:color w:val="000000" w:themeColor="text1"/>
          <w:sz w:val="32"/>
          <w:szCs w:val="32"/>
        </w:rPr>
        <w:t>（二）采取分段开挖、分段回填的方式施工，已回填的沟槽，采取覆盖或者洒水等有效的扬尘污染防治措施。</w:t>
      </w:r>
    </w:p>
    <w:p>
      <w:pPr>
        <w:spacing w:line="590" w:lineRule="exact"/>
        <w:ind w:firstLine="640" w:firstLineChars="200"/>
        <w:rPr>
          <w:rFonts w:ascii="仿宋_GB2312" w:hAnsi="仿宋" w:eastAsia="仿宋_GB2312" w:cs="仿宋_GB2312"/>
          <w:color w:val="000000" w:themeColor="text1"/>
          <w:sz w:val="32"/>
          <w:szCs w:val="32"/>
        </w:rPr>
      </w:pPr>
      <w:r>
        <w:rPr>
          <w:rFonts w:hint="eastAsia" w:ascii="黑体" w:hAnsi="黑体" w:eastAsia="黑体" w:cs="仿宋_GB2312"/>
          <w:bCs/>
          <w:color w:val="000000" w:themeColor="text1"/>
          <w:sz w:val="32"/>
          <w:szCs w:val="32"/>
        </w:rPr>
        <w:t xml:space="preserve">第十四条  </w:t>
      </w:r>
      <w:r>
        <w:rPr>
          <w:rFonts w:hint="eastAsia" w:ascii="仿宋_GB2312" w:hAnsi="仿宋" w:eastAsia="仿宋_GB2312" w:cs="仿宋_GB2312"/>
          <w:color w:val="000000" w:themeColor="text1"/>
          <w:sz w:val="32"/>
          <w:szCs w:val="32"/>
        </w:rPr>
        <w:t>工业生产企业应当采取密闭、围挡、遮盖、清扫、洒水等措施，防治内部物料产生的扬尘污染。</w:t>
      </w:r>
    </w:p>
    <w:p>
      <w:pPr>
        <w:spacing w:line="590" w:lineRule="exact"/>
        <w:ind w:firstLine="640" w:firstLineChars="200"/>
        <w:rPr>
          <w:rFonts w:ascii="黑体" w:hAnsi="黑体" w:eastAsia="黑体" w:cs="仿宋_GB2312"/>
          <w:bCs/>
          <w:color w:val="000000" w:themeColor="text1"/>
          <w:sz w:val="32"/>
          <w:szCs w:val="32"/>
        </w:rPr>
      </w:pPr>
      <w:r>
        <w:rPr>
          <w:rFonts w:hint="eastAsia" w:ascii="仿宋_GB2312" w:hAnsi="仿宋" w:eastAsia="仿宋_GB2312" w:cs="仿宋_GB2312"/>
          <w:color w:val="000000" w:themeColor="text1"/>
          <w:sz w:val="32"/>
          <w:szCs w:val="32"/>
        </w:rPr>
        <w:t>预拌混凝土和预拌砂浆生产企业应当对生产粉尘排放的设备设施、场所进行封闭处理或者安装除尘装置，采用低粉尘排放量的生产、运输和检测设备，并利用喷淋装置对砂石进行预湿处理。</w:t>
      </w:r>
    </w:p>
    <w:p>
      <w:pPr>
        <w:spacing w:line="590" w:lineRule="exact"/>
        <w:ind w:firstLine="800" w:firstLineChars="250"/>
        <w:rPr>
          <w:rFonts w:ascii="仿宋_GB2312" w:hAnsi="仿宋" w:eastAsia="仿宋_GB2312" w:cs="仿宋_GB2312"/>
          <w:color w:val="000000" w:themeColor="text1"/>
          <w:kern w:val="0"/>
          <w:sz w:val="32"/>
          <w:szCs w:val="32"/>
        </w:rPr>
      </w:pPr>
      <w:r>
        <w:rPr>
          <w:rFonts w:hint="eastAsia" w:ascii="仿宋_GB2312" w:hAnsi="仿宋" w:eastAsia="仿宋_GB2312" w:cs="仿宋_GB2312"/>
          <w:color w:val="000000" w:themeColor="text1"/>
          <w:kern w:val="0"/>
          <w:sz w:val="32"/>
          <w:szCs w:val="32"/>
        </w:rPr>
        <w:t>其他企业事业单位和生产经营者在生产、经营等活动中，应当采取相应措施对扬尘污染进行有效防治。</w:t>
      </w:r>
    </w:p>
    <w:p>
      <w:pPr>
        <w:spacing w:line="590" w:lineRule="exact"/>
        <w:ind w:firstLine="640" w:firstLineChars="200"/>
        <w:rPr>
          <w:rFonts w:ascii="仿宋_GB2312" w:hAnsi="仿宋" w:eastAsia="仿宋_GB2312" w:cs="仿宋_GB2312"/>
          <w:color w:val="000000" w:themeColor="text1"/>
          <w:kern w:val="0"/>
          <w:sz w:val="32"/>
          <w:szCs w:val="32"/>
        </w:rPr>
      </w:pPr>
      <w:r>
        <w:rPr>
          <w:rFonts w:hint="eastAsia" w:ascii="仿宋_GB2312" w:hAnsi="仿宋" w:eastAsia="仿宋_GB2312" w:cs="仿宋_GB2312"/>
          <w:color w:val="000000" w:themeColor="text1"/>
          <w:kern w:val="0"/>
          <w:sz w:val="32"/>
          <w:szCs w:val="32"/>
        </w:rPr>
        <w:t>鼓励、支持有关企业和行业协会制定并实施扬尘污染防治规范，加强自律管理。</w:t>
      </w:r>
    </w:p>
    <w:p>
      <w:pPr>
        <w:ind w:firstLine="645"/>
      </w:pPr>
      <w:r>
        <w:rPr>
          <w:rFonts w:hint="eastAsia" w:ascii="黑体" w:hAnsi="黑体" w:eastAsia="黑体" w:cs="仿宋_GB2312"/>
          <w:bCs/>
          <w:color w:val="000000" w:themeColor="text1"/>
          <w:sz w:val="32"/>
          <w:szCs w:val="32"/>
        </w:rPr>
        <w:t xml:space="preserve">第十五条  </w:t>
      </w:r>
      <w:r>
        <w:rPr>
          <w:rFonts w:hint="eastAsia" w:ascii="仿宋_GB2312" w:hAnsi="仿宋" w:eastAsia="仿宋_GB2312" w:cs="仿宋_GB2312"/>
          <w:color w:val="000000" w:themeColor="text1"/>
          <w:sz w:val="32"/>
          <w:szCs w:val="32"/>
        </w:rPr>
        <w:t>煤炭、煤矸石、煤渣、煤灰、水泥、石灰、石膏、砂土等易产生扬尘的物料应当密闭贮存；不能密闭的，应当设置不低于堆放物高度的严密围挡，并采取有效覆盖措施防治扬尘污染。</w:t>
      </w:r>
    </w:p>
    <w:p>
      <w:pPr>
        <w:ind w:firstLine="640" w:firstLineChars="200"/>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矿山、填埋场和消纳场应当实施分区作业，并采取密闭、围挡、遮盖、清扫、洒水等有效扬尘污染防治措施。</w:t>
      </w:r>
    </w:p>
    <w:p>
      <w:pPr>
        <w:spacing w:line="590" w:lineRule="exact"/>
        <w:ind w:firstLine="640"/>
        <w:rPr>
          <w:rFonts w:ascii="仿宋_GB2312" w:hAnsi="仿宋" w:eastAsia="仿宋_GB2312" w:cs="仿宋_GB2312"/>
          <w:color w:val="000000" w:themeColor="text1"/>
          <w:sz w:val="32"/>
          <w:szCs w:val="32"/>
        </w:rPr>
      </w:pPr>
      <w:r>
        <w:rPr>
          <w:rFonts w:hint="eastAsia" w:ascii="黑体" w:hAnsi="黑体" w:eastAsia="黑体" w:cs="仿宋_GB2312"/>
          <w:bCs/>
          <w:color w:val="000000" w:themeColor="text1"/>
          <w:sz w:val="32"/>
          <w:szCs w:val="32"/>
        </w:rPr>
        <w:t xml:space="preserve">第十六条  </w:t>
      </w:r>
      <w:r>
        <w:rPr>
          <w:rFonts w:hint="eastAsia" w:ascii="仿宋_GB2312" w:hAnsi="仿宋" w:eastAsia="仿宋_GB2312" w:cs="仿宋_GB2312"/>
          <w:color w:val="000000" w:themeColor="text1"/>
          <w:sz w:val="32"/>
          <w:szCs w:val="32"/>
        </w:rPr>
        <w:t>运输建筑土方、建筑垃圾、渣土以及煤炭、砂石、灰浆等散装物料或者流体物料的车辆，应当采取密闭方式运输或者采取其他措施防止物料遗撒造成扬尘污染，并按照规定的路线行驶。</w:t>
      </w:r>
    </w:p>
    <w:p>
      <w:pPr>
        <w:spacing w:line="590" w:lineRule="exact"/>
        <w:ind w:firstLine="640"/>
        <w:rPr>
          <w:rFonts w:ascii="仿宋_GB2312" w:hAnsi="仿宋" w:eastAsia="仿宋_GB2312" w:cs="仿宋_GB2312"/>
          <w:color w:val="000000" w:themeColor="text1"/>
          <w:sz w:val="32"/>
          <w:szCs w:val="32"/>
        </w:rPr>
      </w:pPr>
      <w:r>
        <w:rPr>
          <w:rFonts w:hint="eastAsia" w:ascii="黑体" w:hAnsi="黑体" w:eastAsia="黑体" w:cs="仿宋_GB2312"/>
          <w:bCs/>
          <w:color w:val="000000" w:themeColor="text1"/>
          <w:sz w:val="32"/>
          <w:szCs w:val="32"/>
        </w:rPr>
        <w:t xml:space="preserve">第十七条  </w:t>
      </w:r>
      <w:r>
        <w:rPr>
          <w:rFonts w:hint="eastAsia" w:ascii="仿宋_GB2312" w:hAnsi="仿宋" w:eastAsia="仿宋_GB2312" w:cs="仿宋_GB2312"/>
          <w:color w:val="000000" w:themeColor="text1"/>
          <w:sz w:val="32"/>
          <w:szCs w:val="32"/>
        </w:rPr>
        <w:t>道路保洁的作业单位，应当采取以下措施：</w:t>
      </w:r>
    </w:p>
    <w:p>
      <w:pPr>
        <w:spacing w:line="590" w:lineRule="exact"/>
        <w:ind w:firstLine="640"/>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（一）按照道路保洁的有关规定进行作业；在干燥等易产生扬尘的气象条件下，增加城区主要道路的洒水次数；</w:t>
      </w:r>
    </w:p>
    <w:p>
      <w:pPr>
        <w:spacing w:line="590" w:lineRule="exact"/>
        <w:ind w:firstLine="640"/>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（二）县城建成区主要道路使用高压清洗等机械化清扫冲刷方式，其他道路逐步推广机械化清扫冲刷方式；</w:t>
      </w:r>
    </w:p>
    <w:p>
      <w:pPr>
        <w:spacing w:line="590" w:lineRule="exact"/>
        <w:ind w:firstLine="640"/>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（三）人工方式清扫作业的，采取洒水等有效的抑尘措施。</w:t>
      </w:r>
    </w:p>
    <w:p>
      <w:pPr>
        <w:spacing w:line="590" w:lineRule="exact"/>
        <w:ind w:firstLine="648"/>
        <w:rPr>
          <w:rFonts w:ascii="仿宋_GB2312" w:hAnsi="仿宋" w:eastAsia="仿宋_GB2312" w:cs="仿宋_GB2312"/>
          <w:color w:val="000000" w:themeColor="text1"/>
          <w:sz w:val="32"/>
          <w:szCs w:val="32"/>
        </w:rPr>
      </w:pPr>
      <w:r>
        <w:rPr>
          <w:rFonts w:hint="eastAsia" w:ascii="黑体" w:hAnsi="黑体" w:eastAsia="黑体" w:cs="仿宋_GB2312"/>
          <w:bCs/>
          <w:color w:val="000000" w:themeColor="text1"/>
          <w:sz w:val="32"/>
          <w:szCs w:val="32"/>
        </w:rPr>
        <w:t xml:space="preserve">第十八条  </w:t>
      </w:r>
      <w:r>
        <w:rPr>
          <w:rFonts w:hint="eastAsia" w:ascii="仿宋_GB2312" w:hAnsi="仿宋" w:eastAsia="仿宋_GB2312" w:cs="仿宋_GB2312"/>
          <w:color w:val="000000" w:themeColor="text1"/>
          <w:sz w:val="32"/>
          <w:szCs w:val="32"/>
        </w:rPr>
        <w:t>道路绿化的作业单位进行作业，应当符合以下要求：</w:t>
      </w:r>
    </w:p>
    <w:p>
      <w:pPr>
        <w:spacing w:line="590" w:lineRule="exact"/>
        <w:ind w:firstLine="648"/>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（一）路面不得裸露堆放泥土，产生的垃圾及时清运，不能及时清运的，采取覆盖等有效扬尘污染防治措施；</w:t>
      </w:r>
    </w:p>
    <w:p>
      <w:pPr>
        <w:spacing w:line="590" w:lineRule="exact"/>
        <w:ind w:firstLine="648"/>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（二）裸露地面进行绿化或者透水铺装，绿化带实施翻土施肥、消毒时，采取定时洒水等有效扬尘污染防治措施。</w:t>
      </w:r>
    </w:p>
    <w:p>
      <w:pPr>
        <w:spacing w:line="590" w:lineRule="exact"/>
        <w:ind w:firstLine="648"/>
        <w:rPr>
          <w:rFonts w:ascii="仿宋_GB2312" w:hAnsi="仿宋" w:eastAsia="仿宋_GB2312" w:cs="仿宋_GB2312"/>
          <w:color w:val="000000" w:themeColor="text1"/>
          <w:sz w:val="32"/>
          <w:szCs w:val="32"/>
        </w:rPr>
      </w:pPr>
      <w:r>
        <w:rPr>
          <w:rFonts w:hint="eastAsia" w:ascii="黑体" w:hAnsi="黑体" w:eastAsia="黑体" w:cs="仿宋_GB2312"/>
          <w:bCs/>
          <w:color w:val="000000" w:themeColor="text1"/>
          <w:sz w:val="32"/>
          <w:szCs w:val="32"/>
        </w:rPr>
        <w:t xml:space="preserve">第十九条  </w:t>
      </w:r>
      <w:r>
        <w:rPr>
          <w:rFonts w:hint="eastAsia" w:ascii="仿宋_GB2312" w:hAnsi="仿宋" w:eastAsia="仿宋_GB2312" w:cs="仿宋_GB2312"/>
          <w:color w:val="000000" w:themeColor="text1"/>
          <w:sz w:val="32"/>
          <w:szCs w:val="32"/>
        </w:rPr>
        <w:t>暂时不能开工的建设用地，土地使用权人应当对裸露地面进行覆盖；超过3个月的，应当进行绿化、铺装或者遮盖。</w:t>
      </w:r>
    </w:p>
    <w:p>
      <w:pPr>
        <w:spacing w:line="590" w:lineRule="exact"/>
        <w:ind w:firstLine="648"/>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其他县城建成区的裸露地面，按照下列规定确定责任人进行绿化，不具备绿化条件的，应当采取地面硬化或者覆盖等有效扬尘污染防治措施：</w:t>
      </w:r>
    </w:p>
    <w:p>
      <w:pPr>
        <w:spacing w:line="590" w:lineRule="exact"/>
        <w:ind w:firstLine="648"/>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（一）单位范围内的，由所在单位负责；</w:t>
      </w:r>
    </w:p>
    <w:p>
      <w:pPr>
        <w:spacing w:line="590" w:lineRule="exact"/>
        <w:ind w:firstLine="648"/>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（二）居住区内的，由物业服务企业负责；无物业服务企业的，由其管理单位负责；无管理单位的，由所在地镇人民政府负责；</w:t>
      </w:r>
    </w:p>
    <w:p>
      <w:pPr>
        <w:spacing w:line="590" w:lineRule="exact"/>
        <w:ind w:firstLine="648"/>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（三）市政道路、公共绿地、河道范围内的，由管理单位负责；</w:t>
      </w:r>
    </w:p>
    <w:p>
      <w:pPr>
        <w:spacing w:line="590" w:lineRule="exact"/>
        <w:ind w:firstLine="648"/>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（四）储备土地，由土地储备机构负责；</w:t>
      </w:r>
    </w:p>
    <w:p>
      <w:pPr>
        <w:spacing w:line="590" w:lineRule="exact"/>
        <w:ind w:firstLine="648"/>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（五）空闲土地，由土地使用权人负责；</w:t>
      </w:r>
    </w:p>
    <w:p>
      <w:pPr>
        <w:spacing w:line="590" w:lineRule="exact"/>
        <w:ind w:firstLine="648"/>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（六）其他区域，由所在地镇人民政府负责。</w:t>
      </w:r>
    </w:p>
    <w:p>
      <w:pPr>
        <w:spacing w:line="590" w:lineRule="exact"/>
        <w:ind w:firstLine="645"/>
        <w:rPr>
          <w:rFonts w:ascii="仿宋_GB2312" w:hAnsi="仿宋" w:eastAsia="仿宋_GB2312" w:cs="仿宋_GB2312"/>
          <w:color w:val="000000" w:themeColor="text1"/>
          <w:sz w:val="32"/>
          <w:szCs w:val="32"/>
        </w:rPr>
      </w:pPr>
      <w:r>
        <w:rPr>
          <w:rFonts w:hint="eastAsia" w:ascii="黑体" w:hAnsi="黑体" w:eastAsia="黑体" w:cs="仿宋_GB2312"/>
          <w:bCs/>
          <w:color w:val="000000" w:themeColor="text1"/>
          <w:sz w:val="32"/>
          <w:szCs w:val="32"/>
        </w:rPr>
        <w:t xml:space="preserve">第二十条  </w:t>
      </w:r>
      <w:r>
        <w:rPr>
          <w:rFonts w:hint="eastAsia" w:ascii="仿宋_GB2312" w:hAnsi="仿宋" w:eastAsia="仿宋_GB2312" w:cs="仿宋_GB2312"/>
          <w:color w:val="000000" w:themeColor="text1"/>
          <w:sz w:val="32"/>
          <w:szCs w:val="32"/>
        </w:rPr>
        <w:t>负有扬尘污染防治监督管理职责的部门应当建立巡查机制，依法对扬尘污染防治工作开展现场检查等监督管理；环境保护主管部门可以组织其他相关主管（管理）部门实施联合检查；被检查的单位或者个人应当配合，并如实提供相关资料，不得拒绝或者阻挠执法人员检查。</w:t>
      </w:r>
    </w:p>
    <w:p>
      <w:pPr>
        <w:spacing w:line="590" w:lineRule="exact"/>
        <w:ind w:firstLine="645"/>
        <w:rPr>
          <w:rFonts w:ascii="黑体" w:hAnsi="黑体" w:eastAsia="黑体" w:cs="仿宋_GB2312"/>
          <w:bCs/>
          <w:color w:val="000000" w:themeColor="text1"/>
          <w:sz w:val="32"/>
          <w:szCs w:val="32"/>
        </w:rPr>
      </w:pPr>
      <w:r>
        <w:rPr>
          <w:rFonts w:hint="eastAsia" w:ascii="黑体" w:hAnsi="黑体" w:eastAsia="黑体" w:cs="仿宋_GB2312"/>
          <w:bCs/>
          <w:color w:val="000000" w:themeColor="text1"/>
          <w:sz w:val="32"/>
          <w:szCs w:val="32"/>
        </w:rPr>
        <w:t xml:space="preserve">第二十一条  </w:t>
      </w:r>
      <w:r>
        <w:rPr>
          <w:rFonts w:hint="eastAsia" w:ascii="仿宋_GB2312" w:hAnsi="仿宋" w:eastAsia="仿宋_GB2312" w:cs="仿宋_GB2312"/>
          <w:color w:val="000000" w:themeColor="text1"/>
          <w:sz w:val="32"/>
          <w:szCs w:val="32"/>
        </w:rPr>
        <w:t>环境保护主管部门应当采取必要的监测手段开展环境空气颗粒物来源解析研究，结合扬尘在线监测系统取得的信息，确定县城空气颗粒物的主要来源、影响以及扬尘在城市空气颗粒物中的占比大小，并建立相应的污染源数据库，对扬尘污染源进行系统、有效的管理。</w:t>
      </w:r>
    </w:p>
    <w:p>
      <w:pPr>
        <w:spacing w:line="590" w:lineRule="exact"/>
        <w:ind w:firstLine="645"/>
        <w:rPr>
          <w:rFonts w:ascii="黑体" w:hAnsi="黑体" w:eastAsia="黑体" w:cs="仿宋_GB2312"/>
          <w:bCs/>
          <w:color w:val="000000" w:themeColor="text1"/>
          <w:sz w:val="32"/>
          <w:szCs w:val="32"/>
        </w:rPr>
      </w:pPr>
      <w:r>
        <w:rPr>
          <w:rFonts w:hint="eastAsia" w:ascii="黑体" w:hAnsi="黑体" w:eastAsia="黑体" w:cs="仿宋_GB2312"/>
          <w:bCs/>
          <w:color w:val="000000" w:themeColor="text1"/>
          <w:sz w:val="32"/>
          <w:szCs w:val="32"/>
        </w:rPr>
        <w:t>第二十二条</w:t>
      </w:r>
      <w:r>
        <w:rPr>
          <w:rFonts w:hint="eastAsia" w:ascii="仿宋_GB2312" w:hAnsi="仿宋" w:eastAsia="仿宋_GB2312" w:cs="仿宋_GB2312"/>
          <w:color w:val="000000" w:themeColor="text1"/>
          <w:sz w:val="32"/>
          <w:szCs w:val="32"/>
        </w:rPr>
        <w:t>环境保护主管部门和其他负有扬尘污染防治监督管理职责的部门及其工作人员在扬尘污染防治工作中，滥用职权、玩忽职守、徇私舞弊、弄虚作假的，由有权处理的机关依法给予处分；涉嫌犯罪的，依法移送司法机关处理。</w:t>
      </w:r>
    </w:p>
    <w:p>
      <w:pPr>
        <w:spacing w:line="590" w:lineRule="exact"/>
        <w:ind w:firstLine="645"/>
        <w:rPr>
          <w:rFonts w:ascii="仿宋_GB2312" w:eastAsia="仿宋_GB2312"/>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 xml:space="preserve">第二十三条  </w:t>
      </w:r>
      <w:r>
        <w:rPr>
          <w:rFonts w:hint="eastAsia" w:ascii="仿宋_GB2312" w:eastAsia="仿宋_GB2312"/>
          <w:color w:val="000000" w:themeColor="text1"/>
          <w:sz w:val="32"/>
          <w:szCs w:val="32"/>
          <w14:textFill>
            <w14:solidFill>
              <w14:schemeClr w14:val="tx1"/>
            </w14:solidFill>
          </w14:textFill>
        </w:rPr>
        <w:t>违反本方案规定，建设工程的施工单位有下列行为之一的，依照《中华人民共和国大气污染防治法》和《广东省环境保护条例》有关规定，由县级以上人民政府住房城乡建设等主管部门责令限期改正，处1万元以上10万元以下的罚款；拒不改正的，责令其停工整顿：</w:t>
      </w:r>
    </w:p>
    <w:p>
      <w:pPr>
        <w:spacing w:line="59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（一）施工工地未设置硬质密闭围挡，或者未采取覆盖、分段作业、择时施工、洒水抑尘、冲洗地面和车辆等有效防尘措施的；</w:t>
      </w:r>
    </w:p>
    <w:p>
      <w:pPr>
        <w:spacing w:line="59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（二）未采用密闭式防尘网遮盖在施工工地内堆存的建筑土方、工程渣土和建筑垃圾的；</w:t>
      </w:r>
    </w:p>
    <w:p>
      <w:pPr>
        <w:spacing w:line="59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（三）未及时清运建筑土方、工程渣土和建筑垃圾的。</w:t>
      </w:r>
    </w:p>
    <w:p>
      <w:pPr>
        <w:spacing w:line="590" w:lineRule="exact"/>
        <w:ind w:firstLine="645"/>
        <w:rPr>
          <w:rFonts w:ascii="仿宋_GB2312" w:eastAsia="仿宋_GB2312"/>
          <w:color w:val="000000" w:themeColor="text1"/>
          <w:sz w:val="32"/>
          <w:szCs w:val="32"/>
        </w:rPr>
      </w:pPr>
      <w:r>
        <w:rPr>
          <w:rFonts w:hint="eastAsia" w:ascii="黑体" w:hAnsi="黑体" w:eastAsia="黑体" w:cs="仿宋_GB2312"/>
          <w:bCs/>
          <w:color w:val="000000" w:themeColor="text1"/>
          <w:sz w:val="32"/>
          <w:szCs w:val="32"/>
        </w:rPr>
        <w:t xml:space="preserve">第二十四条  </w:t>
      </w:r>
      <w:r>
        <w:rPr>
          <w:rFonts w:hint="eastAsia" w:ascii="仿宋_GB2312" w:eastAsia="仿宋_GB2312"/>
          <w:color w:val="000000" w:themeColor="text1"/>
          <w:sz w:val="32"/>
          <w:szCs w:val="32"/>
        </w:rPr>
        <w:t>违反本方案规定，</w:t>
      </w:r>
      <w:r>
        <w:rPr>
          <w:rFonts w:hint="eastAsia" w:ascii="仿宋_GB2312" w:hAnsi="仿宋" w:eastAsia="仿宋_GB2312" w:cs="仿宋_GB2312"/>
          <w:color w:val="000000" w:themeColor="text1"/>
          <w:sz w:val="32"/>
          <w:szCs w:val="32"/>
        </w:rPr>
        <w:t>运输建筑土方、建筑垃圾、渣土和散装物料、流体物料的车辆</w:t>
      </w:r>
      <w:r>
        <w:rPr>
          <w:rFonts w:hint="eastAsia" w:ascii="仿宋_GB2312" w:eastAsia="仿宋_GB2312"/>
          <w:color w:val="000000" w:themeColor="text1"/>
          <w:sz w:val="32"/>
          <w:szCs w:val="32"/>
        </w:rPr>
        <w:t>未采取密闭方式运输或者未采取其他措施防止物料遗撒的，依照《中华人民共和国大气污染防治法》和《广东省环境保护条例》有关规定，由</w:t>
      </w:r>
      <w:r>
        <w:rPr>
          <w:rFonts w:hint="eastAsia" w:ascii="仿宋_GB2312" w:hAnsi="仿宋" w:eastAsia="仿宋_GB2312" w:cs="仿宋_GB2312"/>
          <w:color w:val="000000" w:themeColor="text1"/>
          <w:sz w:val="32"/>
          <w:szCs w:val="32"/>
        </w:rPr>
        <w:t>城市综合管理部门</w:t>
      </w:r>
      <w:r>
        <w:rPr>
          <w:rFonts w:hint="eastAsia" w:ascii="仿宋_GB2312" w:eastAsia="仿宋_GB2312"/>
          <w:color w:val="000000" w:themeColor="text1"/>
          <w:sz w:val="32"/>
          <w:szCs w:val="32"/>
        </w:rPr>
        <w:t>责令改正，处1万元以上2万元以下罚款；拒不改正的，车辆不得上道路行驶。</w:t>
      </w:r>
    </w:p>
    <w:p>
      <w:pPr>
        <w:spacing w:line="590" w:lineRule="exact"/>
        <w:ind w:firstLine="645"/>
        <w:rPr>
          <w:rFonts w:ascii="仿宋_GB2312" w:eastAsia="仿宋_GB2312"/>
          <w:color w:val="000000" w:themeColor="text1"/>
          <w:sz w:val="32"/>
          <w:szCs w:val="32"/>
          <w14:textFill>
            <w14:solidFill>
              <w14:schemeClr w14:val="tx1"/>
            </w14:solidFill>
          </w14:textFill>
        </w:rPr>
      </w:pPr>
      <w:bookmarkStart w:id="0" w:name="_GoBack"/>
      <w:r>
        <w:rPr>
          <w:rFonts w:hint="eastAsia" w:ascii="黑体" w:hAnsi="黑体" w:eastAsia="黑体" w:cs="仿宋_GB2312"/>
          <w:bCs/>
          <w:color w:val="000000" w:themeColor="text1"/>
          <w:sz w:val="32"/>
          <w:szCs w:val="32"/>
          <w14:textFill>
            <w14:solidFill>
              <w14:schemeClr w14:val="tx1"/>
            </w14:solidFill>
          </w14:textFill>
        </w:rPr>
        <w:t xml:space="preserve">第二十五条  </w:t>
      </w:r>
      <w:r>
        <w:rPr>
          <w:rFonts w:hint="eastAsia" w:ascii="仿宋_GB2312" w:eastAsia="仿宋_GB2312"/>
          <w:color w:val="000000" w:themeColor="text1"/>
          <w:sz w:val="32"/>
          <w:szCs w:val="32"/>
          <w14:textFill>
            <w14:solidFill>
              <w14:schemeClr w14:val="tx1"/>
            </w14:solidFill>
          </w14:textFill>
        </w:rPr>
        <w:t>违反本方案规定，建设单位未对暂时不能开工的建设用地的裸露地面进行覆盖，或者未对超过3个月不能开工的建设用地的裸露地面进行绿化、铺装或者遮盖的，依照《中华人民共和国大气污染防治法》和《广东省环境保护条例》有关规定，</w:t>
      </w:r>
      <w:r>
        <w:rPr>
          <w:rFonts w:hint="eastAsia" w:ascii="仿宋_GB2312" w:hAnsi="仿宋" w:eastAsia="仿宋_GB2312" w:cs="仿宋_GB2312"/>
          <w:color w:val="000000" w:themeColor="text1"/>
          <w:sz w:val="32"/>
          <w:szCs w:val="32"/>
          <w14:textFill>
            <w14:solidFill>
              <w14:schemeClr w14:val="tx1"/>
            </w14:solidFill>
          </w14:textFill>
        </w:rPr>
        <w:t>由县级以上人民政府住房城乡建设等主管部门</w:t>
      </w:r>
      <w:r>
        <w:rPr>
          <w:rFonts w:hint="eastAsia" w:ascii="仿宋_GB2312" w:hAnsi="宋体" w:eastAsia="仿宋_GB2312" w:cs="Tahoma"/>
          <w:color w:val="000000" w:themeColor="text1"/>
          <w:kern w:val="0"/>
          <w:sz w:val="32"/>
          <w:szCs w:val="32"/>
          <w14:textFill>
            <w14:solidFill>
              <w14:schemeClr w14:val="tx1"/>
            </w14:solidFill>
          </w14:textFill>
        </w:rPr>
        <w:t>责令限期改正，处1万元以上10万元以下的罚款。</w:t>
      </w:r>
    </w:p>
    <w:bookmarkEnd w:id="0"/>
    <w:p>
      <w:pPr>
        <w:spacing w:line="590" w:lineRule="exact"/>
        <w:ind w:firstLine="645"/>
        <w:rPr>
          <w:rFonts w:ascii="仿宋_GB2312" w:hAnsi="仿宋" w:eastAsia="仿宋_GB2312" w:cs="仿宋_GB2312"/>
          <w:color w:val="000000" w:themeColor="text1"/>
          <w:sz w:val="32"/>
          <w:szCs w:val="32"/>
        </w:rPr>
      </w:pPr>
      <w:r>
        <w:rPr>
          <w:rFonts w:hint="eastAsia" w:ascii="黑体" w:hAnsi="黑体" w:eastAsia="黑体" w:cs="仿宋_GB2312"/>
          <w:bCs/>
          <w:color w:val="000000" w:themeColor="text1"/>
          <w:sz w:val="32"/>
          <w:szCs w:val="32"/>
        </w:rPr>
        <w:t xml:space="preserve">第二十六条  </w:t>
      </w:r>
      <w:r>
        <w:rPr>
          <w:rFonts w:hint="eastAsia" w:ascii="仿宋_GB2312" w:hAnsi="仿宋" w:eastAsia="仿宋_GB2312" w:cs="仿宋_GB2312"/>
          <w:color w:val="000000" w:themeColor="text1"/>
          <w:sz w:val="32"/>
          <w:szCs w:val="32"/>
        </w:rPr>
        <w:t>违反本方案规定，以拒绝进入现场等方式拒不接受环境保护主管部门和其他负有扬尘污染防治监督管理职责部门的监督检查，或者在接受监督检查时弄虚作假的，依照《中华人民共和国大气污染防治法》有关规定，由县级以上环境保护主管部门或者其他负有扬尘污染防治监督管理职责的部门责令改正，处2万元以上20万元以下罚款；构成违反治安管理行为的，由公安机关依法予以处罚。</w:t>
      </w:r>
    </w:p>
    <w:p>
      <w:pPr>
        <w:spacing w:line="360" w:lineRule="auto"/>
        <w:ind w:firstLine="640" w:firstLineChars="200"/>
        <w:rPr>
          <w:rFonts w:ascii="仿宋_GB2312" w:hAnsi="仿宋" w:eastAsia="仿宋_GB2312" w:cs="仿宋_GB2312"/>
          <w:color w:val="000000" w:themeColor="text1"/>
          <w:sz w:val="32"/>
          <w:szCs w:val="32"/>
        </w:rPr>
      </w:pPr>
      <w:r>
        <w:rPr>
          <w:rFonts w:hint="eastAsia" w:ascii="黑体" w:hAnsi="黑体" w:eastAsia="黑体" w:cs="仿宋_GB2312"/>
          <w:bCs/>
          <w:color w:val="000000" w:themeColor="text1"/>
          <w:sz w:val="32"/>
          <w:szCs w:val="32"/>
        </w:rPr>
        <w:t xml:space="preserve">第二十七条 </w:t>
      </w:r>
      <w:r>
        <w:rPr>
          <w:rFonts w:hint="eastAsia"/>
          <w:color w:val="000000" w:themeColor="text1"/>
        </w:rPr>
        <w:t>　</w:t>
      </w:r>
      <w:r>
        <w:rPr>
          <w:rFonts w:hint="eastAsia" w:ascii="仿宋_GB2312" w:hAnsi="仿宋" w:eastAsia="仿宋_GB2312" w:cs="仿宋_GB2312"/>
          <w:color w:val="000000" w:themeColor="text1"/>
          <w:sz w:val="32"/>
          <w:szCs w:val="32"/>
        </w:rPr>
        <w:t>违反本方案规定，未落实扬尘污染防治措施，受到行政处罚的单位或者个人，由作出行政处罚的部门依照有关规定，将其违法信息归集到相关信用信息系统。</w:t>
      </w:r>
    </w:p>
    <w:p>
      <w:pPr>
        <w:spacing w:line="590" w:lineRule="exact"/>
        <w:ind w:firstLine="645"/>
        <w:rPr>
          <w:rFonts w:ascii="仿宋_GB2312" w:hAnsi="仿宋" w:eastAsia="仿宋_GB2312" w:cs="仿宋_GB2312"/>
          <w:color w:val="000000" w:themeColor="text1"/>
          <w:sz w:val="32"/>
          <w:szCs w:val="32"/>
        </w:rPr>
      </w:pPr>
      <w:r>
        <w:rPr>
          <w:rFonts w:hint="eastAsia" w:ascii="黑体" w:hAnsi="黑体" w:eastAsia="黑体" w:cs="仿宋_GB2312"/>
          <w:bCs/>
          <w:color w:val="000000" w:themeColor="text1"/>
          <w:sz w:val="32"/>
          <w:szCs w:val="32"/>
        </w:rPr>
        <w:t xml:space="preserve">第二十八条  </w:t>
      </w:r>
      <w:r>
        <w:rPr>
          <w:rFonts w:hint="eastAsia" w:ascii="仿宋_GB2312" w:hAnsi="仿宋" w:eastAsia="仿宋_GB2312" w:cs="仿宋_GB2312"/>
          <w:color w:val="000000" w:themeColor="text1"/>
          <w:sz w:val="32"/>
          <w:szCs w:val="32"/>
        </w:rPr>
        <w:t>违反本方案规定的其他行为，法律、法规已有处罚规定的，从其规定。</w:t>
      </w:r>
    </w:p>
    <w:p>
      <w:pPr>
        <w:spacing w:line="590" w:lineRule="exact"/>
        <w:ind w:firstLine="645"/>
        <w:rPr>
          <w:rFonts w:ascii="仿宋_GB2312" w:hAnsi="仿宋" w:eastAsia="仿宋_GB2312" w:cs="仿宋_GB2312"/>
          <w:color w:val="000000" w:themeColor="text1"/>
          <w:sz w:val="32"/>
          <w:szCs w:val="32"/>
        </w:rPr>
      </w:pPr>
      <w:r>
        <w:rPr>
          <w:rFonts w:hint="eastAsia" w:ascii="黑体" w:hAnsi="黑体" w:eastAsia="黑体" w:cs="仿宋_GB2312"/>
          <w:bCs/>
          <w:color w:val="000000" w:themeColor="text1"/>
          <w:sz w:val="32"/>
          <w:szCs w:val="32"/>
        </w:rPr>
        <w:t xml:space="preserve">第二十九条  </w:t>
      </w:r>
      <w:r>
        <w:rPr>
          <w:rFonts w:hint="eastAsia" w:ascii="仿宋_GB2312" w:hAnsi="仿宋" w:eastAsia="仿宋_GB2312" w:cs="仿宋_GB2312"/>
          <w:color w:val="000000" w:themeColor="text1"/>
          <w:sz w:val="32"/>
          <w:szCs w:val="32"/>
        </w:rPr>
        <w:t>实施城市综合执法的区域，相关执法行为按照有关规定由城市管理和综合执法主管部门实施。</w:t>
      </w:r>
    </w:p>
    <w:p>
      <w:pPr>
        <w:spacing w:line="590" w:lineRule="exact"/>
        <w:ind w:firstLine="645"/>
        <w:rPr>
          <w:rFonts w:ascii="仿宋_GB2312" w:hAnsi="仿宋" w:eastAsia="仿宋_GB2312" w:cs="仿宋_GB2312"/>
          <w:color w:val="000000" w:themeColor="text1"/>
          <w:sz w:val="32"/>
          <w:szCs w:val="32"/>
        </w:rPr>
      </w:pPr>
      <w:r>
        <w:rPr>
          <w:rFonts w:hint="eastAsia" w:ascii="黑体" w:hAnsi="黑体" w:eastAsia="黑体" w:cs="仿宋_GB2312"/>
          <w:bCs/>
          <w:color w:val="000000" w:themeColor="text1"/>
          <w:sz w:val="32"/>
          <w:szCs w:val="32"/>
        </w:rPr>
        <w:t xml:space="preserve">第三十条  </w:t>
      </w:r>
      <w:r>
        <w:rPr>
          <w:rFonts w:hint="eastAsia" w:ascii="仿宋_GB2312" w:hAnsi="仿宋" w:eastAsia="仿宋_GB2312" w:cs="仿宋_GB2312"/>
          <w:color w:val="000000" w:themeColor="text1"/>
          <w:sz w:val="32"/>
          <w:szCs w:val="32"/>
        </w:rPr>
        <w:t>本方案自      年   月   日起施行。</w:t>
      </w:r>
    </w:p>
    <w:sectPr>
      <w:footerReference r:id="rId5" w:type="first"/>
      <w:footerReference r:id="rId3" w:type="default"/>
      <w:footerReference r:id="rId4" w:type="even"/>
      <w:pgSz w:w="11906" w:h="16838"/>
      <w:pgMar w:top="1985" w:right="1531" w:bottom="1871" w:left="1531"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宋体-方正超大字符集"/>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61007A87" w:usb1="80000000" w:usb2="00000008" w:usb3="00000000" w:csb0="200101FF" w:csb1="20280000"/>
  </w:font>
  <w:font w:name="宋体-方正超大字符集">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2772"/>
      <w:docPartObj>
        <w:docPartGallery w:val="AutoText"/>
      </w:docPartObj>
    </w:sdtPr>
    <w:sdtContent>
      <w:p>
        <w:pPr>
          <w:pStyle w:val="2"/>
          <w:jc w:val="center"/>
        </w:pPr>
        <w:r>
          <w:fldChar w:fldCharType="begin"/>
        </w:r>
        <w:r>
          <w:instrText xml:space="preserve"> PAGE   \* MERGEFORMAT </w:instrText>
        </w:r>
        <w:r>
          <w:fldChar w:fldCharType="separate"/>
        </w:r>
        <w:r>
          <w:rPr>
            <w:lang w:val="zh-CN"/>
          </w:rPr>
          <w:t>-</w:t>
        </w:r>
        <w:r>
          <w:t xml:space="preserve"> 12 -</w:t>
        </w:r>
        <w:r>
          <w:fldChar w:fldCharType="end"/>
        </w:r>
      </w:p>
    </w:sdtContent>
  </w:sdt>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2F3F"/>
    <w:rsid w:val="00003026"/>
    <w:rsid w:val="00006ACC"/>
    <w:rsid w:val="00013820"/>
    <w:rsid w:val="00020A68"/>
    <w:rsid w:val="00023824"/>
    <w:rsid w:val="00033797"/>
    <w:rsid w:val="00036555"/>
    <w:rsid w:val="00037642"/>
    <w:rsid w:val="0004018D"/>
    <w:rsid w:val="00044B2B"/>
    <w:rsid w:val="000508A7"/>
    <w:rsid w:val="00050F42"/>
    <w:rsid w:val="0007257C"/>
    <w:rsid w:val="00074867"/>
    <w:rsid w:val="00080EC5"/>
    <w:rsid w:val="0009050A"/>
    <w:rsid w:val="00091CAA"/>
    <w:rsid w:val="00092591"/>
    <w:rsid w:val="000A0F63"/>
    <w:rsid w:val="000A0F6C"/>
    <w:rsid w:val="000A4F4B"/>
    <w:rsid w:val="000A5EBD"/>
    <w:rsid w:val="000A6DE1"/>
    <w:rsid w:val="000B1EC1"/>
    <w:rsid w:val="000B21EB"/>
    <w:rsid w:val="000B382C"/>
    <w:rsid w:val="000B651C"/>
    <w:rsid w:val="000C268B"/>
    <w:rsid w:val="000C2DB2"/>
    <w:rsid w:val="000C4890"/>
    <w:rsid w:val="000C4DB0"/>
    <w:rsid w:val="000C670E"/>
    <w:rsid w:val="000C6CAE"/>
    <w:rsid w:val="000C74E0"/>
    <w:rsid w:val="000D5BBB"/>
    <w:rsid w:val="000D7EB5"/>
    <w:rsid w:val="000E4C3B"/>
    <w:rsid w:val="000E694F"/>
    <w:rsid w:val="001018D9"/>
    <w:rsid w:val="001047BD"/>
    <w:rsid w:val="0010488E"/>
    <w:rsid w:val="00110D85"/>
    <w:rsid w:val="0011208C"/>
    <w:rsid w:val="0011367B"/>
    <w:rsid w:val="00115F5A"/>
    <w:rsid w:val="0011791F"/>
    <w:rsid w:val="00120914"/>
    <w:rsid w:val="00127647"/>
    <w:rsid w:val="00133596"/>
    <w:rsid w:val="00141536"/>
    <w:rsid w:val="00142451"/>
    <w:rsid w:val="00144194"/>
    <w:rsid w:val="00151CB9"/>
    <w:rsid w:val="00157AE2"/>
    <w:rsid w:val="00157F07"/>
    <w:rsid w:val="0016194F"/>
    <w:rsid w:val="00161EA6"/>
    <w:rsid w:val="00162454"/>
    <w:rsid w:val="00164204"/>
    <w:rsid w:val="001645B4"/>
    <w:rsid w:val="00171DDD"/>
    <w:rsid w:val="00172B5B"/>
    <w:rsid w:val="001734A0"/>
    <w:rsid w:val="00173C0F"/>
    <w:rsid w:val="00175033"/>
    <w:rsid w:val="00176AF0"/>
    <w:rsid w:val="00183ABE"/>
    <w:rsid w:val="00186DDD"/>
    <w:rsid w:val="001902DB"/>
    <w:rsid w:val="00192584"/>
    <w:rsid w:val="00193A08"/>
    <w:rsid w:val="00194BA1"/>
    <w:rsid w:val="00195A1A"/>
    <w:rsid w:val="001A0366"/>
    <w:rsid w:val="001A0CF2"/>
    <w:rsid w:val="001A1364"/>
    <w:rsid w:val="001A16A7"/>
    <w:rsid w:val="001A4730"/>
    <w:rsid w:val="001A5642"/>
    <w:rsid w:val="001B379C"/>
    <w:rsid w:val="001B4713"/>
    <w:rsid w:val="001B535C"/>
    <w:rsid w:val="001B5830"/>
    <w:rsid w:val="001B6FFE"/>
    <w:rsid w:val="001C0555"/>
    <w:rsid w:val="001C2A39"/>
    <w:rsid w:val="001C2FE7"/>
    <w:rsid w:val="001C5AFF"/>
    <w:rsid w:val="001C64CB"/>
    <w:rsid w:val="001D04AA"/>
    <w:rsid w:val="001D5AFB"/>
    <w:rsid w:val="001D6225"/>
    <w:rsid w:val="001D64DB"/>
    <w:rsid w:val="001E1733"/>
    <w:rsid w:val="001E3512"/>
    <w:rsid w:val="001F3981"/>
    <w:rsid w:val="001F6883"/>
    <w:rsid w:val="00200402"/>
    <w:rsid w:val="00206799"/>
    <w:rsid w:val="0021173F"/>
    <w:rsid w:val="00211837"/>
    <w:rsid w:val="00217A2A"/>
    <w:rsid w:val="002235B2"/>
    <w:rsid w:val="00226034"/>
    <w:rsid w:val="00232885"/>
    <w:rsid w:val="00236413"/>
    <w:rsid w:val="002404C1"/>
    <w:rsid w:val="00240EF8"/>
    <w:rsid w:val="002431D0"/>
    <w:rsid w:val="00245173"/>
    <w:rsid w:val="002474D7"/>
    <w:rsid w:val="00252D53"/>
    <w:rsid w:val="00257316"/>
    <w:rsid w:val="00260EDC"/>
    <w:rsid w:val="00265182"/>
    <w:rsid w:val="00272D34"/>
    <w:rsid w:val="0027698E"/>
    <w:rsid w:val="00280694"/>
    <w:rsid w:val="00281022"/>
    <w:rsid w:val="00285C2D"/>
    <w:rsid w:val="00287DF2"/>
    <w:rsid w:val="00290514"/>
    <w:rsid w:val="00290571"/>
    <w:rsid w:val="0029176F"/>
    <w:rsid w:val="00296ED4"/>
    <w:rsid w:val="00297340"/>
    <w:rsid w:val="002A048B"/>
    <w:rsid w:val="002A6187"/>
    <w:rsid w:val="002B03B3"/>
    <w:rsid w:val="002B09A1"/>
    <w:rsid w:val="002B66B1"/>
    <w:rsid w:val="002C105B"/>
    <w:rsid w:val="002C3DF4"/>
    <w:rsid w:val="002C55C9"/>
    <w:rsid w:val="002D03E7"/>
    <w:rsid w:val="002D0648"/>
    <w:rsid w:val="002D226C"/>
    <w:rsid w:val="002D268A"/>
    <w:rsid w:val="002D5207"/>
    <w:rsid w:val="002D7CA9"/>
    <w:rsid w:val="002E49BA"/>
    <w:rsid w:val="002F21B2"/>
    <w:rsid w:val="002F349F"/>
    <w:rsid w:val="002F4E25"/>
    <w:rsid w:val="002F541A"/>
    <w:rsid w:val="002F59ED"/>
    <w:rsid w:val="002F7DD9"/>
    <w:rsid w:val="003001D9"/>
    <w:rsid w:val="003019C3"/>
    <w:rsid w:val="003042E1"/>
    <w:rsid w:val="00304E84"/>
    <w:rsid w:val="00306676"/>
    <w:rsid w:val="00312481"/>
    <w:rsid w:val="003132FB"/>
    <w:rsid w:val="0032020D"/>
    <w:rsid w:val="00320B71"/>
    <w:rsid w:val="00321ECA"/>
    <w:rsid w:val="0032215D"/>
    <w:rsid w:val="00323B43"/>
    <w:rsid w:val="003270EA"/>
    <w:rsid w:val="00331A7B"/>
    <w:rsid w:val="00333C06"/>
    <w:rsid w:val="00334472"/>
    <w:rsid w:val="00340AEF"/>
    <w:rsid w:val="003426A6"/>
    <w:rsid w:val="00342BD3"/>
    <w:rsid w:val="00342D0A"/>
    <w:rsid w:val="00343489"/>
    <w:rsid w:val="003444FC"/>
    <w:rsid w:val="0035013F"/>
    <w:rsid w:val="003524C0"/>
    <w:rsid w:val="0035493A"/>
    <w:rsid w:val="003574A3"/>
    <w:rsid w:val="00361578"/>
    <w:rsid w:val="00361BBF"/>
    <w:rsid w:val="00362CBE"/>
    <w:rsid w:val="00363B1A"/>
    <w:rsid w:val="00364807"/>
    <w:rsid w:val="00364938"/>
    <w:rsid w:val="00364B83"/>
    <w:rsid w:val="00366145"/>
    <w:rsid w:val="00366F81"/>
    <w:rsid w:val="00367136"/>
    <w:rsid w:val="00370F65"/>
    <w:rsid w:val="00375099"/>
    <w:rsid w:val="003806A3"/>
    <w:rsid w:val="00381C90"/>
    <w:rsid w:val="00382F46"/>
    <w:rsid w:val="00386A10"/>
    <w:rsid w:val="00390498"/>
    <w:rsid w:val="00393E9E"/>
    <w:rsid w:val="003951AC"/>
    <w:rsid w:val="003A2546"/>
    <w:rsid w:val="003A5546"/>
    <w:rsid w:val="003B16C1"/>
    <w:rsid w:val="003B1A19"/>
    <w:rsid w:val="003B20D2"/>
    <w:rsid w:val="003B7D85"/>
    <w:rsid w:val="003C2932"/>
    <w:rsid w:val="003C29F9"/>
    <w:rsid w:val="003C40EA"/>
    <w:rsid w:val="003C4A49"/>
    <w:rsid w:val="003D130D"/>
    <w:rsid w:val="003D37D8"/>
    <w:rsid w:val="003D57B7"/>
    <w:rsid w:val="003D5F13"/>
    <w:rsid w:val="003D60CB"/>
    <w:rsid w:val="003D7616"/>
    <w:rsid w:val="003E17B9"/>
    <w:rsid w:val="003E49AF"/>
    <w:rsid w:val="003E564A"/>
    <w:rsid w:val="003F342D"/>
    <w:rsid w:val="003F38F1"/>
    <w:rsid w:val="003F3CD5"/>
    <w:rsid w:val="003F4A71"/>
    <w:rsid w:val="00402904"/>
    <w:rsid w:val="00405C71"/>
    <w:rsid w:val="00407E26"/>
    <w:rsid w:val="00411557"/>
    <w:rsid w:val="00411AF9"/>
    <w:rsid w:val="00411CEF"/>
    <w:rsid w:val="004121EE"/>
    <w:rsid w:val="004141F9"/>
    <w:rsid w:val="004170B4"/>
    <w:rsid w:val="004210BA"/>
    <w:rsid w:val="004217A8"/>
    <w:rsid w:val="00422CD7"/>
    <w:rsid w:val="00424A1C"/>
    <w:rsid w:val="00424E7C"/>
    <w:rsid w:val="00424F12"/>
    <w:rsid w:val="0042510B"/>
    <w:rsid w:val="004255E2"/>
    <w:rsid w:val="00427B32"/>
    <w:rsid w:val="004357CB"/>
    <w:rsid w:val="004358AB"/>
    <w:rsid w:val="00440E80"/>
    <w:rsid w:val="00441D08"/>
    <w:rsid w:val="004429DE"/>
    <w:rsid w:val="00443110"/>
    <w:rsid w:val="00444F5C"/>
    <w:rsid w:val="00446182"/>
    <w:rsid w:val="00447DCE"/>
    <w:rsid w:val="00452142"/>
    <w:rsid w:val="00453157"/>
    <w:rsid w:val="004555CE"/>
    <w:rsid w:val="00457774"/>
    <w:rsid w:val="00457E5B"/>
    <w:rsid w:val="00461861"/>
    <w:rsid w:val="00461F5D"/>
    <w:rsid w:val="004622D7"/>
    <w:rsid w:val="00465195"/>
    <w:rsid w:val="00465D23"/>
    <w:rsid w:val="0047039B"/>
    <w:rsid w:val="004707CC"/>
    <w:rsid w:val="00476D8B"/>
    <w:rsid w:val="004809ED"/>
    <w:rsid w:val="00485CA8"/>
    <w:rsid w:val="00485F12"/>
    <w:rsid w:val="0048667B"/>
    <w:rsid w:val="00487A8B"/>
    <w:rsid w:val="00490715"/>
    <w:rsid w:val="004919B5"/>
    <w:rsid w:val="00492233"/>
    <w:rsid w:val="0049474A"/>
    <w:rsid w:val="004A05D6"/>
    <w:rsid w:val="004A065E"/>
    <w:rsid w:val="004A0D50"/>
    <w:rsid w:val="004A14B6"/>
    <w:rsid w:val="004A2110"/>
    <w:rsid w:val="004A28E9"/>
    <w:rsid w:val="004A2A9A"/>
    <w:rsid w:val="004A4A42"/>
    <w:rsid w:val="004B2287"/>
    <w:rsid w:val="004B2DE1"/>
    <w:rsid w:val="004B32A8"/>
    <w:rsid w:val="004B466E"/>
    <w:rsid w:val="004B7299"/>
    <w:rsid w:val="004B7429"/>
    <w:rsid w:val="004C0230"/>
    <w:rsid w:val="004C12CA"/>
    <w:rsid w:val="004C3571"/>
    <w:rsid w:val="004C470D"/>
    <w:rsid w:val="004C477D"/>
    <w:rsid w:val="004C4C27"/>
    <w:rsid w:val="004C7D84"/>
    <w:rsid w:val="004D226D"/>
    <w:rsid w:val="004E0028"/>
    <w:rsid w:val="004E2525"/>
    <w:rsid w:val="004E38DA"/>
    <w:rsid w:val="004F04B2"/>
    <w:rsid w:val="004F23A0"/>
    <w:rsid w:val="004F33BA"/>
    <w:rsid w:val="004F600D"/>
    <w:rsid w:val="004F6C2F"/>
    <w:rsid w:val="004F6C88"/>
    <w:rsid w:val="0050407C"/>
    <w:rsid w:val="00507485"/>
    <w:rsid w:val="00511F88"/>
    <w:rsid w:val="00526B82"/>
    <w:rsid w:val="00526D0C"/>
    <w:rsid w:val="00533077"/>
    <w:rsid w:val="0053574A"/>
    <w:rsid w:val="0053708B"/>
    <w:rsid w:val="00544B61"/>
    <w:rsid w:val="00545556"/>
    <w:rsid w:val="00556EBB"/>
    <w:rsid w:val="005608A2"/>
    <w:rsid w:val="005615BB"/>
    <w:rsid w:val="00561F3E"/>
    <w:rsid w:val="00564088"/>
    <w:rsid w:val="005707F1"/>
    <w:rsid w:val="00572BD8"/>
    <w:rsid w:val="00572CB5"/>
    <w:rsid w:val="0058053D"/>
    <w:rsid w:val="00580D4B"/>
    <w:rsid w:val="00581ACE"/>
    <w:rsid w:val="00582529"/>
    <w:rsid w:val="005902BA"/>
    <w:rsid w:val="005906FD"/>
    <w:rsid w:val="00592FB4"/>
    <w:rsid w:val="00593AC7"/>
    <w:rsid w:val="00595EEE"/>
    <w:rsid w:val="005A2989"/>
    <w:rsid w:val="005A3096"/>
    <w:rsid w:val="005A708B"/>
    <w:rsid w:val="005B357B"/>
    <w:rsid w:val="005C0CF8"/>
    <w:rsid w:val="005C5332"/>
    <w:rsid w:val="005C57F6"/>
    <w:rsid w:val="005C5FC3"/>
    <w:rsid w:val="005C5FD6"/>
    <w:rsid w:val="005C6049"/>
    <w:rsid w:val="005D003F"/>
    <w:rsid w:val="005D2B0A"/>
    <w:rsid w:val="005D384F"/>
    <w:rsid w:val="005D789F"/>
    <w:rsid w:val="005D7F04"/>
    <w:rsid w:val="005D7F37"/>
    <w:rsid w:val="005E33CC"/>
    <w:rsid w:val="005F0BBC"/>
    <w:rsid w:val="005F1D47"/>
    <w:rsid w:val="005F328A"/>
    <w:rsid w:val="005F58C2"/>
    <w:rsid w:val="005F687E"/>
    <w:rsid w:val="006001C3"/>
    <w:rsid w:val="006017AD"/>
    <w:rsid w:val="006025B9"/>
    <w:rsid w:val="006060A3"/>
    <w:rsid w:val="006069CF"/>
    <w:rsid w:val="00611F28"/>
    <w:rsid w:val="00614A41"/>
    <w:rsid w:val="006178A3"/>
    <w:rsid w:val="00617A47"/>
    <w:rsid w:val="00622626"/>
    <w:rsid w:val="00623A1E"/>
    <w:rsid w:val="00636B28"/>
    <w:rsid w:val="006378D4"/>
    <w:rsid w:val="00641F11"/>
    <w:rsid w:val="006460B8"/>
    <w:rsid w:val="0064712E"/>
    <w:rsid w:val="006526C4"/>
    <w:rsid w:val="0065358E"/>
    <w:rsid w:val="006549B8"/>
    <w:rsid w:val="00657A63"/>
    <w:rsid w:val="00665287"/>
    <w:rsid w:val="00667CF3"/>
    <w:rsid w:val="00673A6E"/>
    <w:rsid w:val="00674CDB"/>
    <w:rsid w:val="00675032"/>
    <w:rsid w:val="0068110B"/>
    <w:rsid w:val="0068169B"/>
    <w:rsid w:val="00681C7B"/>
    <w:rsid w:val="00684CEE"/>
    <w:rsid w:val="00686139"/>
    <w:rsid w:val="00687476"/>
    <w:rsid w:val="00687F29"/>
    <w:rsid w:val="00694062"/>
    <w:rsid w:val="0069421D"/>
    <w:rsid w:val="00695005"/>
    <w:rsid w:val="006A0944"/>
    <w:rsid w:val="006B0B0B"/>
    <w:rsid w:val="006B1791"/>
    <w:rsid w:val="006B7813"/>
    <w:rsid w:val="006B7A56"/>
    <w:rsid w:val="006C16CB"/>
    <w:rsid w:val="006C2299"/>
    <w:rsid w:val="006C56C5"/>
    <w:rsid w:val="006C5C9D"/>
    <w:rsid w:val="006C6298"/>
    <w:rsid w:val="006C6D85"/>
    <w:rsid w:val="006D0FA2"/>
    <w:rsid w:val="006D2146"/>
    <w:rsid w:val="006D23D7"/>
    <w:rsid w:val="006D438F"/>
    <w:rsid w:val="006D4664"/>
    <w:rsid w:val="006D5911"/>
    <w:rsid w:val="006D77B9"/>
    <w:rsid w:val="006E0E87"/>
    <w:rsid w:val="006E14D7"/>
    <w:rsid w:val="006E2AC3"/>
    <w:rsid w:val="006E4ABA"/>
    <w:rsid w:val="006F5580"/>
    <w:rsid w:val="00701814"/>
    <w:rsid w:val="00701DF9"/>
    <w:rsid w:val="00702803"/>
    <w:rsid w:val="00703D6D"/>
    <w:rsid w:val="007046DF"/>
    <w:rsid w:val="0070679B"/>
    <w:rsid w:val="00706997"/>
    <w:rsid w:val="00707348"/>
    <w:rsid w:val="00707C52"/>
    <w:rsid w:val="00710002"/>
    <w:rsid w:val="007144BD"/>
    <w:rsid w:val="00714A03"/>
    <w:rsid w:val="00715488"/>
    <w:rsid w:val="007159C7"/>
    <w:rsid w:val="0071748A"/>
    <w:rsid w:val="007210C4"/>
    <w:rsid w:val="00721B1B"/>
    <w:rsid w:val="007230ED"/>
    <w:rsid w:val="007256FC"/>
    <w:rsid w:val="00731AF6"/>
    <w:rsid w:val="007324C7"/>
    <w:rsid w:val="007338C0"/>
    <w:rsid w:val="00743820"/>
    <w:rsid w:val="0074601E"/>
    <w:rsid w:val="00751133"/>
    <w:rsid w:val="00751D76"/>
    <w:rsid w:val="00752BE3"/>
    <w:rsid w:val="0075418B"/>
    <w:rsid w:val="007541FC"/>
    <w:rsid w:val="0075583E"/>
    <w:rsid w:val="007617A9"/>
    <w:rsid w:val="00766509"/>
    <w:rsid w:val="007675D8"/>
    <w:rsid w:val="007706FE"/>
    <w:rsid w:val="00772CD6"/>
    <w:rsid w:val="007733FF"/>
    <w:rsid w:val="00774380"/>
    <w:rsid w:val="007745D5"/>
    <w:rsid w:val="00776ECE"/>
    <w:rsid w:val="00777F7D"/>
    <w:rsid w:val="007811CE"/>
    <w:rsid w:val="00782222"/>
    <w:rsid w:val="007824FD"/>
    <w:rsid w:val="0078273A"/>
    <w:rsid w:val="00782A15"/>
    <w:rsid w:val="00787EAE"/>
    <w:rsid w:val="00790E52"/>
    <w:rsid w:val="00793C4C"/>
    <w:rsid w:val="007957FD"/>
    <w:rsid w:val="00795C92"/>
    <w:rsid w:val="007A15CF"/>
    <w:rsid w:val="007A62EA"/>
    <w:rsid w:val="007B0851"/>
    <w:rsid w:val="007B5F3E"/>
    <w:rsid w:val="007C28D1"/>
    <w:rsid w:val="007C3F54"/>
    <w:rsid w:val="007D21A5"/>
    <w:rsid w:val="007D235D"/>
    <w:rsid w:val="007D413C"/>
    <w:rsid w:val="007D543C"/>
    <w:rsid w:val="007D6DB5"/>
    <w:rsid w:val="007E1304"/>
    <w:rsid w:val="007E1493"/>
    <w:rsid w:val="007E2EC4"/>
    <w:rsid w:val="007E6026"/>
    <w:rsid w:val="007F1059"/>
    <w:rsid w:val="007F7054"/>
    <w:rsid w:val="0080029D"/>
    <w:rsid w:val="008076BF"/>
    <w:rsid w:val="00807C87"/>
    <w:rsid w:val="0081404B"/>
    <w:rsid w:val="008172B5"/>
    <w:rsid w:val="008173D1"/>
    <w:rsid w:val="00820763"/>
    <w:rsid w:val="00821464"/>
    <w:rsid w:val="008401EB"/>
    <w:rsid w:val="00844084"/>
    <w:rsid w:val="00846DC7"/>
    <w:rsid w:val="00850294"/>
    <w:rsid w:val="00851D16"/>
    <w:rsid w:val="0085590B"/>
    <w:rsid w:val="00857885"/>
    <w:rsid w:val="00860281"/>
    <w:rsid w:val="0086310B"/>
    <w:rsid w:val="0086371B"/>
    <w:rsid w:val="008637BC"/>
    <w:rsid w:val="0086466C"/>
    <w:rsid w:val="008649AC"/>
    <w:rsid w:val="00871462"/>
    <w:rsid w:val="00872B5A"/>
    <w:rsid w:val="00872DF6"/>
    <w:rsid w:val="00873D84"/>
    <w:rsid w:val="00875D8A"/>
    <w:rsid w:val="0087746D"/>
    <w:rsid w:val="00880B25"/>
    <w:rsid w:val="00880B9E"/>
    <w:rsid w:val="0088340A"/>
    <w:rsid w:val="00883B4B"/>
    <w:rsid w:val="008860BE"/>
    <w:rsid w:val="008866BD"/>
    <w:rsid w:val="0089106D"/>
    <w:rsid w:val="008912F2"/>
    <w:rsid w:val="008927A1"/>
    <w:rsid w:val="0089483E"/>
    <w:rsid w:val="00894EF7"/>
    <w:rsid w:val="00895D70"/>
    <w:rsid w:val="008960B8"/>
    <w:rsid w:val="00897597"/>
    <w:rsid w:val="008A113B"/>
    <w:rsid w:val="008A2971"/>
    <w:rsid w:val="008B3953"/>
    <w:rsid w:val="008B43FD"/>
    <w:rsid w:val="008B5422"/>
    <w:rsid w:val="008B7726"/>
    <w:rsid w:val="008C057E"/>
    <w:rsid w:val="008C24A6"/>
    <w:rsid w:val="008C2B18"/>
    <w:rsid w:val="008C4868"/>
    <w:rsid w:val="008C5EE6"/>
    <w:rsid w:val="008D1207"/>
    <w:rsid w:val="008D35FA"/>
    <w:rsid w:val="008D5B6F"/>
    <w:rsid w:val="008E0CEA"/>
    <w:rsid w:val="008E53A7"/>
    <w:rsid w:val="008E62E4"/>
    <w:rsid w:val="008F2F87"/>
    <w:rsid w:val="008F41CE"/>
    <w:rsid w:val="008F5460"/>
    <w:rsid w:val="008F635B"/>
    <w:rsid w:val="00900119"/>
    <w:rsid w:val="00900C93"/>
    <w:rsid w:val="00904F49"/>
    <w:rsid w:val="00907B13"/>
    <w:rsid w:val="009146BF"/>
    <w:rsid w:val="0091735B"/>
    <w:rsid w:val="009176D1"/>
    <w:rsid w:val="009176FE"/>
    <w:rsid w:val="00924C7B"/>
    <w:rsid w:val="0092648C"/>
    <w:rsid w:val="00926B6F"/>
    <w:rsid w:val="00933132"/>
    <w:rsid w:val="009414C0"/>
    <w:rsid w:val="009459BD"/>
    <w:rsid w:val="00954A53"/>
    <w:rsid w:val="009551CA"/>
    <w:rsid w:val="00960301"/>
    <w:rsid w:val="00963694"/>
    <w:rsid w:val="00966287"/>
    <w:rsid w:val="00972432"/>
    <w:rsid w:val="00974921"/>
    <w:rsid w:val="00974FBF"/>
    <w:rsid w:val="00977DD6"/>
    <w:rsid w:val="00980226"/>
    <w:rsid w:val="00980B12"/>
    <w:rsid w:val="00987CD0"/>
    <w:rsid w:val="0099260E"/>
    <w:rsid w:val="00993E73"/>
    <w:rsid w:val="00997819"/>
    <w:rsid w:val="009A25C8"/>
    <w:rsid w:val="009A262E"/>
    <w:rsid w:val="009A3087"/>
    <w:rsid w:val="009A35EE"/>
    <w:rsid w:val="009A4C5D"/>
    <w:rsid w:val="009A50CC"/>
    <w:rsid w:val="009A5512"/>
    <w:rsid w:val="009A5F81"/>
    <w:rsid w:val="009A71AC"/>
    <w:rsid w:val="009B464A"/>
    <w:rsid w:val="009B7F3E"/>
    <w:rsid w:val="009C4C0B"/>
    <w:rsid w:val="009C522D"/>
    <w:rsid w:val="009C612D"/>
    <w:rsid w:val="009D0E42"/>
    <w:rsid w:val="009D7524"/>
    <w:rsid w:val="009E42A2"/>
    <w:rsid w:val="009E545C"/>
    <w:rsid w:val="00A00E85"/>
    <w:rsid w:val="00A012EE"/>
    <w:rsid w:val="00A013CB"/>
    <w:rsid w:val="00A02059"/>
    <w:rsid w:val="00A02821"/>
    <w:rsid w:val="00A03CE4"/>
    <w:rsid w:val="00A128DC"/>
    <w:rsid w:val="00A15C5B"/>
    <w:rsid w:val="00A16602"/>
    <w:rsid w:val="00A20E79"/>
    <w:rsid w:val="00A2447E"/>
    <w:rsid w:val="00A26EC0"/>
    <w:rsid w:val="00A27375"/>
    <w:rsid w:val="00A311FA"/>
    <w:rsid w:val="00A321F2"/>
    <w:rsid w:val="00A3647A"/>
    <w:rsid w:val="00A36FEF"/>
    <w:rsid w:val="00A4354E"/>
    <w:rsid w:val="00A464A5"/>
    <w:rsid w:val="00A53E0F"/>
    <w:rsid w:val="00A57EC0"/>
    <w:rsid w:val="00A61405"/>
    <w:rsid w:val="00A62C2D"/>
    <w:rsid w:val="00A644C9"/>
    <w:rsid w:val="00A64AA1"/>
    <w:rsid w:val="00A65610"/>
    <w:rsid w:val="00A67E7F"/>
    <w:rsid w:val="00A72237"/>
    <w:rsid w:val="00A7711D"/>
    <w:rsid w:val="00A7753C"/>
    <w:rsid w:val="00A77AA6"/>
    <w:rsid w:val="00A8148D"/>
    <w:rsid w:val="00A92242"/>
    <w:rsid w:val="00A93088"/>
    <w:rsid w:val="00A9367A"/>
    <w:rsid w:val="00A93ADA"/>
    <w:rsid w:val="00AA0279"/>
    <w:rsid w:val="00AA25E2"/>
    <w:rsid w:val="00AB4D29"/>
    <w:rsid w:val="00AC4F7C"/>
    <w:rsid w:val="00AC5978"/>
    <w:rsid w:val="00AC5D4D"/>
    <w:rsid w:val="00AC6A50"/>
    <w:rsid w:val="00AD0465"/>
    <w:rsid w:val="00AD2686"/>
    <w:rsid w:val="00AD4966"/>
    <w:rsid w:val="00AD521E"/>
    <w:rsid w:val="00AD58BF"/>
    <w:rsid w:val="00AE4163"/>
    <w:rsid w:val="00AE4F3C"/>
    <w:rsid w:val="00AE656E"/>
    <w:rsid w:val="00AE692D"/>
    <w:rsid w:val="00AF0512"/>
    <w:rsid w:val="00AF0ED7"/>
    <w:rsid w:val="00AF13FF"/>
    <w:rsid w:val="00AF56D3"/>
    <w:rsid w:val="00AF73D9"/>
    <w:rsid w:val="00B00256"/>
    <w:rsid w:val="00B06214"/>
    <w:rsid w:val="00B11343"/>
    <w:rsid w:val="00B115A9"/>
    <w:rsid w:val="00B1272F"/>
    <w:rsid w:val="00B13660"/>
    <w:rsid w:val="00B218C8"/>
    <w:rsid w:val="00B21ACC"/>
    <w:rsid w:val="00B23975"/>
    <w:rsid w:val="00B2595B"/>
    <w:rsid w:val="00B26A49"/>
    <w:rsid w:val="00B3005C"/>
    <w:rsid w:val="00B31230"/>
    <w:rsid w:val="00B31E7B"/>
    <w:rsid w:val="00B36DA7"/>
    <w:rsid w:val="00B4053E"/>
    <w:rsid w:val="00B40B14"/>
    <w:rsid w:val="00B41B2A"/>
    <w:rsid w:val="00B41C34"/>
    <w:rsid w:val="00B4323C"/>
    <w:rsid w:val="00B478A7"/>
    <w:rsid w:val="00B47BE0"/>
    <w:rsid w:val="00B5362F"/>
    <w:rsid w:val="00B55445"/>
    <w:rsid w:val="00B607B9"/>
    <w:rsid w:val="00B610E1"/>
    <w:rsid w:val="00B6394F"/>
    <w:rsid w:val="00B63C32"/>
    <w:rsid w:val="00B74159"/>
    <w:rsid w:val="00B74578"/>
    <w:rsid w:val="00B75DA1"/>
    <w:rsid w:val="00B816F7"/>
    <w:rsid w:val="00B828CE"/>
    <w:rsid w:val="00B844F6"/>
    <w:rsid w:val="00B87AB5"/>
    <w:rsid w:val="00B91277"/>
    <w:rsid w:val="00B9543E"/>
    <w:rsid w:val="00B97672"/>
    <w:rsid w:val="00BB07EA"/>
    <w:rsid w:val="00BB48C9"/>
    <w:rsid w:val="00BB5C06"/>
    <w:rsid w:val="00BC21CF"/>
    <w:rsid w:val="00BC592F"/>
    <w:rsid w:val="00BC7229"/>
    <w:rsid w:val="00BD1CBB"/>
    <w:rsid w:val="00BD592F"/>
    <w:rsid w:val="00BD6381"/>
    <w:rsid w:val="00BD7285"/>
    <w:rsid w:val="00BE0800"/>
    <w:rsid w:val="00BE2719"/>
    <w:rsid w:val="00BE2E1E"/>
    <w:rsid w:val="00BE53AD"/>
    <w:rsid w:val="00BE6F69"/>
    <w:rsid w:val="00BE7D68"/>
    <w:rsid w:val="00BF065A"/>
    <w:rsid w:val="00BF5FDF"/>
    <w:rsid w:val="00BF604B"/>
    <w:rsid w:val="00BF6E22"/>
    <w:rsid w:val="00C006F0"/>
    <w:rsid w:val="00C00C7B"/>
    <w:rsid w:val="00C0135A"/>
    <w:rsid w:val="00C0238E"/>
    <w:rsid w:val="00C0240B"/>
    <w:rsid w:val="00C1074A"/>
    <w:rsid w:val="00C108A3"/>
    <w:rsid w:val="00C1538F"/>
    <w:rsid w:val="00C16071"/>
    <w:rsid w:val="00C164D0"/>
    <w:rsid w:val="00C203F5"/>
    <w:rsid w:val="00C22328"/>
    <w:rsid w:val="00C26E56"/>
    <w:rsid w:val="00C2750D"/>
    <w:rsid w:val="00C30AAA"/>
    <w:rsid w:val="00C30BC4"/>
    <w:rsid w:val="00C310CA"/>
    <w:rsid w:val="00C3284D"/>
    <w:rsid w:val="00C33D06"/>
    <w:rsid w:val="00C363B9"/>
    <w:rsid w:val="00C3719A"/>
    <w:rsid w:val="00C3735D"/>
    <w:rsid w:val="00C3749C"/>
    <w:rsid w:val="00C37E9F"/>
    <w:rsid w:val="00C40A53"/>
    <w:rsid w:val="00C413A8"/>
    <w:rsid w:val="00C425EC"/>
    <w:rsid w:val="00C434CF"/>
    <w:rsid w:val="00C47100"/>
    <w:rsid w:val="00C4724D"/>
    <w:rsid w:val="00C514E3"/>
    <w:rsid w:val="00C5183B"/>
    <w:rsid w:val="00C56991"/>
    <w:rsid w:val="00C6102B"/>
    <w:rsid w:val="00C6168F"/>
    <w:rsid w:val="00C61C99"/>
    <w:rsid w:val="00C64111"/>
    <w:rsid w:val="00C65DDF"/>
    <w:rsid w:val="00C66C16"/>
    <w:rsid w:val="00C7205C"/>
    <w:rsid w:val="00C736B5"/>
    <w:rsid w:val="00C741A0"/>
    <w:rsid w:val="00C816BF"/>
    <w:rsid w:val="00C85E33"/>
    <w:rsid w:val="00C874EE"/>
    <w:rsid w:val="00C90DD5"/>
    <w:rsid w:val="00C949E8"/>
    <w:rsid w:val="00C9792A"/>
    <w:rsid w:val="00CA0100"/>
    <w:rsid w:val="00CA10BA"/>
    <w:rsid w:val="00CA2352"/>
    <w:rsid w:val="00CA4384"/>
    <w:rsid w:val="00CA5AFB"/>
    <w:rsid w:val="00CA6FDC"/>
    <w:rsid w:val="00CB05DC"/>
    <w:rsid w:val="00CB4B1D"/>
    <w:rsid w:val="00CB6C8A"/>
    <w:rsid w:val="00CC0266"/>
    <w:rsid w:val="00CC3944"/>
    <w:rsid w:val="00CC3EE0"/>
    <w:rsid w:val="00CC410D"/>
    <w:rsid w:val="00CC45C4"/>
    <w:rsid w:val="00CC5696"/>
    <w:rsid w:val="00CC767A"/>
    <w:rsid w:val="00CD2D5B"/>
    <w:rsid w:val="00CD2DF8"/>
    <w:rsid w:val="00CD3AB6"/>
    <w:rsid w:val="00CD433F"/>
    <w:rsid w:val="00CE2082"/>
    <w:rsid w:val="00CF4129"/>
    <w:rsid w:val="00CF4B4E"/>
    <w:rsid w:val="00CF59BE"/>
    <w:rsid w:val="00CF6978"/>
    <w:rsid w:val="00CF6E56"/>
    <w:rsid w:val="00D04F44"/>
    <w:rsid w:val="00D073EC"/>
    <w:rsid w:val="00D11184"/>
    <w:rsid w:val="00D13E65"/>
    <w:rsid w:val="00D1492A"/>
    <w:rsid w:val="00D21C09"/>
    <w:rsid w:val="00D23720"/>
    <w:rsid w:val="00D238C5"/>
    <w:rsid w:val="00D23AD4"/>
    <w:rsid w:val="00D23EEC"/>
    <w:rsid w:val="00D267D1"/>
    <w:rsid w:val="00D30455"/>
    <w:rsid w:val="00D32F3F"/>
    <w:rsid w:val="00D3489F"/>
    <w:rsid w:val="00D35B42"/>
    <w:rsid w:val="00D363CC"/>
    <w:rsid w:val="00D44218"/>
    <w:rsid w:val="00D44918"/>
    <w:rsid w:val="00D44B33"/>
    <w:rsid w:val="00D479D8"/>
    <w:rsid w:val="00D502DA"/>
    <w:rsid w:val="00D568F8"/>
    <w:rsid w:val="00D653DE"/>
    <w:rsid w:val="00D8045E"/>
    <w:rsid w:val="00D8124E"/>
    <w:rsid w:val="00D8163E"/>
    <w:rsid w:val="00D86486"/>
    <w:rsid w:val="00D908C8"/>
    <w:rsid w:val="00D953D2"/>
    <w:rsid w:val="00D97AC4"/>
    <w:rsid w:val="00DA0D53"/>
    <w:rsid w:val="00DA1343"/>
    <w:rsid w:val="00DA3CBB"/>
    <w:rsid w:val="00DA4578"/>
    <w:rsid w:val="00DA5A23"/>
    <w:rsid w:val="00DB3C8B"/>
    <w:rsid w:val="00DB4518"/>
    <w:rsid w:val="00DC0328"/>
    <w:rsid w:val="00DC107A"/>
    <w:rsid w:val="00DC2087"/>
    <w:rsid w:val="00DC23B1"/>
    <w:rsid w:val="00DC6572"/>
    <w:rsid w:val="00DD0B4C"/>
    <w:rsid w:val="00DD42ED"/>
    <w:rsid w:val="00DD4C25"/>
    <w:rsid w:val="00DD50AF"/>
    <w:rsid w:val="00DE0764"/>
    <w:rsid w:val="00DE0E3A"/>
    <w:rsid w:val="00DE35AB"/>
    <w:rsid w:val="00DE391C"/>
    <w:rsid w:val="00DE6588"/>
    <w:rsid w:val="00DF2F38"/>
    <w:rsid w:val="00DF5115"/>
    <w:rsid w:val="00E00096"/>
    <w:rsid w:val="00E03672"/>
    <w:rsid w:val="00E06A5A"/>
    <w:rsid w:val="00E07B86"/>
    <w:rsid w:val="00E11F41"/>
    <w:rsid w:val="00E2334C"/>
    <w:rsid w:val="00E260E5"/>
    <w:rsid w:val="00E26F81"/>
    <w:rsid w:val="00E3363B"/>
    <w:rsid w:val="00E33FC3"/>
    <w:rsid w:val="00E35FB0"/>
    <w:rsid w:val="00E445A2"/>
    <w:rsid w:val="00E52AAD"/>
    <w:rsid w:val="00E53A79"/>
    <w:rsid w:val="00E57F86"/>
    <w:rsid w:val="00E6003A"/>
    <w:rsid w:val="00E60097"/>
    <w:rsid w:val="00E63440"/>
    <w:rsid w:val="00E64C95"/>
    <w:rsid w:val="00E65433"/>
    <w:rsid w:val="00E804EA"/>
    <w:rsid w:val="00E8070E"/>
    <w:rsid w:val="00E84D1B"/>
    <w:rsid w:val="00E87015"/>
    <w:rsid w:val="00E870A4"/>
    <w:rsid w:val="00E91DDD"/>
    <w:rsid w:val="00E95CC7"/>
    <w:rsid w:val="00E97482"/>
    <w:rsid w:val="00EA46B7"/>
    <w:rsid w:val="00EA567B"/>
    <w:rsid w:val="00EB1112"/>
    <w:rsid w:val="00EB63F8"/>
    <w:rsid w:val="00ED585C"/>
    <w:rsid w:val="00ED5C79"/>
    <w:rsid w:val="00ED664C"/>
    <w:rsid w:val="00ED6A97"/>
    <w:rsid w:val="00ED722A"/>
    <w:rsid w:val="00EE76A3"/>
    <w:rsid w:val="00EE76FF"/>
    <w:rsid w:val="00F00156"/>
    <w:rsid w:val="00F04339"/>
    <w:rsid w:val="00F101F1"/>
    <w:rsid w:val="00F11E9C"/>
    <w:rsid w:val="00F20F0B"/>
    <w:rsid w:val="00F2167F"/>
    <w:rsid w:val="00F22778"/>
    <w:rsid w:val="00F23498"/>
    <w:rsid w:val="00F235FD"/>
    <w:rsid w:val="00F24449"/>
    <w:rsid w:val="00F3521F"/>
    <w:rsid w:val="00F362EF"/>
    <w:rsid w:val="00F40943"/>
    <w:rsid w:val="00F441A1"/>
    <w:rsid w:val="00F50BBA"/>
    <w:rsid w:val="00F511C8"/>
    <w:rsid w:val="00F51C3F"/>
    <w:rsid w:val="00F61812"/>
    <w:rsid w:val="00F6253E"/>
    <w:rsid w:val="00F64830"/>
    <w:rsid w:val="00F6487C"/>
    <w:rsid w:val="00F65082"/>
    <w:rsid w:val="00F66076"/>
    <w:rsid w:val="00F70FE0"/>
    <w:rsid w:val="00F739AF"/>
    <w:rsid w:val="00F74866"/>
    <w:rsid w:val="00F871A7"/>
    <w:rsid w:val="00F9186A"/>
    <w:rsid w:val="00F91EA1"/>
    <w:rsid w:val="00F92D7D"/>
    <w:rsid w:val="00F92E80"/>
    <w:rsid w:val="00F93F4C"/>
    <w:rsid w:val="00F966DB"/>
    <w:rsid w:val="00F96E35"/>
    <w:rsid w:val="00FA0127"/>
    <w:rsid w:val="00FA018A"/>
    <w:rsid w:val="00FA0963"/>
    <w:rsid w:val="00FA0CFB"/>
    <w:rsid w:val="00FA1FF7"/>
    <w:rsid w:val="00FA31C2"/>
    <w:rsid w:val="00FA36AF"/>
    <w:rsid w:val="00FA497F"/>
    <w:rsid w:val="00FA4E2D"/>
    <w:rsid w:val="00FA619E"/>
    <w:rsid w:val="00FB0E07"/>
    <w:rsid w:val="00FB12F1"/>
    <w:rsid w:val="00FD334D"/>
    <w:rsid w:val="00FD3DEC"/>
    <w:rsid w:val="00FD48A1"/>
    <w:rsid w:val="00FD4B0A"/>
    <w:rsid w:val="00FD56E9"/>
    <w:rsid w:val="00FE02C9"/>
    <w:rsid w:val="00FE0DB3"/>
    <w:rsid w:val="00FE4EC2"/>
    <w:rsid w:val="00FF3362"/>
    <w:rsid w:val="00FF6402"/>
    <w:rsid w:val="062836EB"/>
    <w:rsid w:val="11246CBC"/>
    <w:rsid w:val="12734DA8"/>
    <w:rsid w:val="13663473"/>
    <w:rsid w:val="19157FEC"/>
    <w:rsid w:val="37DA12CA"/>
    <w:rsid w:val="38EA34CC"/>
    <w:rsid w:val="6C182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 w:type="character" w:styleId="7">
    <w:name w:val="Emphasis"/>
    <w:basedOn w:val="5"/>
    <w:qFormat/>
    <w:uiPriority w:val="20"/>
    <w:rPr>
      <w:color w:val="CC0000"/>
    </w:rPr>
  </w:style>
  <w:style w:type="character" w:customStyle="1" w:styleId="9">
    <w:name w:val="页脚 Char"/>
    <w:basedOn w:val="5"/>
    <w:link w:val="2"/>
    <w:qFormat/>
    <w:uiPriority w:val="99"/>
    <w:rPr>
      <w:rFonts w:ascii="Calibri" w:hAnsi="Calibri" w:eastAsia="宋体" w:cs="黑体"/>
      <w:kern w:val="2"/>
      <w:sz w:val="18"/>
    </w:rPr>
  </w:style>
  <w:style w:type="character" w:customStyle="1" w:styleId="10">
    <w:name w:val="页眉 Char"/>
    <w:basedOn w:val="5"/>
    <w:link w:val="3"/>
    <w:qFormat/>
    <w:uiPriority w:val="99"/>
    <w:rPr>
      <w:rFonts w:ascii="Calibri" w:hAnsi="Calibri" w:eastAsia="宋体" w:cs="黑体"/>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218EA3-CE6E-4BD4-9812-2C5D45309548}">
  <ds:schemaRefs/>
</ds:datastoreItem>
</file>

<file path=docProps/app.xml><?xml version="1.0" encoding="utf-8"?>
<Properties xmlns="http://schemas.openxmlformats.org/officeDocument/2006/extended-properties" xmlns:vt="http://schemas.openxmlformats.org/officeDocument/2006/docPropsVTypes">
  <Template>Normal</Template>
  <Company>Fazhiju</Company>
  <Pages>12</Pages>
  <Words>866</Words>
  <Characters>4939</Characters>
  <Lines>41</Lines>
  <Paragraphs>11</Paragraphs>
  <TotalTime>114</TotalTime>
  <ScaleCrop>false</ScaleCrop>
  <LinksUpToDate>false</LinksUpToDate>
  <CharactersWithSpaces>5794</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2018-11-05T08:15:00Z</dcterms:created>
  <dc:creator>looom</dc:creator>
  <cp:lastModifiedBy>Administrator</cp:lastModifiedBy>
  <cp:lastPrinted>2018-11-06T06:44:00Z</cp:lastPrinted>
  <dcterms:modified xsi:type="dcterms:W3CDTF">2018-11-26T01:56:47Z</dcterms:modified>
  <cp:revision>277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