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szCs w:val="32"/>
        </w:rPr>
      </w:pPr>
      <w:r>
        <w:rPr>
          <w:rFonts w:ascii="Times New Roman" w:hAnsi="Times New Roman" w:eastAsia="仿宋_GB2312" w:cs="Times New Roman"/>
          <w:sz w:val="32"/>
          <w:szCs w:val="32"/>
        </w:rPr>
        <w:pict>
          <v:shape id="_x0000_i1025" o:spt="136" type="#_x0000_t136" style="height:51.75pt;width:432pt;" fillcolor="#FF0000" filled="t" stroked="t" coordsize="21600,21600">
            <v:path/>
            <v:fill on="t" focussize="0,0"/>
            <v:stroke color="#FF0000"/>
            <v:imagedata o:title=""/>
            <o:lock v:ext="edit" text="f"/>
            <v:textpath on="t" fitshape="t" fitpath="t" trim="t" xscale="f" string="五华县安全生产委员会办公室文件" style="font-family:宋体;font-size:36pt;font-weight:bold;v-text-align:center;"/>
            <w10:wrap type="none"/>
            <w10:anchorlock/>
          </v:shape>
        </w:pict>
      </w:r>
    </w:p>
    <w:p>
      <w:pPr>
        <w:jc w:val="center"/>
        <w:rPr>
          <w:rFonts w:ascii="Times New Roman" w:hAnsi="Times New Roman" w:eastAsia="方正仿宋简体" w:cs="Times New Roman"/>
          <w:sz w:val="32"/>
          <w:szCs w:val="32"/>
        </w:rPr>
      </w:pPr>
    </w:p>
    <w:p>
      <w:pPr>
        <w:spacing w:line="500" w:lineRule="exact"/>
        <w:jc w:val="center"/>
        <w:rPr>
          <w:rFonts w:ascii="Times New Roman" w:hAnsi="Times New Roman" w:eastAsia="方正小标宋简体" w:cs="Times New Roman"/>
          <w:sz w:val="44"/>
          <w:szCs w:val="44"/>
        </w:rPr>
      </w:pPr>
      <w:r>
        <w:rPr>
          <w:rFonts w:ascii="Times New Roman" w:eastAsia="方正仿宋简体" w:cs="Times New Roman"/>
          <w:sz w:val="32"/>
          <w:szCs w:val="32"/>
        </w:rPr>
        <w:t>华安委办</w:t>
      </w:r>
      <w:r>
        <w:rPr>
          <w:rFonts w:ascii="Times New Roman" w:eastAsia="仿宋_GB2312" w:cs="Times New Roman"/>
          <w:sz w:val="32"/>
          <w:szCs w:val="32"/>
        </w:rPr>
        <w:t>〔</w:t>
      </w:r>
      <w:r>
        <w:rPr>
          <w:rFonts w:ascii="Times New Roman" w:hAnsi="Times New Roman" w:eastAsia="方正仿宋简体" w:cs="Times New Roman"/>
          <w:sz w:val="32"/>
          <w:szCs w:val="32"/>
        </w:rPr>
        <w:t>2019</w:t>
      </w:r>
      <w:r>
        <w:rPr>
          <w:rFonts w:ascii="Times New Roman" w:eastAsia="仿宋_GB2312" w:cs="Times New Roman"/>
          <w:sz w:val="32"/>
          <w:szCs w:val="32"/>
        </w:rPr>
        <w:t>〕</w:t>
      </w:r>
      <w:r>
        <w:rPr>
          <w:rFonts w:hint="eastAsia" w:ascii="Times New Roman" w:eastAsia="仿宋_GB2312" w:cs="Times New Roman"/>
          <w:sz w:val="32"/>
          <w:szCs w:val="32"/>
          <w:lang w:val="en-US" w:eastAsia="zh-CN"/>
        </w:rPr>
        <w:t>111</w:t>
      </w:r>
      <w:r>
        <w:rPr>
          <w:rFonts w:ascii="Times New Roman" w:eastAsia="方正仿宋简体" w:cs="Times New Roman"/>
          <w:sz w:val="32"/>
          <w:szCs w:val="32"/>
        </w:rPr>
        <w:t>号</w:t>
      </w:r>
    </w:p>
    <w:p>
      <w:pPr>
        <w:spacing w:line="500" w:lineRule="exact"/>
        <w:jc w:val="center"/>
        <w:rPr>
          <w:rFonts w:ascii="Times New Roman" w:hAnsi="Times New Roman" w:eastAsia="方正小标宋简体" w:cs="Times New Roman"/>
          <w:sz w:val="44"/>
          <w:szCs w:val="44"/>
        </w:rPr>
      </w:pPr>
      <w:r>
        <w:rPr>
          <w:rFonts w:ascii="Times New Roman" w:hAnsi="Times New Roman" w:cs="Times New Roman"/>
          <w:sz w:val="32"/>
          <w:szCs w:val="32"/>
        </w:rPr>
        <w:pict>
          <v:line id="Line 5" o:spid="_x0000_s1026" o:spt="20" style="position:absolute;left:0pt;margin-left:-12.75pt;margin-top:7.1pt;height:1.8pt;width:468pt;z-index:251658240;mso-width-relative:page;mso-height-relative:page;" stroked="t" coordsize="21600,21600">
            <v:path arrowok="t"/>
            <v:fill focussize="0,0"/>
            <v:stroke weight="4.5pt" color="#FF0000" linestyle="thinThick"/>
            <v:imagedata o:title=""/>
            <o:lock v:ext="edit"/>
          </v:line>
        </w:pict>
      </w:r>
    </w:p>
    <w:p>
      <w:pPr>
        <w:spacing w:line="560" w:lineRule="exact"/>
        <w:jc w:val="both"/>
        <w:rPr>
          <w:rFonts w:ascii="Times New Roman" w:hAnsi="Times New Roman" w:eastAsia="方正仿宋简体"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五华县安全生产委员会办公室关于开展</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城镇燃气安全联合执法检查的通知</w:t>
      </w:r>
    </w:p>
    <w:p>
      <w:pPr>
        <w:spacing w:line="560" w:lineRule="exact"/>
        <w:jc w:val="center"/>
        <w:rPr>
          <w:rFonts w:ascii="Times New Roman" w:hAnsi="Times New Roman" w:eastAsia="方正仿宋简体" w:cs="Times New Roman"/>
          <w:sz w:val="32"/>
          <w:szCs w:val="32"/>
        </w:rPr>
      </w:pP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各镇人民政府，县有关单位：</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为落实全国“一盘棋”应急响应机制，深刻吸取江苏省无锡市锡山区“秦园小笼”小吃店液化</w:t>
      </w:r>
      <w:r>
        <w:rPr>
          <w:rFonts w:hint="eastAsia" w:ascii="Times New Roman" w:hAnsi="Times New Roman" w:eastAsia="方正仿宋简体" w:cs="Times New Roman"/>
          <w:sz w:val="32"/>
          <w:szCs w:val="32"/>
        </w:rPr>
        <w:t>气</w:t>
      </w:r>
      <w:r>
        <w:rPr>
          <w:rFonts w:ascii="Times New Roman" w:hAnsi="Times New Roman" w:eastAsia="方正仿宋简体" w:cs="Times New Roman"/>
          <w:sz w:val="32"/>
          <w:szCs w:val="32"/>
        </w:rPr>
        <w:t>爆炸事故教训，举一反三，有效防范化解燃气安全风险，及时消除事故隐患，坚决遏制类似事故的发生，县安委办决定从即日起至10月25日期间，在全县范围内开展城镇燃气安全联合执法检查行动。现将《五华县关于开展城镇燃气安全联合执法检查的工作方案》印发给你们，请认真抓好贯彻落实。</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ascii="Times New Roman" w:hAnsi="Times New Roman" w:eastAsia="方正仿宋简体" w:cs="Times New Roman"/>
          <w:sz w:val="32"/>
          <w:szCs w:val="32"/>
        </w:rPr>
      </w:pPr>
    </w:p>
    <w:p>
      <w:pPr>
        <w:wordWrap w:val="0"/>
        <w:spacing w:line="560" w:lineRule="exact"/>
        <w:ind w:firstLine="640" w:firstLineChars="200"/>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五华县安全生产委员会办公室</w:t>
      </w:r>
    </w:p>
    <w:p>
      <w:pPr>
        <w:wordWrap w:val="0"/>
        <w:spacing w:line="560" w:lineRule="exact"/>
        <w:ind w:firstLine="640" w:firstLineChars="200"/>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2019年10月21日</w:t>
      </w:r>
      <w:r>
        <w:rPr>
          <w:rFonts w:hint="eastAsia" w:ascii="Times New Roman" w:hAnsi="Times New Roman" w:eastAsia="方正仿宋简体" w:cs="Times New Roman"/>
          <w:sz w:val="32"/>
          <w:szCs w:val="32"/>
        </w:rPr>
        <w:t xml:space="preserve">   </w:t>
      </w:r>
    </w:p>
    <w:p>
      <w:pPr>
        <w:widowControl/>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widowControl/>
        <w:spacing w:line="560" w:lineRule="exact"/>
        <w:jc w:val="center"/>
        <w:rPr>
          <w:rFonts w:ascii="Times New Roman" w:hAnsi="Times New Roman" w:eastAsia="方正仿宋简体" w:cs="Times New Roman"/>
          <w:sz w:val="32"/>
          <w:szCs w:val="32"/>
        </w:rPr>
      </w:pPr>
      <w:r>
        <w:rPr>
          <w:rFonts w:ascii="Times New Roman" w:hAnsi="Times New Roman" w:eastAsia="方正小标宋简体" w:cs="Times New Roman"/>
          <w:sz w:val="44"/>
          <w:szCs w:val="44"/>
        </w:rPr>
        <w:t>五华县关于开展城镇燃气安全联合</w:t>
      </w:r>
    </w:p>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执法检查的工作方案</w:t>
      </w:r>
    </w:p>
    <w:p>
      <w:pPr>
        <w:widowControl/>
        <w:spacing w:line="560" w:lineRule="exact"/>
        <w:jc w:val="center"/>
        <w:rPr>
          <w:rFonts w:ascii="Times New Roman" w:hAnsi="Times New Roman" w:eastAsia="方正仿宋简体" w:cs="Times New Roman"/>
          <w:sz w:val="32"/>
          <w:szCs w:val="32"/>
        </w:rPr>
      </w:pPr>
    </w:p>
    <w:p>
      <w:pPr>
        <w:widowControl/>
        <w:spacing w:line="560" w:lineRule="exact"/>
        <w:ind w:firstLine="640" w:firstLineChars="200"/>
        <w:rPr>
          <w:rFonts w:ascii="Times New Roman" w:hAnsi="Times New Roman" w:eastAsia="方正仿宋简体" w:cs="Times New Roman"/>
          <w:color w:val="000000" w:themeColor="text1"/>
          <w:sz w:val="32"/>
          <w:szCs w:val="32"/>
        </w:rPr>
      </w:pPr>
      <w:r>
        <w:rPr>
          <w:rFonts w:ascii="Times New Roman" w:hAnsi="Times New Roman" w:eastAsia="方正仿宋简体" w:cs="Times New Roman"/>
          <w:sz w:val="32"/>
          <w:szCs w:val="32"/>
        </w:rPr>
        <w:t>为贯彻落实《梅州市安委会办公室转发省安委会办公室省应急管理厅关于开展城镇燃气事故隐患排查治理工作的紧急通知》（梅市安办函〔2019〕165号）和《梅州市安委会办公室转发关于开展瓶装液化石油气安全专项治理工作的通知》（梅市安办函〔2019〕153号）的文件要求，加强燃气安全管理，加大燃气安全隐患排查治理，有效防范化解燃气安全风险，县安委办决定从即日起至10月25日在全县范围内开展城镇燃气安全联合执法检查行动，</w:t>
      </w:r>
      <w:r>
        <w:rPr>
          <w:rFonts w:ascii="Times New Roman" w:hAnsi="Times New Roman" w:eastAsia="方正仿宋简体" w:cs="Times New Roman"/>
          <w:color w:val="000000" w:themeColor="text1"/>
          <w:sz w:val="32"/>
          <w:szCs w:val="32"/>
        </w:rPr>
        <w:t>为确保大检查行动有效实施，特制订本工作方案。</w:t>
      </w:r>
    </w:p>
    <w:p>
      <w:pPr>
        <w:widowControl/>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一、总体目标</w:t>
      </w:r>
    </w:p>
    <w:p>
      <w:pPr>
        <w:widowControl/>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要认真贯彻落实习近平总书记关于安全生产工作的重要指示批示精神，进一步提高思想认识，充分认清当前燃气安全工作面临的严峻形势和艰巨任务，进一步提高政治站位，牢固树立安全发展理念，坚持以人民为中心的发展思想，坚守红线意识、底线思维，强化责任担当，切实增强做好燃气安全工作的责任感和紧迫感。要坚决落实全国全省“一盘棋”应急响应机制，深刻吸取事故教训，加强规律研究，举一反三，深入排查本地区燃气领域安全风险和事故隐患，迅速采取针对性防范措施，严格落实燃气领域安全工作责任，全面防范化解重大安全风险，坚决防范遏制燃气安全事故。</w:t>
      </w:r>
    </w:p>
    <w:p>
      <w:pPr>
        <w:widowControl/>
        <w:spacing w:line="560" w:lineRule="exact"/>
        <w:ind w:firstLine="640" w:firstLineChars="200"/>
        <w:rPr>
          <w:rFonts w:ascii="Times New Roman" w:hAnsi="Times New Roman" w:eastAsia="黑体" w:cs="Times New Roman"/>
          <w:sz w:val="32"/>
          <w:szCs w:val="32"/>
        </w:rPr>
      </w:pPr>
    </w:p>
    <w:p>
      <w:pPr>
        <w:widowControl/>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二、联合执法检查形式</w:t>
      </w:r>
    </w:p>
    <w:p>
      <w:pPr>
        <w:widowControl/>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县安委办组织5个联合执法检查组，由县住建局、市场监管局、科工商务局、应急管理局、公安局分管领导带队，县有关单位派员参加。具体分组情况见附件1，检查时间从即日起至2019年10月25日，具体行动时间由各组自行决定。</w:t>
      </w:r>
    </w:p>
    <w:p>
      <w:pPr>
        <w:widowControl/>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三、联合执法检查内容</w:t>
      </w:r>
    </w:p>
    <w:p>
      <w:pPr>
        <w:pStyle w:val="10"/>
        <w:spacing w:line="560" w:lineRule="exact"/>
        <w:ind w:firstLine="640"/>
        <w:jc w:val="both"/>
        <w:rPr>
          <w:rFonts w:ascii="Times New Roman" w:hAnsi="Times New Roman" w:eastAsia="方正仿宋简体" w:cs="Times New Roman"/>
          <w:color w:val="auto"/>
          <w:kern w:val="2"/>
          <w:sz w:val="32"/>
          <w:szCs w:val="32"/>
        </w:rPr>
      </w:pPr>
      <w:r>
        <w:rPr>
          <w:rFonts w:ascii="Times New Roman" w:hAnsi="Times New Roman" w:eastAsia="方正楷体简体" w:cs="Times New Roman"/>
          <w:color w:val="auto"/>
          <w:kern w:val="2"/>
          <w:sz w:val="32"/>
          <w:szCs w:val="32"/>
        </w:rPr>
        <w:t>（一）燃气供应站排查治理情况。</w:t>
      </w:r>
      <w:r>
        <w:rPr>
          <w:rFonts w:ascii="Times New Roman" w:hAnsi="Times New Roman" w:eastAsia="方正仿宋简体" w:cs="Times New Roman"/>
          <w:color w:val="auto"/>
          <w:kern w:val="2"/>
          <w:sz w:val="32"/>
          <w:szCs w:val="32"/>
        </w:rPr>
        <w:t>排查治理非法经营、非法储存、非法充装和倒装燃气等行为。是否存在为无瓶装燃气经营许可证的单位或个人违规提供经营性气源，充装非自有钢瓶、翻新钢瓶、超期未检钢瓶、检验不合格或已判废未去功能化的钢瓶。是否存在特种设备超期未检或检验不合格仍使用等行为。检查供应站是否严格按照相关规范规定进行审批，是否设置在三层以上的居民住宅楼下，下店上宅、安全防火间距不足，是否按标准配置齐全足够的消防灭火器材等。</w:t>
      </w:r>
    </w:p>
    <w:p>
      <w:pPr>
        <w:pStyle w:val="10"/>
        <w:spacing w:line="560" w:lineRule="exact"/>
        <w:ind w:firstLine="640"/>
        <w:jc w:val="both"/>
        <w:rPr>
          <w:rFonts w:ascii="Times New Roman" w:hAnsi="Times New Roman" w:eastAsia="方正仿宋简体" w:cs="Times New Roman"/>
          <w:color w:val="auto"/>
          <w:kern w:val="2"/>
          <w:sz w:val="32"/>
          <w:szCs w:val="32"/>
        </w:rPr>
      </w:pPr>
      <w:r>
        <w:rPr>
          <w:rFonts w:ascii="Times New Roman" w:hAnsi="Times New Roman" w:eastAsia="方正楷体简体" w:cs="Times New Roman"/>
          <w:color w:val="auto"/>
          <w:kern w:val="2"/>
          <w:sz w:val="32"/>
          <w:szCs w:val="32"/>
        </w:rPr>
        <w:t>（二）开展燃气安全综合整治。</w:t>
      </w:r>
      <w:r>
        <w:rPr>
          <w:rFonts w:ascii="Times New Roman" w:hAnsi="Times New Roman" w:eastAsia="方正仿宋简体" w:cs="Times New Roman"/>
          <w:color w:val="auto"/>
          <w:kern w:val="2"/>
          <w:sz w:val="32"/>
          <w:szCs w:val="32"/>
        </w:rPr>
        <w:t>加强对燃气质量、燃烧器具、充装设备设施及有关特种设备等进行监督检查。排查治理未取得危险货物道路运输经营许可证的单位或个人使用道路运输车辆从事燃气运输等行为，燃气运输交通安全等隐患排查治理情况。排查治理餐饮企业等液化石油气用户使用超期未检钢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w:t>
      </w:r>
    </w:p>
    <w:p>
      <w:pPr>
        <w:pStyle w:val="10"/>
        <w:spacing w:line="560" w:lineRule="exact"/>
        <w:ind w:firstLine="640"/>
        <w:jc w:val="both"/>
        <w:rPr>
          <w:rFonts w:ascii="Times New Roman" w:hAnsi="Times New Roman" w:eastAsia="方正楷体简体" w:cs="Times New Roman"/>
          <w:color w:val="auto"/>
          <w:kern w:val="2"/>
          <w:sz w:val="32"/>
          <w:szCs w:val="32"/>
        </w:rPr>
      </w:pPr>
      <w:r>
        <w:rPr>
          <w:rFonts w:ascii="Times New Roman" w:hAnsi="Times New Roman" w:eastAsia="方正楷体简体" w:cs="Times New Roman"/>
          <w:color w:val="auto"/>
          <w:kern w:val="2"/>
          <w:sz w:val="32"/>
          <w:szCs w:val="32"/>
        </w:rPr>
        <w:t>（三）镇政府对燃气安全的日常监督检查、督促整改，以及负责辖区内燃气非法经营者的排查情况，并将排查情况报告县燃气行政主管部门的情况。</w:t>
      </w:r>
    </w:p>
    <w:p>
      <w:pPr>
        <w:pStyle w:val="10"/>
        <w:spacing w:line="560" w:lineRule="exact"/>
        <w:ind w:firstLine="640"/>
        <w:jc w:val="both"/>
        <w:rPr>
          <w:rFonts w:ascii="Times New Roman" w:hAnsi="Times New Roman" w:eastAsia="方正仿宋简体" w:cs="Times New Roman"/>
          <w:color w:val="auto"/>
          <w:sz w:val="32"/>
          <w:szCs w:val="32"/>
        </w:rPr>
      </w:pPr>
      <w:r>
        <w:rPr>
          <w:rFonts w:ascii="Times New Roman" w:hAnsi="Times New Roman" w:eastAsia="方正楷体简体" w:cs="Times New Roman"/>
          <w:color w:val="auto"/>
          <w:kern w:val="2"/>
          <w:sz w:val="32"/>
          <w:szCs w:val="32"/>
        </w:rPr>
        <w:t>（四）燃气企业主体责任落实情况。</w:t>
      </w:r>
      <w:r>
        <w:rPr>
          <w:rFonts w:ascii="Times New Roman" w:hAnsi="Times New Roman" w:eastAsia="方正仿宋简体" w:cs="Times New Roman"/>
          <w:color w:val="auto"/>
          <w:kern w:val="2"/>
          <w:sz w:val="32"/>
          <w:szCs w:val="32"/>
        </w:rPr>
        <w:t>对企业资质条件、从业</w:t>
      </w:r>
      <w:r>
        <w:rPr>
          <w:rFonts w:ascii="Times New Roman" w:hAnsi="Times New Roman" w:eastAsia="方正仿宋简体" w:cs="Times New Roman"/>
          <w:color w:val="auto"/>
          <w:sz w:val="32"/>
          <w:szCs w:val="32"/>
        </w:rPr>
        <w:t>人员培训考核合格等情况监督检查。排查治理餐饮企业等燃气用户不规范使用行为。检查是否建立安全管理制度，保障安全管理资金投入；配备安全生产管理人员；是否建立用户档案，做到一户一册等安全管理情况。</w:t>
      </w:r>
    </w:p>
    <w:p>
      <w:pPr>
        <w:pStyle w:val="10"/>
        <w:spacing w:line="560" w:lineRule="exact"/>
        <w:ind w:firstLine="64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四、工作要求</w:t>
      </w:r>
    </w:p>
    <w:p>
      <w:pPr>
        <w:autoSpaceDE w:val="0"/>
        <w:autoSpaceDN w:val="0"/>
        <w:adjustRightInd w:val="0"/>
        <w:spacing w:line="560" w:lineRule="exact"/>
        <w:ind w:firstLine="640" w:firstLineChars="200"/>
        <w:rPr>
          <w:rFonts w:ascii="Times New Roman" w:hAnsi="Times New Roman" w:eastAsia="方正仿宋简体" w:cs="Times New Roman"/>
          <w:kern w:val="0"/>
          <w:sz w:val="32"/>
          <w:szCs w:val="32"/>
        </w:rPr>
      </w:pPr>
      <w:r>
        <w:rPr>
          <w:rFonts w:ascii="Times New Roman" w:hAnsi="Times New Roman" w:eastAsia="方正楷体简体" w:cs="Times New Roman"/>
          <w:color w:val="000000" w:themeColor="text1"/>
          <w:sz w:val="32"/>
          <w:szCs w:val="32"/>
        </w:rPr>
        <w:t>（一）</w:t>
      </w:r>
      <w:r>
        <w:rPr>
          <w:rFonts w:ascii="Times New Roman" w:hAnsi="Times New Roman" w:eastAsia="方正仿宋简体" w:cs="Times New Roman"/>
          <w:color w:val="000000" w:themeColor="text1"/>
          <w:sz w:val="32"/>
          <w:szCs w:val="32"/>
        </w:rPr>
        <w:t>各镇、县有关单位要充分认识城镇燃气安全联合执法检查行动的重要意义，将城镇燃气安全检查工作纳入本辖区和本行业的重点工作，统一思想和行动，及早部署和谋划，全力做好燃气安全保障工作，严防生产安全事故在我县发生。</w:t>
      </w:r>
    </w:p>
    <w:p>
      <w:pPr>
        <w:autoSpaceDE w:val="0"/>
        <w:autoSpaceDN w:val="0"/>
        <w:adjustRightInd w:val="0"/>
        <w:spacing w:line="560" w:lineRule="exact"/>
        <w:ind w:firstLine="640" w:firstLineChars="200"/>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rPr>
        <w:t>二</w:t>
      </w:r>
      <w:r>
        <w:rPr>
          <w:rFonts w:ascii="Times New Roman" w:hAnsi="Times New Roman" w:eastAsia="方正仿宋简体" w:cs="Times New Roman"/>
          <w:kern w:val="0"/>
          <w:sz w:val="32"/>
          <w:szCs w:val="32"/>
        </w:rPr>
        <w:t>）各联合执法检查组</w:t>
      </w:r>
      <w:r>
        <w:rPr>
          <w:rFonts w:hint="eastAsia" w:ascii="Times New Roman" w:hAnsi="Times New Roman" w:eastAsia="方正仿宋简体" w:cs="Times New Roman"/>
          <w:kern w:val="0"/>
          <w:sz w:val="32"/>
          <w:szCs w:val="32"/>
        </w:rPr>
        <w:t>必须</w:t>
      </w:r>
      <w:r>
        <w:rPr>
          <w:rFonts w:ascii="Times New Roman" w:hAnsi="Times New Roman" w:eastAsia="方正仿宋简体" w:cs="Times New Roman"/>
          <w:kern w:val="0"/>
          <w:sz w:val="32"/>
          <w:szCs w:val="32"/>
        </w:rPr>
        <w:t>检查</w:t>
      </w:r>
      <w:r>
        <w:rPr>
          <w:rFonts w:ascii="Times New Roman" w:hAnsi="Times New Roman" w:eastAsia="方正仿宋简体" w:cs="Times New Roman"/>
          <w:sz w:val="32"/>
          <w:szCs w:val="32"/>
        </w:rPr>
        <w:t>1家燃气企业</w:t>
      </w:r>
      <w:r>
        <w:rPr>
          <w:rFonts w:hint="eastAsia" w:ascii="Times New Roman" w:hAnsi="Times New Roman" w:eastAsia="方正仿宋简体" w:cs="Times New Roman"/>
          <w:sz w:val="32"/>
          <w:szCs w:val="32"/>
        </w:rPr>
        <w:t>（该</w:t>
      </w:r>
      <w:r>
        <w:rPr>
          <w:rFonts w:ascii="Times New Roman" w:hAnsi="Times New Roman" w:eastAsia="方正仿宋简体" w:cs="Times New Roman"/>
          <w:sz w:val="32"/>
          <w:szCs w:val="32"/>
        </w:rPr>
        <w:t>镇无燃气企业的则抽检</w:t>
      </w:r>
      <w:r>
        <w:rPr>
          <w:rFonts w:hint="eastAsia" w:ascii="Times New Roman" w:hAnsi="Times New Roman" w:eastAsia="方正仿宋简体" w:cs="Times New Roman"/>
          <w:sz w:val="32"/>
          <w:szCs w:val="32"/>
        </w:rPr>
        <w:t>1家</w:t>
      </w:r>
      <w:r>
        <w:rPr>
          <w:rFonts w:ascii="Times New Roman" w:hAnsi="Times New Roman" w:eastAsia="方正仿宋简体" w:cs="Times New Roman"/>
          <w:sz w:val="32"/>
          <w:szCs w:val="32"/>
        </w:rPr>
        <w:t>餐饮企业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和2个经</w:t>
      </w:r>
      <w:r>
        <w:rPr>
          <w:rFonts w:ascii="Times New Roman" w:hAnsi="Times New Roman" w:eastAsia="方正仿宋简体" w:cs="Times New Roman"/>
          <w:kern w:val="0"/>
          <w:sz w:val="32"/>
          <w:szCs w:val="32"/>
        </w:rPr>
        <w:t>营点，检查镇级政府城镇燃气安全工作</w:t>
      </w:r>
      <w:r>
        <w:rPr>
          <w:rFonts w:hint="eastAsia" w:ascii="Times New Roman" w:hAnsi="Times New Roman" w:eastAsia="方正仿宋简体" w:cs="Times New Roman"/>
          <w:kern w:val="0"/>
          <w:sz w:val="32"/>
          <w:szCs w:val="32"/>
        </w:rPr>
        <w:t>台账</w:t>
      </w:r>
      <w:r>
        <w:rPr>
          <w:rFonts w:ascii="Times New Roman" w:hAnsi="Times New Roman" w:eastAsia="方正仿宋简体" w:cs="Times New Roman"/>
          <w:kern w:val="0"/>
          <w:sz w:val="32"/>
          <w:szCs w:val="32"/>
        </w:rPr>
        <w:t>，各检查组对检查发现的问题隐患要当场提出整改意见，违反法律法规的行为要坚决依法依规进行处罚，涉及处罚的行为由县级燃气行业主管部门进行处罚。</w:t>
      </w:r>
    </w:p>
    <w:p>
      <w:pPr>
        <w:autoSpaceDE w:val="0"/>
        <w:autoSpaceDN w:val="0"/>
        <w:adjustRightIn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（三）</w:t>
      </w:r>
      <w:r>
        <w:rPr>
          <w:rFonts w:ascii="Times New Roman" w:hAnsi="Times New Roman" w:eastAsia="方正仿宋简体" w:cs="Times New Roman"/>
          <w:sz w:val="32"/>
          <w:szCs w:val="32"/>
        </w:rPr>
        <w:t>各检查组的车辆由联合执法检查组组长单位负责安排。10月28日前，县住建局要将联合执法检查情况进行汇总，形成汇报材料报县安委办（传真电话：4422133，电子邮箱：</w:t>
      </w:r>
      <w:r>
        <w:rPr>
          <w:rFonts w:ascii="Times New Roman" w:hAnsi="Times New Roman" w:eastAsia="方正仿宋简体" w:cs="Times New Roman"/>
          <w:color w:val="auto"/>
          <w:sz w:val="32"/>
          <w:szCs w:val="32"/>
          <w:u w:val="none"/>
        </w:rPr>
        <w:t>mzwhyjglj@163.com</w:t>
      </w:r>
      <w:r>
        <w:rPr>
          <w:rFonts w:ascii="Times New Roman" w:hAnsi="Times New Roman" w:eastAsia="方正仿宋简体" w:cs="Times New Roman"/>
          <w:sz w:val="32"/>
          <w:szCs w:val="32"/>
        </w:rPr>
        <w:t>）。</w:t>
      </w:r>
      <w:bookmarkStart w:id="0" w:name="_GoBack"/>
      <w:bookmarkEnd w:id="0"/>
    </w:p>
    <w:p>
      <w:pPr>
        <w:autoSpaceDE w:val="0"/>
        <w:autoSpaceDN w:val="0"/>
        <w:adjustRightInd w:val="0"/>
        <w:spacing w:line="560" w:lineRule="exact"/>
        <w:ind w:firstLine="640" w:firstLineChars="200"/>
        <w:rPr>
          <w:rFonts w:ascii="Times New Roman" w:hAnsi="Times New Roman" w:eastAsia="方正仿宋简体" w:cs="Times New Roman"/>
          <w:sz w:val="32"/>
          <w:szCs w:val="32"/>
        </w:rPr>
      </w:pPr>
    </w:p>
    <w:p>
      <w:pPr>
        <w:autoSpaceDE w:val="0"/>
        <w:autoSpaceDN w:val="0"/>
        <w:adjustRightIn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附件：1、燃气安全联合执法检查分组表</w:t>
      </w:r>
    </w:p>
    <w:p>
      <w:pPr>
        <w:autoSpaceDE w:val="0"/>
        <w:autoSpaceDN w:val="0"/>
        <w:adjustRightIn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2、检查发现的问题及隐患汇总表</w:t>
      </w:r>
    </w:p>
    <w:p>
      <w:pPr>
        <w:autoSpaceDE w:val="0"/>
        <w:autoSpaceDN w:val="0"/>
        <w:adjustRightInd w:val="0"/>
        <w:spacing w:line="560" w:lineRule="exact"/>
        <w:ind w:firstLine="640" w:firstLineChars="200"/>
        <w:rPr>
          <w:rFonts w:ascii="Times New Roman" w:hAnsi="Times New Roman" w:eastAsia="方正仿宋简体" w:cs="Times New Roman"/>
          <w:sz w:val="32"/>
          <w:szCs w:val="32"/>
        </w:rPr>
      </w:pPr>
    </w:p>
    <w:p>
      <w:pPr>
        <w:autoSpaceDE w:val="0"/>
        <w:autoSpaceDN w:val="0"/>
        <w:adjustRightInd w:val="0"/>
        <w:spacing w:line="560" w:lineRule="exact"/>
        <w:ind w:firstLine="640" w:firstLineChars="200"/>
        <w:rPr>
          <w:rFonts w:ascii="Times New Roman" w:hAnsi="Times New Roman" w:eastAsia="方正仿宋简体" w:cs="Times New Roman"/>
          <w:sz w:val="32"/>
          <w:szCs w:val="32"/>
        </w:rPr>
      </w:pPr>
    </w:p>
    <w:p>
      <w:pPr>
        <w:autoSpaceDE w:val="0"/>
        <w:autoSpaceDN w:val="0"/>
        <w:adjustRightInd w:val="0"/>
        <w:spacing w:line="560" w:lineRule="exact"/>
        <w:ind w:firstLine="640" w:firstLineChars="200"/>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五华县安全生产委员会办公室</w:t>
      </w:r>
    </w:p>
    <w:p>
      <w:pPr>
        <w:wordWrap w:val="0"/>
        <w:autoSpaceDE w:val="0"/>
        <w:autoSpaceDN w:val="0"/>
        <w:adjustRightInd w:val="0"/>
        <w:spacing w:line="560" w:lineRule="exact"/>
        <w:ind w:firstLine="640" w:firstLineChars="200"/>
        <w:jc w:val="right"/>
        <w:rPr>
          <w:rFonts w:ascii="Times New Roman" w:hAnsi="Times New Roman" w:eastAsia="方正仿宋简体" w:cs="Times New Roman"/>
          <w:kern w:val="0"/>
          <w:sz w:val="32"/>
          <w:szCs w:val="32"/>
        </w:rPr>
      </w:pPr>
      <w:r>
        <w:rPr>
          <w:rFonts w:ascii="Times New Roman" w:hAnsi="Times New Roman" w:eastAsia="方正仿宋简体" w:cs="Times New Roman"/>
          <w:sz w:val="32"/>
          <w:szCs w:val="32"/>
        </w:rPr>
        <w:t>2019年10月21日</w:t>
      </w:r>
      <w:r>
        <w:rPr>
          <w:rFonts w:hint="eastAsia" w:ascii="Times New Roman" w:hAnsi="Times New Roman" w:eastAsia="方正仿宋简体" w:cs="Times New Roman"/>
          <w:sz w:val="32"/>
          <w:szCs w:val="32"/>
        </w:rPr>
        <w:t xml:space="preserve">     </w:t>
      </w:r>
    </w:p>
    <w:p>
      <w:pPr>
        <w:pStyle w:val="10"/>
        <w:spacing w:line="560" w:lineRule="exact"/>
        <w:jc w:val="both"/>
        <w:rPr>
          <w:rFonts w:ascii="Times New Roman" w:hAnsi="Times New Roman" w:eastAsia="方正仿宋简体" w:cs="Times New Roman"/>
          <w:color w:val="auto"/>
          <w:sz w:val="32"/>
          <w:szCs w:val="32"/>
        </w:rPr>
      </w:pPr>
    </w:p>
    <w:p>
      <w:pPr>
        <w:widowControl/>
        <w:jc w:val="left"/>
        <w:rPr>
          <w:rFonts w:ascii="Times New Roman" w:hAnsi="Times New Roman" w:eastAsia="方正仿宋简体" w:cs="Times New Roman"/>
          <w:kern w:val="0"/>
          <w:sz w:val="32"/>
          <w:szCs w:val="32"/>
        </w:rPr>
      </w:pPr>
      <w:r>
        <w:rPr>
          <w:rFonts w:ascii="Times New Roman" w:hAnsi="Times New Roman" w:eastAsia="方正仿宋简体" w:cs="Times New Roman"/>
          <w:sz w:val="32"/>
          <w:szCs w:val="32"/>
        </w:rPr>
        <w:br w:type="page"/>
      </w:r>
    </w:p>
    <w:p>
      <w:pPr>
        <w:pStyle w:val="10"/>
        <w:spacing w:line="560" w:lineRule="exact"/>
        <w:jc w:val="both"/>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附件1</w:t>
      </w:r>
    </w:p>
    <w:p>
      <w:pPr>
        <w:pStyle w:val="1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燃气安全联合执法检查分组表</w:t>
      </w:r>
    </w:p>
    <w:tbl>
      <w:tblPr>
        <w:tblStyle w:val="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994"/>
        <w:gridCol w:w="514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585" w:type="dxa"/>
            <w:vAlign w:val="center"/>
          </w:tcPr>
          <w:p>
            <w:pPr>
              <w:pStyle w:val="10"/>
              <w:spacing w:line="440" w:lineRule="exact"/>
              <w:jc w:val="center"/>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组别</w:t>
            </w:r>
          </w:p>
        </w:tc>
        <w:tc>
          <w:tcPr>
            <w:tcW w:w="1994" w:type="dxa"/>
            <w:vAlign w:val="center"/>
          </w:tcPr>
          <w:p>
            <w:pPr>
              <w:pStyle w:val="10"/>
              <w:spacing w:line="440" w:lineRule="exact"/>
              <w:jc w:val="center"/>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组长</w:t>
            </w:r>
          </w:p>
        </w:tc>
        <w:tc>
          <w:tcPr>
            <w:tcW w:w="5141" w:type="dxa"/>
            <w:vAlign w:val="center"/>
          </w:tcPr>
          <w:p>
            <w:pPr>
              <w:pStyle w:val="10"/>
              <w:spacing w:line="440" w:lineRule="exact"/>
              <w:jc w:val="center"/>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成员及联系电话</w:t>
            </w:r>
          </w:p>
        </w:tc>
        <w:tc>
          <w:tcPr>
            <w:tcW w:w="920" w:type="dxa"/>
            <w:vAlign w:val="center"/>
          </w:tcPr>
          <w:p>
            <w:pPr>
              <w:pStyle w:val="10"/>
              <w:spacing w:line="440" w:lineRule="exact"/>
              <w:jc w:val="center"/>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检查镇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585"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p>
        </w:tc>
        <w:tc>
          <w:tcPr>
            <w:tcW w:w="1994"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张载</w:t>
            </w:r>
            <w:r>
              <w:rPr>
                <w:rFonts w:ascii="Times New Roman" w:hAnsi="Times New Roman" w:eastAsia="方正仿宋简体" w:cs="Times New Roman"/>
                <w:sz w:val="32"/>
                <w:szCs w:val="32"/>
              </w:rPr>
              <w:t>良</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13502537111</w:t>
            </w:r>
          </w:p>
        </w:tc>
        <w:tc>
          <w:tcPr>
            <w:tcW w:w="5141"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住建局：曾利洲（资料员</w:t>
            </w:r>
            <w:r>
              <w:rPr>
                <w:rFonts w:ascii="Times New Roman" w:hAnsi="Times New Roman" w:eastAsia="方正仿宋简体" w:cs="Times New Roman"/>
                <w:sz w:val="32"/>
                <w:szCs w:val="32"/>
              </w:rPr>
              <w:t>、联络员</w:t>
            </w:r>
            <w:r>
              <w:rPr>
                <w:rFonts w:hint="eastAsia" w:ascii="Times New Roman" w:hAnsi="Times New Roman" w:eastAsia="方正仿宋简体" w:cs="Times New Roman"/>
                <w:sz w:val="32"/>
                <w:szCs w:val="32"/>
              </w:rPr>
              <w:t>）13826624388</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应急管理局：</w:t>
            </w:r>
            <w:r>
              <w:rPr>
                <w:rFonts w:ascii="Times New Roman" w:hAnsi="Times New Roman" w:eastAsia="方正仿宋简体" w:cs="Times New Roman"/>
                <w:sz w:val="32"/>
                <w:szCs w:val="32"/>
              </w:rPr>
              <w:t>张广泉</w:t>
            </w:r>
            <w:r>
              <w:rPr>
                <w:rFonts w:hint="eastAsia" w:ascii="Times New Roman" w:hAnsi="Times New Roman" w:eastAsia="方正仿宋简体" w:cs="Times New Roman"/>
                <w:sz w:val="32"/>
                <w:szCs w:val="32"/>
              </w:rPr>
              <w:t>13430179989</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公安局：李  军13502539003</w:t>
            </w:r>
          </w:p>
        </w:tc>
        <w:tc>
          <w:tcPr>
            <w:tcW w:w="920"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水寨潭下长布周江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585"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p>
        </w:tc>
        <w:tc>
          <w:tcPr>
            <w:tcW w:w="1994"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古盛</w:t>
            </w:r>
            <w:r>
              <w:rPr>
                <w:rFonts w:ascii="Times New Roman" w:hAnsi="Times New Roman" w:eastAsia="方正仿宋简体" w:cs="Times New Roman"/>
                <w:sz w:val="32"/>
                <w:szCs w:val="32"/>
              </w:rPr>
              <w:t>森</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13923019088</w:t>
            </w:r>
          </w:p>
        </w:tc>
        <w:tc>
          <w:tcPr>
            <w:tcW w:w="5141"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市场</w:t>
            </w:r>
            <w:r>
              <w:rPr>
                <w:rFonts w:ascii="Times New Roman" w:hAnsi="Times New Roman" w:eastAsia="方正仿宋简体" w:cs="Times New Roman"/>
                <w:sz w:val="32"/>
                <w:szCs w:val="32"/>
              </w:rPr>
              <w:t>监管</w:t>
            </w:r>
            <w:r>
              <w:rPr>
                <w:rFonts w:hint="eastAsia" w:ascii="Times New Roman" w:hAnsi="Times New Roman" w:eastAsia="方正仿宋简体" w:cs="Times New Roman"/>
                <w:sz w:val="32"/>
                <w:szCs w:val="32"/>
              </w:rPr>
              <w:t>局：邓</w:t>
            </w:r>
            <w:r>
              <w:rPr>
                <w:rFonts w:ascii="Times New Roman" w:hAnsi="Times New Roman" w:eastAsia="方正仿宋简体" w:cs="Times New Roman"/>
                <w:sz w:val="32"/>
                <w:szCs w:val="32"/>
              </w:rPr>
              <w:t>华斌（</w:t>
            </w:r>
            <w:r>
              <w:rPr>
                <w:rFonts w:hint="eastAsia" w:ascii="Times New Roman" w:hAnsi="Times New Roman" w:eastAsia="方正仿宋简体" w:cs="Times New Roman"/>
                <w:sz w:val="32"/>
                <w:szCs w:val="32"/>
              </w:rPr>
              <w:t>联络员</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15812937336</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住建局</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万国洪（资料</w:t>
            </w:r>
            <w:r>
              <w:rPr>
                <w:rFonts w:ascii="Times New Roman" w:hAnsi="Times New Roman" w:eastAsia="方正仿宋简体" w:cs="Times New Roman"/>
                <w:sz w:val="32"/>
                <w:szCs w:val="32"/>
              </w:rPr>
              <w:t>员</w:t>
            </w:r>
            <w:r>
              <w:rPr>
                <w:rFonts w:hint="eastAsia" w:ascii="Times New Roman" w:hAnsi="Times New Roman" w:eastAsia="方正仿宋简体" w:cs="Times New Roman"/>
                <w:sz w:val="32"/>
                <w:szCs w:val="32"/>
              </w:rPr>
              <w:t>）13923015005</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应急管理局</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刘振江14778800994</w:t>
            </w:r>
          </w:p>
        </w:tc>
        <w:tc>
          <w:tcPr>
            <w:tcW w:w="920"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双华郭田河东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585"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p>
        </w:tc>
        <w:tc>
          <w:tcPr>
            <w:tcW w:w="1994"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胡伟雄</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13502353045</w:t>
            </w:r>
          </w:p>
        </w:tc>
        <w:tc>
          <w:tcPr>
            <w:tcW w:w="5141"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科工</w:t>
            </w:r>
            <w:r>
              <w:rPr>
                <w:rFonts w:ascii="Times New Roman" w:hAnsi="Times New Roman" w:eastAsia="方正仿宋简体" w:cs="Times New Roman"/>
                <w:sz w:val="32"/>
                <w:szCs w:val="32"/>
              </w:rPr>
              <w:t>商务局：</w:t>
            </w:r>
            <w:r>
              <w:rPr>
                <w:rFonts w:hint="eastAsia" w:ascii="Times New Roman" w:hAnsi="Times New Roman" w:eastAsia="方正仿宋简体" w:cs="Times New Roman"/>
                <w:sz w:val="32"/>
                <w:szCs w:val="32"/>
              </w:rPr>
              <w:t>曾</w:t>
            </w:r>
            <w:r>
              <w:rPr>
                <w:rFonts w:ascii="Times New Roman" w:hAnsi="Times New Roman" w:eastAsia="方正仿宋简体" w:cs="Times New Roman"/>
                <w:sz w:val="32"/>
                <w:szCs w:val="32"/>
              </w:rPr>
              <w:t>剑锋（</w:t>
            </w:r>
            <w:r>
              <w:rPr>
                <w:rFonts w:hint="eastAsia" w:ascii="Times New Roman" w:hAnsi="Times New Roman" w:eastAsia="方正仿宋简体" w:cs="Times New Roman"/>
                <w:sz w:val="32"/>
                <w:szCs w:val="32"/>
              </w:rPr>
              <w:t>联络员</w:t>
            </w:r>
            <w:r>
              <w:rPr>
                <w:rFonts w:ascii="Times New Roman" w:hAnsi="Times New Roman" w:eastAsia="方正仿宋简体" w:cs="Times New Roman"/>
                <w:sz w:val="32"/>
                <w:szCs w:val="32"/>
              </w:rPr>
              <w:t>）</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13819025790</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住建局</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张镇煌（资料</w:t>
            </w:r>
            <w:r>
              <w:rPr>
                <w:rFonts w:ascii="Times New Roman" w:hAnsi="Times New Roman" w:eastAsia="方正仿宋简体" w:cs="Times New Roman"/>
                <w:sz w:val="32"/>
                <w:szCs w:val="32"/>
              </w:rPr>
              <w:t>员</w:t>
            </w:r>
            <w:r>
              <w:rPr>
                <w:rFonts w:hint="eastAsia" w:ascii="Times New Roman" w:hAnsi="Times New Roman" w:eastAsia="方正仿宋简体" w:cs="Times New Roman"/>
                <w:sz w:val="32"/>
                <w:szCs w:val="32"/>
              </w:rPr>
              <w:t>）15218051889</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交通</w:t>
            </w:r>
            <w:r>
              <w:rPr>
                <w:rFonts w:ascii="Times New Roman" w:hAnsi="Times New Roman" w:eastAsia="方正仿宋简体" w:cs="Times New Roman"/>
                <w:sz w:val="32"/>
                <w:szCs w:val="32"/>
              </w:rPr>
              <w:t>运输局：张永</w:t>
            </w:r>
            <w:r>
              <w:rPr>
                <w:rFonts w:hint="eastAsia" w:ascii="Times New Roman" w:hAnsi="Times New Roman" w:eastAsia="方正仿宋简体" w:cs="Times New Roman"/>
                <w:sz w:val="32"/>
                <w:szCs w:val="32"/>
              </w:rPr>
              <w:t>标13502538663</w:t>
            </w:r>
          </w:p>
        </w:tc>
        <w:tc>
          <w:tcPr>
            <w:tcW w:w="920"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梅林龙村华阳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585"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p>
        </w:tc>
        <w:tc>
          <w:tcPr>
            <w:tcW w:w="1994"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徐安优</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13502353036</w:t>
            </w:r>
          </w:p>
        </w:tc>
        <w:tc>
          <w:tcPr>
            <w:tcW w:w="5141"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应急</w:t>
            </w:r>
            <w:r>
              <w:rPr>
                <w:rFonts w:ascii="Times New Roman" w:hAnsi="Times New Roman" w:eastAsia="方正仿宋简体" w:cs="Times New Roman"/>
                <w:sz w:val="32"/>
                <w:szCs w:val="32"/>
              </w:rPr>
              <w:t>局：陈</w:t>
            </w:r>
            <w:r>
              <w:rPr>
                <w:rFonts w:hint="eastAsia" w:ascii="Times New Roman" w:hAnsi="Times New Roman" w:eastAsia="方正仿宋简体" w:cs="Times New Roman"/>
                <w:sz w:val="32"/>
                <w:szCs w:val="32"/>
              </w:rPr>
              <w:t>含原</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联络员</w:t>
            </w:r>
            <w:r>
              <w:rPr>
                <w:rFonts w:ascii="Times New Roman" w:hAnsi="Times New Roman" w:eastAsia="方正仿宋简体" w:cs="Times New Roman"/>
                <w:sz w:val="32"/>
                <w:szCs w:val="32"/>
              </w:rPr>
              <w:t>）</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15876701718</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住建局:魏远彬（资料员）18420467420</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市场</w:t>
            </w:r>
            <w:r>
              <w:rPr>
                <w:rFonts w:ascii="Times New Roman" w:hAnsi="Times New Roman" w:eastAsia="方正仿宋简体" w:cs="Times New Roman"/>
                <w:sz w:val="32"/>
                <w:szCs w:val="32"/>
              </w:rPr>
              <w:t>监管局：</w:t>
            </w:r>
            <w:r>
              <w:rPr>
                <w:rFonts w:hint="eastAsia" w:ascii="Times New Roman" w:hAnsi="Times New Roman" w:eastAsia="方正仿宋简体" w:cs="Times New Roman"/>
                <w:sz w:val="32"/>
                <w:szCs w:val="32"/>
              </w:rPr>
              <w:t>郑</w:t>
            </w:r>
            <w:r>
              <w:rPr>
                <w:rFonts w:ascii="Times New Roman" w:hAnsi="Times New Roman" w:eastAsia="方正仿宋简体" w:cs="Times New Roman"/>
                <w:sz w:val="32"/>
                <w:szCs w:val="32"/>
              </w:rPr>
              <w:t>梦兰</w:t>
            </w:r>
            <w:r>
              <w:rPr>
                <w:rFonts w:hint="eastAsia" w:ascii="Times New Roman" w:hAnsi="Times New Roman" w:eastAsia="方正仿宋简体" w:cs="Times New Roman"/>
                <w:sz w:val="32"/>
                <w:szCs w:val="32"/>
              </w:rPr>
              <w:t>15218047113</w:t>
            </w:r>
          </w:p>
        </w:tc>
        <w:tc>
          <w:tcPr>
            <w:tcW w:w="920"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转水华城岐岭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585"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p>
        </w:tc>
        <w:tc>
          <w:tcPr>
            <w:tcW w:w="1994"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刘柏青</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13923018850</w:t>
            </w:r>
          </w:p>
        </w:tc>
        <w:tc>
          <w:tcPr>
            <w:tcW w:w="5141" w:type="dxa"/>
            <w:vAlign w:val="center"/>
          </w:tcPr>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公安局</w:t>
            </w:r>
            <w:r>
              <w:rPr>
                <w:rFonts w:ascii="Times New Roman" w:hAnsi="Times New Roman" w:eastAsia="方正仿宋简体" w:cs="Times New Roman"/>
                <w:sz w:val="32"/>
                <w:szCs w:val="32"/>
              </w:rPr>
              <w:t>：吕伟明（</w:t>
            </w:r>
            <w:r>
              <w:rPr>
                <w:rFonts w:hint="eastAsia" w:ascii="Times New Roman" w:hAnsi="Times New Roman" w:eastAsia="方正仿宋简体" w:cs="Times New Roman"/>
                <w:sz w:val="32"/>
                <w:szCs w:val="32"/>
              </w:rPr>
              <w:t>联络员</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13826634576</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住建局</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温浚彪（资料员）13826670205</w:t>
            </w:r>
          </w:p>
          <w:p>
            <w:pPr>
              <w:pStyle w:val="10"/>
              <w:spacing w:line="44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局：曾新华</w:t>
            </w:r>
            <w:r>
              <w:rPr>
                <w:rFonts w:hint="eastAsia" w:ascii="Times New Roman" w:hAnsi="Times New Roman" w:eastAsia="方正仿宋简体" w:cs="Times New Roman"/>
                <w:sz w:val="32"/>
                <w:szCs w:val="32"/>
              </w:rPr>
              <w:t>13502538612</w:t>
            </w:r>
          </w:p>
        </w:tc>
        <w:tc>
          <w:tcPr>
            <w:tcW w:w="920" w:type="dxa"/>
            <w:vAlign w:val="center"/>
          </w:tcPr>
          <w:p>
            <w:pPr>
              <w:pStyle w:val="10"/>
              <w:spacing w:line="44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横陂安流棉洋</w:t>
            </w:r>
          </w:p>
        </w:tc>
      </w:tr>
    </w:tbl>
    <w:p>
      <w:pPr>
        <w:pStyle w:val="10"/>
        <w:spacing w:line="560" w:lineRule="exact"/>
        <w:rPr>
          <w:rFonts w:hint="eastAsia" w:ascii="Times New Roman" w:hAnsi="Times New Roman" w:eastAsia="方正小标宋简体" w:cs="Times New Roman"/>
          <w:color w:val="auto"/>
          <w:sz w:val="44"/>
          <w:szCs w:val="44"/>
        </w:rPr>
        <w:sectPr>
          <w:pgSz w:w="11906" w:h="16838"/>
          <w:pgMar w:top="1440" w:right="1800" w:bottom="1440" w:left="1800" w:header="851" w:footer="992" w:gutter="0"/>
          <w:cols w:space="425" w:num="1"/>
          <w:docGrid w:type="lines" w:linePitch="312" w:charSpace="0"/>
        </w:sectPr>
      </w:pPr>
    </w:p>
    <w:p>
      <w:pPr>
        <w:pStyle w:val="10"/>
        <w:spacing w:line="560" w:lineRule="exact"/>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附件2</w:t>
      </w:r>
    </w:p>
    <w:p>
      <w:pPr>
        <w:pStyle w:val="1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检查发现的问题及隐患汇总表</w:t>
      </w:r>
    </w:p>
    <w:p>
      <w:pPr>
        <w:pStyle w:val="10"/>
        <w:jc w:val="both"/>
        <w:rPr>
          <w:rFonts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第</w:t>
      </w:r>
      <w:r>
        <w:rPr>
          <w:rFonts w:ascii="方正仿宋简体" w:hAnsi="Times New Roman" w:eastAsia="方正仿宋简体" w:cs="Times New Roman"/>
          <w:color w:val="auto"/>
          <w:sz w:val="32"/>
          <w:szCs w:val="32"/>
        </w:rPr>
        <w:t>检查组</w:t>
      </w:r>
    </w:p>
    <w:tbl>
      <w:tblPr>
        <w:tblStyle w:val="8"/>
        <w:tblW w:w="14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5853"/>
        <w:gridCol w:w="312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3527" w:type="dxa"/>
            <w:vAlign w:val="center"/>
          </w:tcPr>
          <w:p>
            <w:pPr>
              <w:pStyle w:val="10"/>
              <w:jc w:val="center"/>
              <w:rPr>
                <w:rFonts w:ascii="方正仿宋简体" w:hAnsi="Times New Roman" w:eastAsia="方正仿宋简体" w:cs="Times New Roman"/>
                <w:b/>
                <w:color w:val="auto"/>
                <w:sz w:val="32"/>
                <w:szCs w:val="32"/>
              </w:rPr>
            </w:pPr>
            <w:r>
              <w:rPr>
                <w:rFonts w:hint="eastAsia" w:ascii="方正仿宋简体" w:hAnsi="Times New Roman" w:eastAsia="方正仿宋简体" w:cs="Times New Roman"/>
                <w:b/>
                <w:color w:val="auto"/>
                <w:sz w:val="32"/>
                <w:szCs w:val="32"/>
              </w:rPr>
              <w:t>被检查</w:t>
            </w:r>
            <w:r>
              <w:rPr>
                <w:rFonts w:ascii="方正仿宋简体" w:hAnsi="Times New Roman" w:eastAsia="方正仿宋简体" w:cs="Times New Roman"/>
                <w:b/>
                <w:color w:val="auto"/>
                <w:sz w:val="32"/>
                <w:szCs w:val="32"/>
              </w:rPr>
              <w:t>单位名称</w:t>
            </w:r>
          </w:p>
        </w:tc>
        <w:tc>
          <w:tcPr>
            <w:tcW w:w="5853" w:type="dxa"/>
            <w:vAlign w:val="center"/>
          </w:tcPr>
          <w:p>
            <w:pPr>
              <w:pStyle w:val="10"/>
              <w:jc w:val="center"/>
              <w:rPr>
                <w:rFonts w:ascii="方正仿宋简体" w:hAnsi="Times New Roman" w:eastAsia="方正仿宋简体" w:cs="Times New Roman"/>
                <w:b/>
                <w:color w:val="auto"/>
                <w:sz w:val="32"/>
                <w:szCs w:val="32"/>
              </w:rPr>
            </w:pPr>
            <w:r>
              <w:rPr>
                <w:rFonts w:hint="eastAsia" w:ascii="方正仿宋简体" w:hAnsi="Times New Roman" w:eastAsia="方正仿宋简体" w:cs="Times New Roman"/>
                <w:b/>
                <w:color w:val="auto"/>
                <w:sz w:val="32"/>
                <w:szCs w:val="32"/>
              </w:rPr>
              <w:t>发现</w:t>
            </w:r>
            <w:r>
              <w:rPr>
                <w:rFonts w:ascii="方正仿宋简体" w:hAnsi="Times New Roman" w:eastAsia="方正仿宋简体" w:cs="Times New Roman"/>
                <w:b/>
                <w:color w:val="auto"/>
                <w:sz w:val="32"/>
                <w:szCs w:val="32"/>
              </w:rPr>
              <w:t>的主要隐患和问题</w:t>
            </w:r>
          </w:p>
        </w:tc>
        <w:tc>
          <w:tcPr>
            <w:tcW w:w="3127" w:type="dxa"/>
            <w:vAlign w:val="center"/>
          </w:tcPr>
          <w:p>
            <w:pPr>
              <w:pStyle w:val="10"/>
              <w:jc w:val="center"/>
              <w:rPr>
                <w:rFonts w:ascii="方正仿宋简体" w:hAnsi="Times New Roman" w:eastAsia="方正仿宋简体" w:cs="Times New Roman"/>
                <w:b/>
                <w:color w:val="auto"/>
                <w:sz w:val="32"/>
                <w:szCs w:val="32"/>
              </w:rPr>
            </w:pPr>
            <w:r>
              <w:rPr>
                <w:rFonts w:hint="eastAsia" w:ascii="方正仿宋简体" w:hAnsi="Times New Roman" w:eastAsia="方正仿宋简体" w:cs="Times New Roman"/>
                <w:b/>
                <w:color w:val="auto"/>
                <w:sz w:val="32"/>
                <w:szCs w:val="32"/>
              </w:rPr>
              <w:t>已采取</w:t>
            </w:r>
            <w:r>
              <w:rPr>
                <w:rFonts w:ascii="方正仿宋简体" w:hAnsi="Times New Roman" w:eastAsia="方正仿宋简体" w:cs="Times New Roman"/>
                <w:b/>
                <w:color w:val="auto"/>
                <w:sz w:val="32"/>
                <w:szCs w:val="32"/>
              </w:rPr>
              <w:t>措施情况</w:t>
            </w:r>
          </w:p>
        </w:tc>
        <w:tc>
          <w:tcPr>
            <w:tcW w:w="1600" w:type="dxa"/>
            <w:vAlign w:val="center"/>
          </w:tcPr>
          <w:p>
            <w:pPr>
              <w:pStyle w:val="10"/>
              <w:jc w:val="center"/>
              <w:rPr>
                <w:rFonts w:ascii="方正仿宋简体" w:hAnsi="Times New Roman" w:eastAsia="方正仿宋简体" w:cs="Times New Roman"/>
                <w:b/>
                <w:color w:val="auto"/>
                <w:sz w:val="32"/>
                <w:szCs w:val="32"/>
              </w:rPr>
            </w:pPr>
            <w:r>
              <w:rPr>
                <w:rFonts w:hint="eastAsia" w:ascii="方正仿宋简体" w:hAnsi="Times New Roman" w:eastAsia="方正仿宋简体" w:cs="Times New Roman"/>
                <w:b/>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3527" w:type="dxa"/>
          </w:tcPr>
          <w:p>
            <w:pPr>
              <w:pStyle w:val="10"/>
              <w:jc w:val="both"/>
              <w:rPr>
                <w:rFonts w:ascii="方正仿宋简体" w:hAnsi="Times New Roman" w:eastAsia="方正仿宋简体" w:cs="Times New Roman"/>
                <w:color w:val="auto"/>
                <w:sz w:val="32"/>
                <w:szCs w:val="32"/>
              </w:rPr>
            </w:pPr>
          </w:p>
        </w:tc>
        <w:tc>
          <w:tcPr>
            <w:tcW w:w="5853" w:type="dxa"/>
          </w:tcPr>
          <w:p>
            <w:pPr>
              <w:pStyle w:val="10"/>
              <w:jc w:val="both"/>
              <w:rPr>
                <w:rFonts w:ascii="方正仿宋简体" w:hAnsi="Times New Roman" w:eastAsia="方正仿宋简体" w:cs="Times New Roman"/>
                <w:color w:val="auto"/>
                <w:sz w:val="32"/>
                <w:szCs w:val="32"/>
              </w:rPr>
            </w:pPr>
          </w:p>
        </w:tc>
        <w:tc>
          <w:tcPr>
            <w:tcW w:w="3127" w:type="dxa"/>
          </w:tcPr>
          <w:p>
            <w:pPr>
              <w:pStyle w:val="10"/>
              <w:jc w:val="both"/>
              <w:rPr>
                <w:rFonts w:ascii="方正仿宋简体" w:hAnsi="Times New Roman" w:eastAsia="方正仿宋简体" w:cs="Times New Roman"/>
                <w:color w:val="auto"/>
                <w:sz w:val="32"/>
                <w:szCs w:val="32"/>
              </w:rPr>
            </w:pPr>
          </w:p>
        </w:tc>
        <w:tc>
          <w:tcPr>
            <w:tcW w:w="1600" w:type="dxa"/>
          </w:tcPr>
          <w:p>
            <w:pPr>
              <w:pStyle w:val="10"/>
              <w:jc w:val="both"/>
              <w:rPr>
                <w:rFonts w:ascii="方正仿宋简体"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3527" w:type="dxa"/>
          </w:tcPr>
          <w:p>
            <w:pPr>
              <w:pStyle w:val="10"/>
              <w:jc w:val="both"/>
              <w:rPr>
                <w:rFonts w:ascii="方正仿宋简体" w:hAnsi="Times New Roman" w:eastAsia="方正仿宋简体" w:cs="Times New Roman"/>
                <w:color w:val="auto"/>
                <w:sz w:val="32"/>
                <w:szCs w:val="32"/>
              </w:rPr>
            </w:pPr>
          </w:p>
        </w:tc>
        <w:tc>
          <w:tcPr>
            <w:tcW w:w="5853" w:type="dxa"/>
          </w:tcPr>
          <w:p>
            <w:pPr>
              <w:pStyle w:val="10"/>
              <w:jc w:val="both"/>
              <w:rPr>
                <w:rFonts w:ascii="方正仿宋简体" w:hAnsi="Times New Roman" w:eastAsia="方正仿宋简体" w:cs="Times New Roman"/>
                <w:color w:val="auto"/>
                <w:sz w:val="32"/>
                <w:szCs w:val="32"/>
              </w:rPr>
            </w:pPr>
          </w:p>
        </w:tc>
        <w:tc>
          <w:tcPr>
            <w:tcW w:w="3127" w:type="dxa"/>
          </w:tcPr>
          <w:p>
            <w:pPr>
              <w:pStyle w:val="10"/>
              <w:jc w:val="both"/>
              <w:rPr>
                <w:rFonts w:ascii="方正仿宋简体" w:hAnsi="Times New Roman" w:eastAsia="方正仿宋简体" w:cs="Times New Roman"/>
                <w:color w:val="auto"/>
                <w:sz w:val="32"/>
                <w:szCs w:val="32"/>
              </w:rPr>
            </w:pPr>
          </w:p>
        </w:tc>
        <w:tc>
          <w:tcPr>
            <w:tcW w:w="1600" w:type="dxa"/>
          </w:tcPr>
          <w:p>
            <w:pPr>
              <w:pStyle w:val="10"/>
              <w:jc w:val="both"/>
              <w:rPr>
                <w:rFonts w:ascii="方正仿宋简体"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3527" w:type="dxa"/>
          </w:tcPr>
          <w:p>
            <w:pPr>
              <w:pStyle w:val="10"/>
              <w:jc w:val="both"/>
              <w:rPr>
                <w:rFonts w:ascii="方正仿宋简体" w:hAnsi="Times New Roman" w:eastAsia="方正仿宋简体" w:cs="Times New Roman"/>
                <w:color w:val="auto"/>
                <w:sz w:val="32"/>
                <w:szCs w:val="32"/>
              </w:rPr>
            </w:pPr>
          </w:p>
        </w:tc>
        <w:tc>
          <w:tcPr>
            <w:tcW w:w="5853" w:type="dxa"/>
          </w:tcPr>
          <w:p>
            <w:pPr>
              <w:pStyle w:val="10"/>
              <w:jc w:val="both"/>
              <w:rPr>
                <w:rFonts w:ascii="方正仿宋简体" w:hAnsi="Times New Roman" w:eastAsia="方正仿宋简体" w:cs="Times New Roman"/>
                <w:color w:val="auto"/>
                <w:sz w:val="32"/>
                <w:szCs w:val="32"/>
              </w:rPr>
            </w:pPr>
          </w:p>
        </w:tc>
        <w:tc>
          <w:tcPr>
            <w:tcW w:w="3127" w:type="dxa"/>
          </w:tcPr>
          <w:p>
            <w:pPr>
              <w:pStyle w:val="10"/>
              <w:jc w:val="both"/>
              <w:rPr>
                <w:rFonts w:ascii="方正仿宋简体" w:hAnsi="Times New Roman" w:eastAsia="方正仿宋简体" w:cs="Times New Roman"/>
                <w:color w:val="auto"/>
                <w:sz w:val="32"/>
                <w:szCs w:val="32"/>
              </w:rPr>
            </w:pPr>
          </w:p>
        </w:tc>
        <w:tc>
          <w:tcPr>
            <w:tcW w:w="1600" w:type="dxa"/>
          </w:tcPr>
          <w:p>
            <w:pPr>
              <w:pStyle w:val="10"/>
              <w:jc w:val="both"/>
              <w:rPr>
                <w:rFonts w:ascii="方正仿宋简体"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3527" w:type="dxa"/>
          </w:tcPr>
          <w:p>
            <w:pPr>
              <w:pStyle w:val="10"/>
              <w:jc w:val="both"/>
              <w:rPr>
                <w:rFonts w:ascii="方正仿宋简体" w:hAnsi="Times New Roman" w:eastAsia="方正仿宋简体" w:cs="Times New Roman"/>
                <w:color w:val="auto"/>
                <w:sz w:val="32"/>
                <w:szCs w:val="32"/>
              </w:rPr>
            </w:pPr>
          </w:p>
        </w:tc>
        <w:tc>
          <w:tcPr>
            <w:tcW w:w="5853" w:type="dxa"/>
          </w:tcPr>
          <w:p>
            <w:pPr>
              <w:pStyle w:val="10"/>
              <w:jc w:val="both"/>
              <w:rPr>
                <w:rFonts w:ascii="方正仿宋简体" w:hAnsi="Times New Roman" w:eastAsia="方正仿宋简体" w:cs="Times New Roman"/>
                <w:color w:val="auto"/>
                <w:sz w:val="32"/>
                <w:szCs w:val="32"/>
              </w:rPr>
            </w:pPr>
          </w:p>
        </w:tc>
        <w:tc>
          <w:tcPr>
            <w:tcW w:w="3127" w:type="dxa"/>
          </w:tcPr>
          <w:p>
            <w:pPr>
              <w:pStyle w:val="10"/>
              <w:jc w:val="both"/>
              <w:rPr>
                <w:rFonts w:ascii="方正仿宋简体" w:hAnsi="Times New Roman" w:eastAsia="方正仿宋简体" w:cs="Times New Roman"/>
                <w:color w:val="auto"/>
                <w:sz w:val="32"/>
                <w:szCs w:val="32"/>
              </w:rPr>
            </w:pPr>
          </w:p>
        </w:tc>
        <w:tc>
          <w:tcPr>
            <w:tcW w:w="1600" w:type="dxa"/>
          </w:tcPr>
          <w:p>
            <w:pPr>
              <w:pStyle w:val="10"/>
              <w:jc w:val="both"/>
              <w:rPr>
                <w:rFonts w:ascii="方正仿宋简体" w:hAnsi="Times New Roman" w:eastAsia="方正仿宋简体" w:cs="Times New Roman"/>
                <w:color w:val="auto"/>
                <w:sz w:val="32"/>
                <w:szCs w:val="32"/>
              </w:rPr>
            </w:pPr>
          </w:p>
        </w:tc>
      </w:tr>
    </w:tbl>
    <w:p>
      <w:pPr>
        <w:pStyle w:val="10"/>
        <w:jc w:val="both"/>
        <w:rPr>
          <w:rFonts w:ascii="方正仿宋简体" w:hAnsi="Times New Roman" w:eastAsia="方正仿宋简体" w:cs="Times New Roman"/>
          <w:color w:val="auto"/>
          <w:sz w:val="32"/>
          <w:szCs w:val="32"/>
        </w:rPr>
      </w:pPr>
      <w:r>
        <w:rPr>
          <w:rFonts w:hint="eastAsia" w:ascii="方正仿宋简体" w:hAnsi="Times New Roman" w:eastAsia="方正仿宋简体" w:cs="Times New Roman"/>
          <w:color w:val="auto"/>
          <w:sz w:val="32"/>
          <w:szCs w:val="32"/>
        </w:rPr>
        <w:t>组长</w:t>
      </w:r>
      <w:r>
        <w:rPr>
          <w:rFonts w:ascii="方正仿宋简体" w:hAnsi="Times New Roman" w:eastAsia="方正仿宋简体" w:cs="Times New Roman"/>
          <w:color w:val="auto"/>
          <w:sz w:val="32"/>
          <w:szCs w:val="32"/>
        </w:rPr>
        <w:t>（</w:t>
      </w:r>
      <w:r>
        <w:rPr>
          <w:rFonts w:hint="eastAsia" w:ascii="方正仿宋简体" w:hAnsi="Times New Roman" w:eastAsia="方正仿宋简体" w:cs="Times New Roman"/>
          <w:color w:val="auto"/>
          <w:sz w:val="32"/>
          <w:szCs w:val="32"/>
        </w:rPr>
        <w:t>签名</w:t>
      </w:r>
      <w:r>
        <w:rPr>
          <w:rFonts w:ascii="方正仿宋简体" w:hAnsi="Times New Roman" w:eastAsia="方正仿宋简体" w:cs="Times New Roman"/>
          <w:color w:val="auto"/>
          <w:sz w:val="32"/>
          <w:szCs w:val="32"/>
        </w:rPr>
        <w:t>）</w:t>
      </w:r>
      <w:r>
        <w:rPr>
          <w:rFonts w:hint="eastAsia" w:ascii="方正仿宋简体" w:hAnsi="Times New Roman" w:eastAsia="方正仿宋简体" w:cs="Times New Roman"/>
          <w:color w:val="auto"/>
          <w:sz w:val="32"/>
          <w:szCs w:val="32"/>
        </w:rPr>
        <w:t>：                    成员</w:t>
      </w:r>
      <w:r>
        <w:rPr>
          <w:rFonts w:ascii="方正仿宋简体" w:hAnsi="Times New Roman" w:eastAsia="方正仿宋简体" w:cs="Times New Roman"/>
          <w:color w:val="auto"/>
          <w:sz w:val="32"/>
          <w:szCs w:val="32"/>
        </w:rPr>
        <w:t>（</w:t>
      </w:r>
      <w:r>
        <w:rPr>
          <w:rFonts w:hint="eastAsia" w:ascii="方正仿宋简体" w:hAnsi="Times New Roman" w:eastAsia="方正仿宋简体" w:cs="Times New Roman"/>
          <w:color w:val="auto"/>
          <w:sz w:val="32"/>
          <w:szCs w:val="32"/>
        </w:rPr>
        <w:t>签名</w:t>
      </w:r>
      <w:r>
        <w:rPr>
          <w:rFonts w:ascii="方正仿宋简体" w:hAnsi="Times New Roman" w:eastAsia="方正仿宋简体" w:cs="Times New Roman"/>
          <w:color w:val="auto"/>
          <w:sz w:val="32"/>
          <w:szCs w:val="32"/>
        </w:rPr>
        <w:t>）</w:t>
      </w:r>
      <w:r>
        <w:rPr>
          <w:rFonts w:hint="eastAsia" w:ascii="方正仿宋简体" w:hAnsi="Times New Roman" w:eastAsia="方正仿宋简体" w:cs="Times New Roman"/>
          <w:color w:val="auto"/>
          <w:sz w:val="32"/>
          <w:szCs w:val="32"/>
        </w:rPr>
        <w:t>：</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XKT">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1412"/>
    <w:rsid w:val="0008300D"/>
    <w:rsid w:val="00084797"/>
    <w:rsid w:val="001731E6"/>
    <w:rsid w:val="001B5451"/>
    <w:rsid w:val="001E2201"/>
    <w:rsid w:val="001E4B0A"/>
    <w:rsid w:val="0023438B"/>
    <w:rsid w:val="002A320A"/>
    <w:rsid w:val="002E6481"/>
    <w:rsid w:val="003179A2"/>
    <w:rsid w:val="004E066D"/>
    <w:rsid w:val="005809EB"/>
    <w:rsid w:val="00673CF8"/>
    <w:rsid w:val="006816B9"/>
    <w:rsid w:val="007A6A40"/>
    <w:rsid w:val="007F1412"/>
    <w:rsid w:val="00803AAF"/>
    <w:rsid w:val="0083140E"/>
    <w:rsid w:val="0085675E"/>
    <w:rsid w:val="00AD72D2"/>
    <w:rsid w:val="00C0261F"/>
    <w:rsid w:val="00C243F7"/>
    <w:rsid w:val="00C328FB"/>
    <w:rsid w:val="00C537D0"/>
    <w:rsid w:val="00CE511E"/>
    <w:rsid w:val="00D7738D"/>
    <w:rsid w:val="00DB07FB"/>
    <w:rsid w:val="00E430F2"/>
    <w:rsid w:val="00E61B71"/>
    <w:rsid w:val="00FF127D"/>
    <w:rsid w:val="3C3C165F"/>
    <w:rsid w:val="47C52E57"/>
    <w:rsid w:val="5AD24FB1"/>
    <w:rsid w:val="60217EE6"/>
    <w:rsid w:val="60E22939"/>
    <w:rsid w:val="75047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semiHidden/>
    <w:unhideWhenUsed/>
    <w:uiPriority w:val="99"/>
    <w:rPr>
      <w:color w:val="800080"/>
      <w:u w:val="single"/>
    </w:rPr>
  </w:style>
  <w:style w:type="character" w:styleId="6">
    <w:name w:val="Hyperlink"/>
    <w:basedOn w:val="4"/>
    <w:unhideWhenUsed/>
    <w:qFormat/>
    <w:uiPriority w:val="99"/>
    <w:rPr>
      <w:color w:val="0563C1" w:themeColor="hyperlink"/>
      <w:u w:val="single"/>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WXKT" w:hAnsi="WXKT" w:cs="WXKT" w:eastAsiaTheme="minorEastAsia"/>
      <w:color w:val="000000"/>
      <w:kern w:val="0"/>
      <w:sz w:val="24"/>
      <w:szCs w:val="24"/>
      <w:lang w:val="en-US" w:eastAsia="zh-CN" w:bidi="ar-SA"/>
    </w:rPr>
  </w:style>
  <w:style w:type="character" w:customStyle="1" w:styleId="11">
    <w:name w:val="页眉 Char"/>
    <w:basedOn w:val="4"/>
    <w:link w:val="3"/>
    <w:semiHidden/>
    <w:qFormat/>
    <w:uiPriority w:val="99"/>
    <w:rPr>
      <w:sz w:val="18"/>
      <w:szCs w:val="18"/>
    </w:rPr>
  </w:style>
  <w:style w:type="character" w:customStyle="1" w:styleId="12">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397</Words>
  <Characters>2264</Characters>
  <Lines>18</Lines>
  <Paragraphs>5</Paragraphs>
  <TotalTime>4</TotalTime>
  <ScaleCrop>false</ScaleCrop>
  <LinksUpToDate>false</LinksUpToDate>
  <CharactersWithSpaces>2656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2019-10-22T01:57:00Z</dcterms:created>
  <dc:creator>AutoBVT</dc:creator>
  <cp:lastModifiedBy>Administrator</cp:lastModifiedBy>
  <cp:lastPrinted>2019-10-22T06:42:00Z</cp:lastPrinted>
  <dcterms:modified xsi:type="dcterms:W3CDTF">2019-10-23T01:19:26Z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