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Times New Roman"/>
          <w:b/>
          <w:sz w:val="72"/>
          <w:szCs w:val="72"/>
          <w:lang w:val="en-US"/>
        </w:rPr>
      </w:pPr>
      <w:r>
        <w:rPr>
          <w:rFonts w:hint="eastAsia" w:ascii="宋体" w:hAnsi="宋体"/>
          <w:b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/>
          <w:b/>
          <w:sz w:val="72"/>
          <w:szCs w:val="72"/>
          <w:lang w:val="zh-CN"/>
        </w:rPr>
        <w:t>环境监测</w:t>
      </w:r>
      <w:r>
        <w:rPr>
          <w:rFonts w:hint="eastAsia" w:ascii="宋体" w:hAnsi="宋体"/>
          <w:b/>
          <w:sz w:val="72"/>
          <w:szCs w:val="72"/>
          <w:lang w:val="zh-CN" w:eastAsia="zh-CN"/>
        </w:rPr>
        <w:t>月</w:t>
      </w:r>
      <w:r>
        <w:rPr>
          <w:rFonts w:hint="eastAsia" w:ascii="宋体" w:hAnsi="宋体"/>
          <w:b/>
          <w:sz w:val="72"/>
          <w:szCs w:val="72"/>
          <w:lang w:val="zh-CN"/>
        </w:rPr>
        <w:t>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default" w:eastAsia="Times New Roman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2019年10</w:t>
      </w:r>
      <w:r>
        <w:rPr>
          <w:rFonts w:hint="eastAsia" w:ascii="宋体" w:hAnsi="宋体"/>
          <w:sz w:val="24"/>
          <w:szCs w:val="24"/>
          <w:lang w:val="zh-CN"/>
        </w:rPr>
        <w:t>月</w:t>
      </w:r>
    </w:p>
    <w:p>
      <w:pPr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/>
        </w:rPr>
        <w:t>五华县环境监测站</w:t>
      </w:r>
      <w:r>
        <w:rPr>
          <w:rFonts w:hint="default" w:eastAsia="Times New Roman"/>
          <w:sz w:val="28"/>
          <w:szCs w:val="28"/>
          <w:lang w:val="en-US"/>
        </w:rPr>
        <w:t xml:space="preserve">                </w:t>
      </w:r>
      <w:r>
        <w:rPr>
          <w:rFonts w:hint="eastAsia"/>
          <w:sz w:val="28"/>
          <w:szCs w:val="28"/>
          <w:lang w:val="en-US" w:eastAsia="zh-CN"/>
        </w:rPr>
        <w:t>编写时间：</w:t>
      </w:r>
      <w:r>
        <w:rPr>
          <w:rFonts w:hint="default" w:eastAsia="Times New Roman"/>
          <w:sz w:val="24"/>
          <w:szCs w:val="24"/>
          <w:lang w:val="en-US"/>
        </w:rPr>
        <w:t>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lang w:val="zh-CN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lang w:val="zh-CN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7日</w:t>
      </w:r>
    </w:p>
    <w:p>
      <w:pPr>
        <w:rPr>
          <w:rFonts w:hint="default" w:eastAsia="Times New Roman"/>
          <w:sz w:val="28"/>
          <w:szCs w:val="28"/>
          <w:lang w:val="en-US"/>
        </w:rPr>
      </w:pPr>
    </w:p>
    <w:tbl>
      <w:tblPr>
        <w:tblStyle w:val="2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" w:hRule="atLeast"/>
        </w:trPr>
        <w:tc>
          <w:tcPr>
            <w:tcW w:w="828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rPr>
                <w:rFonts w:hint="default" w:eastAsia="Times New Roman"/>
                <w:sz w:val="28"/>
                <w:szCs w:val="28"/>
                <w:lang w:val="en-US"/>
              </w:rPr>
            </w:pPr>
          </w:p>
        </w:tc>
      </w:tr>
    </w:tbl>
    <w:p>
      <w:pPr>
        <w:tabs>
          <w:tab w:val="left" w:pos="4740"/>
        </w:tabs>
        <w:rPr>
          <w:rFonts w:hint="default" w:eastAsia="Times New Roman"/>
          <w:b/>
          <w:sz w:val="28"/>
          <w:szCs w:val="28"/>
          <w:lang w:val="en-US"/>
        </w:rPr>
      </w:pPr>
      <w:r>
        <w:rPr>
          <w:rFonts w:hint="default" w:eastAsia="Times New Roman"/>
          <w:b/>
          <w:sz w:val="30"/>
          <w:szCs w:val="30"/>
          <w:lang w:val="en-US"/>
        </w:rPr>
        <w:t>1</w:t>
      </w:r>
      <w:r>
        <w:rPr>
          <w:rFonts w:hint="eastAsia" w:ascii="宋体" w:hAnsi="宋体"/>
          <w:b/>
          <w:sz w:val="30"/>
          <w:szCs w:val="30"/>
          <w:lang w:val="zh-CN"/>
        </w:rPr>
        <w:t>、环境监测工作概况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完成了环境质量常规监测任务等主要区域</w:t>
      </w:r>
      <w:r>
        <w:rPr>
          <w:rFonts w:hint="eastAsia" w:ascii="宋体" w:hAnsi="宋体"/>
          <w:sz w:val="28"/>
          <w:szCs w:val="28"/>
          <w:lang w:val="zh-CN" w:eastAsia="zh-CN"/>
        </w:rPr>
        <w:t>；</w:t>
      </w:r>
      <w:r>
        <w:rPr>
          <w:rFonts w:hint="eastAsia" w:ascii="宋体" w:hAnsi="宋体"/>
          <w:sz w:val="28"/>
          <w:szCs w:val="28"/>
          <w:lang w:val="zh-CN"/>
        </w:rPr>
        <w:t>水质监测</w:t>
      </w:r>
      <w:r>
        <w:rPr>
          <w:rFonts w:hint="eastAsia" w:ascii="宋体" w:hAnsi="宋体"/>
          <w:sz w:val="28"/>
          <w:szCs w:val="28"/>
          <w:lang w:val="zh-CN" w:eastAsia="zh-CN"/>
        </w:rPr>
        <w:t>分多</w:t>
      </w:r>
      <w:r>
        <w:rPr>
          <w:rFonts w:hint="eastAsia" w:ascii="宋体" w:hAnsi="宋体"/>
          <w:sz w:val="28"/>
          <w:szCs w:val="28"/>
          <w:lang w:val="zh-CN"/>
        </w:rPr>
        <w:t>个采样点同步进行监测，</w:t>
      </w:r>
      <w:r>
        <w:rPr>
          <w:rFonts w:hint="eastAsia" w:ascii="宋体" w:hAnsi="宋体"/>
          <w:sz w:val="28"/>
          <w:szCs w:val="28"/>
          <w:lang w:val="zh-CN" w:eastAsia="zh-CN"/>
        </w:rPr>
        <w:t>分别有国控断面</w:t>
      </w:r>
      <w:r>
        <w:rPr>
          <w:rFonts w:hint="eastAsia" w:ascii="宋体" w:hAnsi="宋体"/>
          <w:sz w:val="28"/>
          <w:szCs w:val="28"/>
          <w:lang w:val="zh-CN"/>
        </w:rPr>
        <w:t>、省</w:t>
      </w:r>
      <w:r>
        <w:rPr>
          <w:rFonts w:hint="eastAsia" w:ascii="宋体" w:hAnsi="宋体"/>
          <w:sz w:val="28"/>
          <w:szCs w:val="28"/>
          <w:lang w:val="zh-CN" w:eastAsia="zh-CN"/>
        </w:rPr>
        <w:t>控断面和</w:t>
      </w:r>
      <w:r>
        <w:rPr>
          <w:rFonts w:hint="eastAsia" w:ascii="宋体" w:hAnsi="宋体"/>
          <w:sz w:val="28"/>
          <w:szCs w:val="28"/>
          <w:lang w:val="zh-CN"/>
        </w:rPr>
        <w:t>饮用水源水质监测等。依据各断面水环境功能类别采用《地表水环境质量标准》（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）进行评价与水质定类。</w:t>
      </w:r>
      <w:r>
        <w:rPr>
          <w:rFonts w:hint="eastAsia" w:ascii="宋体" w:hAnsi="宋体"/>
          <w:sz w:val="28"/>
          <w:szCs w:val="28"/>
          <w:lang w:val="zh-CN" w:eastAsia="zh-CN"/>
        </w:rPr>
        <w:t>国</w:t>
      </w:r>
      <w:r>
        <w:rPr>
          <w:rFonts w:hint="eastAsia" w:ascii="宋体" w:hAnsi="宋体"/>
          <w:sz w:val="28"/>
          <w:szCs w:val="28"/>
          <w:lang w:val="zh-CN"/>
        </w:rPr>
        <w:t>控断面</w:t>
      </w:r>
      <w:r>
        <w:rPr>
          <w:rFonts w:hint="eastAsia" w:ascii="宋体" w:hAnsi="宋体"/>
          <w:sz w:val="28"/>
          <w:szCs w:val="28"/>
          <w:lang w:val="zh-CN" w:eastAsia="zh-CN"/>
        </w:rPr>
        <w:t>在鹤市河</w:t>
      </w:r>
      <w:r>
        <w:rPr>
          <w:rFonts w:hint="eastAsia" w:ascii="宋体" w:hAnsi="宋体"/>
          <w:sz w:val="28"/>
          <w:szCs w:val="28"/>
          <w:lang w:val="zh-CN"/>
        </w:rPr>
        <w:t>莱口电站采样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省控监测断面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琴江大桥采样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都</w:t>
      </w:r>
      <w:r>
        <w:rPr>
          <w:rFonts w:hint="eastAsia" w:ascii="宋体" w:hAnsi="宋体"/>
          <w:sz w:val="28"/>
          <w:szCs w:val="28"/>
          <w:lang w:val="zh-CN"/>
        </w:rPr>
        <w:t>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作为划分酸雨的临界值，监测项目按《地表水环境质量标准》（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）中基本项目设置水温、</w:t>
      </w:r>
      <w:r>
        <w:rPr>
          <w:rFonts w:hint="default" w:eastAsia="Times New Roman"/>
          <w:sz w:val="28"/>
          <w:szCs w:val="28"/>
          <w:lang w:val="en-US"/>
        </w:rPr>
        <w:t>pH</w:t>
      </w:r>
      <w:r>
        <w:rPr>
          <w:rFonts w:hint="eastAsia" w:ascii="宋体" w:hAnsi="宋体"/>
          <w:sz w:val="28"/>
          <w:szCs w:val="28"/>
          <w:lang w:val="zh-CN"/>
        </w:rPr>
        <w:t>等；县城生活饮用水源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桂田水库库心和出口采样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备用水源在</w:t>
      </w:r>
      <w:r>
        <w:rPr>
          <w:rFonts w:hint="eastAsia" w:ascii="宋体" w:hAnsi="宋体"/>
          <w:sz w:val="28"/>
          <w:szCs w:val="28"/>
          <w:lang w:val="zh-CN" w:eastAsia="zh-CN"/>
        </w:rPr>
        <w:t>蕉州河</w:t>
      </w:r>
      <w:r>
        <w:rPr>
          <w:rFonts w:hint="eastAsia" w:ascii="宋体" w:hAnsi="宋体"/>
          <w:sz w:val="28"/>
          <w:szCs w:val="28"/>
          <w:lang w:val="zh-CN"/>
        </w:rPr>
        <w:t>采样，监测项目按《地表水环境质量标准》（</w:t>
      </w:r>
      <w:r>
        <w:rPr>
          <w:rFonts w:hint="default" w:eastAsia="Times New Roman"/>
          <w:sz w:val="28"/>
          <w:szCs w:val="28"/>
          <w:lang w:val="en-US"/>
        </w:rPr>
        <w:t>GB3838-2002</w:t>
      </w:r>
      <w:r>
        <w:rPr>
          <w:rFonts w:hint="eastAsia" w:ascii="宋体" w:hAnsi="宋体"/>
          <w:sz w:val="28"/>
          <w:szCs w:val="28"/>
          <w:lang w:val="zh-CN"/>
        </w:rPr>
        <w:t>）中Ⅱ类标准。</w:t>
      </w:r>
    </w:p>
    <w:p>
      <w:pPr>
        <w:rPr>
          <w:rFonts w:hint="eastAsia" w:ascii="宋体" w:hAnsi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2、</w:t>
      </w:r>
      <w:r>
        <w:rPr>
          <w:rFonts w:hint="eastAsia" w:ascii="宋体" w:hAnsi="宋体"/>
          <w:b/>
          <w:sz w:val="30"/>
          <w:szCs w:val="30"/>
          <w:lang w:val="zh-CN"/>
        </w:rPr>
        <w:t>降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/>
          <w:sz w:val="30"/>
          <w:szCs w:val="30"/>
          <w:lang w:val="zh-CN"/>
        </w:rPr>
        <w:t>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/>
        </w:rPr>
        <w:t>本</w:t>
      </w:r>
      <w:r>
        <w:rPr>
          <w:rFonts w:hint="eastAsia" w:ascii="宋体" w:hAnsi="宋体"/>
          <w:sz w:val="28"/>
          <w:szCs w:val="28"/>
          <w:lang w:val="zh-CN" w:eastAsia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五华县降水较少</w:t>
      </w:r>
      <w:r>
        <w:rPr>
          <w:rFonts w:hint="eastAsia" w:ascii="宋体" w:hAnsi="宋体"/>
          <w:sz w:val="28"/>
          <w:szCs w:val="28"/>
          <w:lang w:val="zh-CN" w:eastAsia="zh-CN"/>
        </w:rPr>
        <w:t>；雨水</w:t>
      </w:r>
      <w:r>
        <w:rPr>
          <w:rFonts w:hint="eastAsia" w:ascii="宋体" w:hAnsi="宋体"/>
          <w:sz w:val="28"/>
          <w:szCs w:val="28"/>
          <w:lang w:val="zh-CN"/>
        </w:rPr>
        <w:t>城区</w:t>
      </w:r>
      <w:r>
        <w:rPr>
          <w:rFonts w:hint="eastAsia" w:ascii="宋体" w:hAnsi="宋体"/>
          <w:sz w:val="28"/>
          <w:szCs w:val="28"/>
          <w:lang w:val="zh-CN" w:eastAsia="zh-CN"/>
        </w:rPr>
        <w:t>共</w:t>
      </w:r>
      <w:r>
        <w:rPr>
          <w:rFonts w:hint="eastAsia" w:ascii="宋体" w:hAnsi="宋体"/>
          <w:sz w:val="28"/>
          <w:szCs w:val="28"/>
          <w:lang w:val="zh-CN"/>
        </w:rPr>
        <w:t>采集降水样品</w:t>
      </w:r>
      <w:r>
        <w:rPr>
          <w:rFonts w:hint="eastAsia" w:ascii="宋体" w:hAnsi="宋体"/>
          <w:sz w:val="28"/>
          <w:szCs w:val="28"/>
          <w:lang w:val="en-US" w:eastAsia="zh-CN"/>
        </w:rPr>
        <w:t>2个，</w:t>
      </w:r>
      <w:r>
        <w:rPr>
          <w:rFonts w:hint="eastAsia" w:ascii="宋体" w:hAnsi="宋体"/>
          <w:sz w:val="28"/>
          <w:szCs w:val="28"/>
          <w:lang w:val="zh-CN"/>
        </w:rPr>
        <w:t>收集雨水量</w:t>
      </w:r>
      <w:r>
        <w:rPr>
          <w:rFonts w:hint="eastAsia" w:ascii="宋体" w:hAnsi="宋体"/>
          <w:sz w:val="28"/>
          <w:szCs w:val="28"/>
          <w:lang w:val="zh-CN" w:eastAsia="zh-CN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28.1</w:t>
      </w:r>
      <w:r>
        <w:rPr>
          <w:rFonts w:hint="eastAsia" w:ascii="宋体" w:hAnsi="宋体"/>
          <w:sz w:val="28"/>
          <w:szCs w:val="28"/>
          <w:lang w:val="zh-CN"/>
        </w:rPr>
        <w:t>毫米，降水</w:t>
      </w:r>
      <w:r>
        <w:rPr>
          <w:rFonts w:hint="default" w:eastAsia="Times New Roman"/>
          <w:sz w:val="28"/>
          <w:szCs w:val="28"/>
          <w:lang w:val="en-US"/>
        </w:rPr>
        <w:t>pH</w:t>
      </w:r>
      <w:r>
        <w:rPr>
          <w:rFonts w:hint="eastAsia"/>
          <w:sz w:val="28"/>
          <w:szCs w:val="28"/>
          <w:lang w:val="en-US" w:eastAsia="zh-CN"/>
        </w:rPr>
        <w:t>值现</w:t>
      </w:r>
      <w:r>
        <w:rPr>
          <w:rFonts w:hint="eastAsia" w:ascii="宋体" w:hAnsi="宋体"/>
          <w:sz w:val="28"/>
          <w:szCs w:val="28"/>
          <w:lang w:val="zh-CN"/>
        </w:rPr>
        <w:t>酸雨</w:t>
      </w:r>
      <w:r>
        <w:rPr>
          <w:rFonts w:hint="eastAsia" w:ascii="宋体" w:hAnsi="宋体"/>
          <w:sz w:val="28"/>
          <w:szCs w:val="28"/>
          <w:lang w:val="zh-CN" w:eastAsia="zh-CN"/>
        </w:rPr>
        <w:t>现象，</w:t>
      </w:r>
      <w:r>
        <w:rPr>
          <w:rFonts w:hint="eastAsia" w:ascii="宋体" w:hAnsi="宋体"/>
          <w:sz w:val="28"/>
          <w:szCs w:val="28"/>
          <w:lang w:val="zh-CN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6日5.48和13日5.51</w:t>
      </w:r>
      <w:r>
        <w:rPr>
          <w:rFonts w:hint="eastAsia"/>
          <w:sz w:val="28"/>
          <w:szCs w:val="28"/>
          <w:lang w:val="en-US" w:eastAsia="zh-CN"/>
        </w:rPr>
        <w:t>，均值为5.50</w:t>
      </w:r>
      <w:r>
        <w:rPr>
          <w:rFonts w:hint="eastAsia" w:ascii="宋体" w:hAnsi="宋体"/>
          <w:sz w:val="28"/>
          <w:szCs w:val="28"/>
          <w:lang w:val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(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</w:t>
      </w:r>
      <w:r>
        <w:rPr>
          <w:rFonts w:hint="eastAsia" w:ascii="宋体" w:hAnsi="宋体"/>
          <w:sz w:val="28"/>
          <w:szCs w:val="28"/>
          <w:lang w:val="en-US" w:eastAsia="zh-CN"/>
        </w:rPr>
        <w:t>)</w:t>
      </w:r>
      <w:r>
        <w:rPr>
          <w:rFonts w:hint="eastAsia" w:ascii="宋体" w:hAnsi="宋体"/>
          <w:sz w:val="28"/>
          <w:szCs w:val="28"/>
          <w:lang w:val="zh-CN"/>
        </w:rPr>
        <w:t>降水电导率</w:t>
      </w:r>
      <w:r>
        <w:rPr>
          <w:rFonts w:hint="eastAsia" w:ascii="宋体" w:hAnsi="宋体"/>
          <w:sz w:val="28"/>
          <w:szCs w:val="28"/>
          <w:lang w:val="zh-CN" w:eastAsia="zh-CN"/>
        </w:rPr>
        <w:t>均</w:t>
      </w:r>
      <w:r>
        <w:rPr>
          <w:rFonts w:hint="eastAsia" w:ascii="宋体" w:hAnsi="宋体"/>
          <w:sz w:val="28"/>
          <w:szCs w:val="28"/>
          <w:lang w:val="zh-CN"/>
        </w:rPr>
        <w:t>值为</w:t>
      </w:r>
      <w:r>
        <w:rPr>
          <w:rFonts w:hint="eastAsia" w:ascii="宋体" w:hAnsi="宋体"/>
          <w:sz w:val="28"/>
          <w:szCs w:val="28"/>
          <w:lang w:val="en-US" w:eastAsia="zh-CN"/>
        </w:rPr>
        <w:t>10.3</w:t>
      </w:r>
      <w:r>
        <w:rPr>
          <w:rFonts w:hint="eastAsia" w:ascii="宋体" w:hAnsi="宋体"/>
          <w:sz w:val="28"/>
          <w:szCs w:val="28"/>
          <w:lang w:val="zh-CN"/>
        </w:rPr>
        <w:t>微西</w:t>
      </w:r>
      <w:r>
        <w:rPr>
          <w:rFonts w:hint="default" w:eastAsia="Times New Roman"/>
          <w:sz w:val="28"/>
          <w:szCs w:val="28"/>
          <w:lang w:val="en-US"/>
        </w:rPr>
        <w:t>/</w:t>
      </w:r>
      <w:r>
        <w:rPr>
          <w:rFonts w:hint="eastAsia" w:ascii="宋体" w:hAnsi="宋体"/>
          <w:sz w:val="28"/>
          <w:szCs w:val="28"/>
          <w:lang w:val="zh-CN"/>
        </w:rPr>
        <w:t>厘米。</w:t>
      </w:r>
    </w:p>
    <w:p>
      <w:pPr>
        <w:ind w:firstLine="840" w:firstLineChars="300"/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eastAsia" w:ascii="宋体" w:hAnsi="宋体"/>
          <w:b/>
          <w:sz w:val="28"/>
          <w:szCs w:val="28"/>
          <w:lang w:val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3、</w:t>
      </w:r>
      <w:r>
        <w:rPr>
          <w:rFonts w:hint="eastAsia" w:ascii="宋体" w:hAnsi="宋体"/>
          <w:b/>
          <w:sz w:val="30"/>
          <w:szCs w:val="30"/>
          <w:lang w:val="zh-CN"/>
        </w:rPr>
        <w:t>江河水质状况</w:t>
      </w: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</w:p>
    <w:p>
      <w:pPr>
        <w:numPr>
          <w:ilvl w:val="0"/>
          <w:numId w:val="0"/>
        </w:num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602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综合</w:t>
      </w:r>
      <w:r>
        <w:rPr>
          <w:rFonts w:hint="eastAsia" w:ascii="宋体" w:hAnsi="宋体"/>
          <w:b/>
          <w:sz w:val="30"/>
          <w:szCs w:val="30"/>
          <w:lang w:val="zh-CN"/>
        </w:rPr>
        <w:t>评价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本月全</w:t>
      </w:r>
      <w:r>
        <w:rPr>
          <w:rFonts w:hint="eastAsia" w:ascii="宋体" w:hAnsi="宋体"/>
          <w:sz w:val="28"/>
          <w:szCs w:val="28"/>
          <w:lang w:val="zh-CN" w:eastAsia="zh-CN"/>
        </w:rPr>
        <w:t>县江河</w:t>
      </w:r>
      <w:r>
        <w:rPr>
          <w:rFonts w:hint="eastAsia" w:ascii="宋体" w:hAnsi="宋体"/>
          <w:sz w:val="28"/>
          <w:szCs w:val="28"/>
          <w:lang w:val="zh-CN"/>
        </w:rPr>
        <w:t>水质</w:t>
      </w:r>
      <w:r>
        <w:rPr>
          <w:rFonts w:hint="eastAsia" w:ascii="宋体" w:hAnsi="宋体"/>
          <w:sz w:val="28"/>
          <w:szCs w:val="28"/>
          <w:lang w:val="zh-CN" w:eastAsia="zh-CN"/>
        </w:rPr>
        <w:t>状况</w:t>
      </w:r>
      <w:r>
        <w:rPr>
          <w:rFonts w:hint="eastAsia" w:ascii="宋体" w:hAnsi="宋体"/>
          <w:sz w:val="28"/>
          <w:szCs w:val="28"/>
          <w:lang w:val="zh-CN"/>
        </w:rPr>
        <w:t>保持稳定，无明显的变化。（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zh-CN"/>
        </w:rPr>
        <w:t>）饮用水源水质和备用水源蕉州河（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lang w:val="zh-CN"/>
        </w:rPr>
        <w:t>），监测结果评价执行《地表水环境质量标准》（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）Ⅱ类标准。监测结果表明：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全县</w:t>
      </w:r>
      <w:r>
        <w:rPr>
          <w:rFonts w:hint="eastAsia" w:ascii="宋体" w:hAnsi="宋体"/>
          <w:sz w:val="28"/>
          <w:szCs w:val="28"/>
          <w:lang w:val="zh-CN"/>
        </w:rPr>
        <w:t>饮用水源水质良好，水质达标率为</w:t>
      </w:r>
      <w:r>
        <w:rPr>
          <w:rFonts w:hint="default" w:eastAsia="Times New Roman"/>
          <w:sz w:val="28"/>
          <w:szCs w:val="28"/>
          <w:lang w:val="en-US"/>
        </w:rPr>
        <w:t>100%</w:t>
      </w:r>
      <w:r>
        <w:rPr>
          <w:rFonts w:hint="eastAsia" w:ascii="宋体" w:hAnsi="宋体"/>
          <w:sz w:val="28"/>
          <w:szCs w:val="28"/>
          <w:lang w:val="zh-CN"/>
        </w:rPr>
        <w:t>，各项监测指标平均值均符合地表水环境质量标准（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）中Ⅱ类标准及其集中式生活饮用水水源地补充项目标准限值。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ind w:firstLine="3012" w:firstLineChars="1000"/>
        <w:rPr>
          <w:rFonts w:hint="default" w:eastAsia="Times New Roman"/>
          <w:b/>
          <w:sz w:val="30"/>
          <w:szCs w:val="30"/>
          <w:lang w:val="en-US"/>
        </w:rPr>
      </w:pPr>
      <w:r>
        <w:rPr>
          <w:rFonts w:hint="eastAsia" w:ascii="宋体" w:hAnsi="宋体"/>
          <w:b/>
          <w:sz w:val="30"/>
          <w:szCs w:val="30"/>
          <w:lang w:val="zh-CN"/>
        </w:rPr>
        <w:t>江河水质状况统计表</w:t>
      </w:r>
    </w:p>
    <w:p>
      <w:pPr>
        <w:rPr>
          <w:rFonts w:hint="eastAsia" w:ascii="宋体" w:hAnsi="宋体"/>
          <w:sz w:val="21"/>
          <w:lang w:val="zh-CN"/>
        </w:rPr>
      </w:pPr>
      <w:r>
        <w:rPr>
          <w:rFonts w:hint="eastAsia" w:ascii="宋体" w:hAnsi="宋体"/>
          <w:b/>
          <w:sz w:val="24"/>
          <w:lang w:val="zh-CN"/>
        </w:rPr>
        <w:t>表</w:t>
      </w:r>
      <w:r>
        <w:rPr>
          <w:rFonts w:hint="eastAsia" w:ascii="宋体" w:hAnsi="宋体"/>
          <w:b/>
          <w:sz w:val="24"/>
          <w:lang w:val="en-US" w:eastAsia="zh-CN"/>
        </w:rPr>
        <w:t>1</w:t>
      </w:r>
      <w:r>
        <w:rPr>
          <w:rFonts w:hint="default" w:eastAsia="Times New Roman"/>
          <w:b/>
          <w:sz w:val="24"/>
          <w:lang w:val="en-US"/>
        </w:rPr>
        <w:t xml:space="preserve"> </w:t>
      </w:r>
      <w:r>
        <w:rPr>
          <w:rFonts w:hint="eastAsia" w:ascii="宋体" w:hAnsi="宋体"/>
          <w:sz w:val="21"/>
          <w:lang w:val="zh-CN"/>
        </w:rPr>
        <w:t>单位：</w:t>
      </w:r>
      <w:r>
        <w:rPr>
          <w:rFonts w:hint="default" w:eastAsia="Times New Roman"/>
          <w:sz w:val="21"/>
          <w:lang w:val="en-US"/>
        </w:rPr>
        <w:t>mg/L</w:t>
      </w:r>
      <w:r>
        <w:rPr>
          <w:rFonts w:hint="eastAsia" w:ascii="宋体" w:hAnsi="宋体"/>
          <w:sz w:val="21"/>
          <w:lang w:val="zh-CN"/>
        </w:rPr>
        <w:t>（注明除外）</w:t>
      </w:r>
    </w:p>
    <w:tbl>
      <w:tblPr>
        <w:tblStyle w:val="2"/>
        <w:tblpPr w:leftFromText="180" w:rightFromText="180" w:vertAnchor="text" w:horzAnchor="page" w:tblpX="521" w:tblpY="44"/>
        <w:tblOverlap w:val="never"/>
        <w:tblW w:w="104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30"/>
        <w:gridCol w:w="2025"/>
        <w:gridCol w:w="1980"/>
        <w:gridCol w:w="1875"/>
        <w:gridCol w:w="159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6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84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监测地点</w:t>
            </w:r>
          </w:p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 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项目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鹤市河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莱口电站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河口大桥（左）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河口大桥（右）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方法检出限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Ⅱ类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27.0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27.5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27.5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pH</w:t>
            </w:r>
            <w:r>
              <w:rPr>
                <w:rFonts w:hint="eastAsia" w:ascii="宋体" w:hAnsi="宋体"/>
                <w:sz w:val="21"/>
                <w:lang w:val="zh-CN"/>
              </w:rPr>
              <w:t>（无量纲）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7.41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7.51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7.42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7.3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9.5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9.8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—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</w:t>
            </w:r>
            <w:r>
              <w:rPr>
                <w:rFonts w:hint="default" w:eastAsia="Times New Roman"/>
                <w:sz w:val="21"/>
                <w:lang w:val="en-US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2.5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2.3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840" w:firstLineChars="4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2.6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COD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BOD5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1.9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1.7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0.585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0.072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0.088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0.16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0.08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0.09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1.13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0.59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0.62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345"/>
              </w:tabs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default" w:eastAsia="Times New Roman"/>
                <w:sz w:val="21"/>
                <w:lang w:val="en-US"/>
              </w:rPr>
              <w:tab/>
            </w:r>
            <w:r>
              <w:rPr>
                <w:rFonts w:hint="default" w:eastAsia="Times New Roman"/>
                <w:sz w:val="21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06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06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06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06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0.267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0.273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0.281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0.00230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0.00031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0.00037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0.05</w:t>
            </w: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0.005L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0.005L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0.005L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16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840" w:firstLineChars="4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28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401"/>
                <w:tab w:val="left" w:pos="522"/>
              </w:tabs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132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401"/>
                <w:tab w:val="left" w:pos="522"/>
              </w:tabs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121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401"/>
                <w:tab w:val="left" w:pos="522"/>
              </w:tabs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119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7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86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tbl>
      <w:tblPr>
        <w:tblStyle w:val="3"/>
        <w:tblpPr w:leftFromText="180" w:rightFromText="180" w:vertAnchor="text" w:tblpX="-3221" w:tblpY="-6223"/>
        <w:tblOverlap w:val="never"/>
        <w:tblW w:w="1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sz w:val="21"/>
          <w:lang w:val="en-US" w:eastAsia="zh-CN"/>
        </w:rPr>
      </w:pPr>
      <w:r>
        <w:rPr>
          <w:rFonts w:hint="eastAsia" w:ascii="宋体" w:hAnsi="宋体"/>
          <w:sz w:val="21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firstLine="3012" w:firstLineChars="1000"/>
        <w:rPr>
          <w:rFonts w:hint="eastAsia" w:ascii="宋体"/>
          <w:b/>
          <w:sz w:val="30"/>
          <w:szCs w:val="30"/>
          <w:lang w:val="zh-CN"/>
        </w:rPr>
      </w:pPr>
      <w:r>
        <w:rPr>
          <w:rFonts w:hint="eastAsia" w:ascii="宋体"/>
          <w:b/>
          <w:sz w:val="30"/>
          <w:szCs w:val="30"/>
          <w:lang w:val="zh-CN"/>
        </w:rPr>
        <w:t>饮用水水质状况统计表</w:t>
      </w:r>
    </w:p>
    <w:tbl>
      <w:tblPr>
        <w:tblStyle w:val="2"/>
        <w:tblpPr w:leftFromText="180" w:rightFromText="180" w:vertAnchor="page" w:horzAnchor="page" w:tblpX="1818" w:tblpY="2570"/>
        <w:tblOverlap w:val="never"/>
        <w:tblW w:w="9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06"/>
        <w:gridCol w:w="1297"/>
        <w:gridCol w:w="1515"/>
        <w:gridCol w:w="1358"/>
        <w:gridCol w:w="1192"/>
        <w:gridCol w:w="630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4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监测地点</w:t>
            </w:r>
          </w:p>
          <w:p>
            <w:pPr>
              <w:jc w:val="left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监测项目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 xml:space="preserve"> 桂田水库（库心）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桂田水库（出口）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益塘水库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蕉州河（备用）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超标率（</w:t>
            </w:r>
            <w:r>
              <w:rPr>
                <w:rFonts w:hint="default" w:eastAsia="Times New Roman"/>
                <w:b/>
                <w:bCs/>
                <w:sz w:val="21"/>
                <w:lang w:val="en-US"/>
              </w:rPr>
              <w:t>%</w:t>
            </w: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）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Ⅱ类标准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27.4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26.5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24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26.4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pH（无量纲）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7.38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6.94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7.42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7.60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8.1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7.7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8.4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7.7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1.6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1.5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1.9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1.5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生化需氧量（</w:t>
            </w:r>
            <w:r>
              <w:rPr>
                <w:rFonts w:hint="default" w:eastAsia="Times New Roman"/>
                <w:sz w:val="21"/>
                <w:lang w:val="en-US"/>
              </w:rPr>
              <w:t>BOD</w:t>
            </w:r>
            <w:r>
              <w:rPr>
                <w:rFonts w:hint="default" w:eastAsia="Times New Roman"/>
                <w:sz w:val="15"/>
                <w:lang w:val="en-US"/>
              </w:rPr>
              <w:t>5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0.6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0.7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0.8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0.7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0.034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0.045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0.025(L)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0.115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0.42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0.39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0.37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0.64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氟化物（以</w:t>
            </w:r>
            <w:r>
              <w:rPr>
                <w:rFonts w:hint="default" w:eastAsia="Times New Roman"/>
                <w:sz w:val="21"/>
                <w:lang w:val="en-US"/>
              </w:rPr>
              <w:t>Fˉ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0.206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0.213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0.231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0.249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0.00001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0.00026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0.00015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0.00006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0.050(L)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0.005L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铁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锰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硫酸盐（以</w:t>
            </w:r>
            <w:r>
              <w:rPr>
                <w:rFonts w:hint="default" w:eastAsia="Times New Roman"/>
                <w:sz w:val="21"/>
                <w:lang w:val="en-US"/>
              </w:rPr>
              <w:t>SO</w:t>
            </w:r>
            <w:r>
              <w:rPr>
                <w:rFonts w:hint="default" w:eastAsia="Times New Roman"/>
                <w:sz w:val="13"/>
                <w:lang w:val="en-US"/>
              </w:rPr>
              <w:t>4</w:t>
            </w:r>
            <w:r>
              <w:rPr>
                <w:rFonts w:hint="default" w:eastAsia="Times New Roman"/>
                <w:sz w:val="21"/>
                <w:lang w:val="en-US"/>
              </w:rPr>
              <w:t>²ˉ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1.02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1.13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1.28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1.89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氯化物（以</w:t>
            </w:r>
            <w:r>
              <w:rPr>
                <w:rFonts w:hint="default" w:eastAsia="Times New Roman"/>
                <w:sz w:val="21"/>
                <w:lang w:val="en-US"/>
              </w:rPr>
              <w:t>CIˉ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1.38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1.48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1.47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1.21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硝酸盐（以</w:t>
            </w:r>
            <w:r>
              <w:rPr>
                <w:rFonts w:hint="default" w:eastAsia="Times New Roman"/>
                <w:sz w:val="21"/>
                <w:lang w:val="en-US"/>
              </w:rPr>
              <w:t>N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0.124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0.128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0.139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0.167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叶绿素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1.43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4.38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1.55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透明度（m）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712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p>
      <w:pPr>
        <w:numPr>
          <w:ilvl w:val="0"/>
          <w:numId w:val="0"/>
        </w:numPr>
        <w:ind w:firstLine="241" w:firstLineChars="100"/>
        <w:rPr>
          <w:rFonts w:hint="eastAsia" w:ascii="宋体"/>
          <w:b/>
          <w:sz w:val="30"/>
          <w:szCs w:val="30"/>
          <w:lang w:val="en-US" w:eastAsia="zh-CN"/>
        </w:rPr>
      </w:pPr>
      <w:r>
        <w:rPr>
          <w:rFonts w:hint="eastAsia" w:ascii="宋体"/>
          <w:b/>
          <w:sz w:val="24"/>
          <w:szCs w:val="24"/>
          <w:lang w:val="zh-CN"/>
        </w:rPr>
        <w:t>表</w:t>
      </w:r>
      <w:r>
        <w:rPr>
          <w:rFonts w:hint="eastAsia" w:ascii="宋体"/>
          <w:b/>
          <w:sz w:val="24"/>
          <w:szCs w:val="24"/>
          <w:lang w:val="en-US" w:eastAsia="zh-CN"/>
        </w:rPr>
        <w:t>2</w:t>
      </w:r>
      <w:r>
        <w:rPr>
          <w:rFonts w:hint="eastAsia" w:ascii="宋体"/>
          <w:sz w:val="21"/>
          <w:lang w:val="zh-CN"/>
        </w:rPr>
        <w:t>单位：</w:t>
      </w:r>
      <w:r>
        <w:rPr>
          <w:rFonts w:hint="default"/>
          <w:sz w:val="21"/>
        </w:rPr>
        <w:t>mg/L</w:t>
      </w:r>
      <w:r>
        <w:rPr>
          <w:rFonts w:hint="eastAsia" w:ascii="宋体"/>
          <w:sz w:val="21"/>
          <w:lang w:val="zh-CN"/>
        </w:rPr>
        <w:t>（</w:t>
      </w:r>
      <w:r>
        <w:rPr>
          <w:rFonts w:hint="eastAsia" w:ascii="宋体" w:hAnsi="宋体"/>
          <w:sz w:val="21"/>
          <w:lang w:val="zh-CN"/>
        </w:rPr>
        <w:t>注明</w:t>
      </w:r>
      <w:r>
        <w:rPr>
          <w:rFonts w:hint="eastAsia" w:ascii="宋体"/>
          <w:sz w:val="21"/>
          <w:lang w:val="zh-CN"/>
        </w:rPr>
        <w:t>除外）</w:t>
      </w:r>
    </w:p>
    <w:p>
      <w:pPr>
        <w:numPr>
          <w:ilvl w:val="0"/>
          <w:numId w:val="0"/>
        </w:numPr>
        <w:ind w:firstLine="301" w:firstLineChars="100"/>
        <w:rPr>
          <w:rFonts w:hint="eastAsia" w:ascii="宋体"/>
          <w:b/>
          <w:sz w:val="30"/>
          <w:szCs w:val="30"/>
          <w:lang w:val="en-US" w:eastAsia="zh-CN"/>
        </w:rPr>
      </w:pPr>
    </w:p>
    <w:sectPr>
      <w:pgSz w:w="11850" w:h="16783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F174B"/>
    <w:rsid w:val="005F13FF"/>
    <w:rsid w:val="008453C1"/>
    <w:rsid w:val="00A264C0"/>
    <w:rsid w:val="00DD5A42"/>
    <w:rsid w:val="02082838"/>
    <w:rsid w:val="026D675E"/>
    <w:rsid w:val="02AC5FA9"/>
    <w:rsid w:val="030872CD"/>
    <w:rsid w:val="031354F2"/>
    <w:rsid w:val="0374123C"/>
    <w:rsid w:val="03954F89"/>
    <w:rsid w:val="049F44F5"/>
    <w:rsid w:val="04C71993"/>
    <w:rsid w:val="05D43438"/>
    <w:rsid w:val="06231F2D"/>
    <w:rsid w:val="06A12DE7"/>
    <w:rsid w:val="06FB4355"/>
    <w:rsid w:val="072C66CD"/>
    <w:rsid w:val="07C770F2"/>
    <w:rsid w:val="07D16378"/>
    <w:rsid w:val="08B96863"/>
    <w:rsid w:val="08FF758A"/>
    <w:rsid w:val="09255A53"/>
    <w:rsid w:val="09311743"/>
    <w:rsid w:val="09A7048B"/>
    <w:rsid w:val="0A492FA5"/>
    <w:rsid w:val="0BDB2217"/>
    <w:rsid w:val="0BDF1796"/>
    <w:rsid w:val="0C6F7505"/>
    <w:rsid w:val="0CE632D8"/>
    <w:rsid w:val="0D896E81"/>
    <w:rsid w:val="0DE77EB8"/>
    <w:rsid w:val="0DEF54F6"/>
    <w:rsid w:val="0F1B504B"/>
    <w:rsid w:val="0F62475C"/>
    <w:rsid w:val="0F870407"/>
    <w:rsid w:val="0F930C34"/>
    <w:rsid w:val="0F943C76"/>
    <w:rsid w:val="102C48BC"/>
    <w:rsid w:val="109044D6"/>
    <w:rsid w:val="10E324CC"/>
    <w:rsid w:val="10EB3B7F"/>
    <w:rsid w:val="10FB7DFD"/>
    <w:rsid w:val="117A523D"/>
    <w:rsid w:val="11C23B83"/>
    <w:rsid w:val="11FF2ED3"/>
    <w:rsid w:val="1213573A"/>
    <w:rsid w:val="121F3DA4"/>
    <w:rsid w:val="12307E78"/>
    <w:rsid w:val="12A57C94"/>
    <w:rsid w:val="12C52389"/>
    <w:rsid w:val="12CE7D4A"/>
    <w:rsid w:val="12E83B22"/>
    <w:rsid w:val="12FE1B39"/>
    <w:rsid w:val="13550F84"/>
    <w:rsid w:val="138611F5"/>
    <w:rsid w:val="13B074E1"/>
    <w:rsid w:val="13B13F71"/>
    <w:rsid w:val="142B7CD2"/>
    <w:rsid w:val="1463228A"/>
    <w:rsid w:val="148F7976"/>
    <w:rsid w:val="14A77C7F"/>
    <w:rsid w:val="14AC2504"/>
    <w:rsid w:val="14BA26D9"/>
    <w:rsid w:val="15921A71"/>
    <w:rsid w:val="161A0F60"/>
    <w:rsid w:val="16A26C22"/>
    <w:rsid w:val="16A7711C"/>
    <w:rsid w:val="179433A0"/>
    <w:rsid w:val="17D80494"/>
    <w:rsid w:val="18410493"/>
    <w:rsid w:val="184B0972"/>
    <w:rsid w:val="1870225D"/>
    <w:rsid w:val="18814759"/>
    <w:rsid w:val="193F7FFD"/>
    <w:rsid w:val="198356BC"/>
    <w:rsid w:val="199C4542"/>
    <w:rsid w:val="199F7079"/>
    <w:rsid w:val="19F87043"/>
    <w:rsid w:val="1A211720"/>
    <w:rsid w:val="1A9D5C62"/>
    <w:rsid w:val="1AA81A40"/>
    <w:rsid w:val="1AF45F6D"/>
    <w:rsid w:val="1B045B4A"/>
    <w:rsid w:val="1B082097"/>
    <w:rsid w:val="1B9469E1"/>
    <w:rsid w:val="1B9B6535"/>
    <w:rsid w:val="1C62533B"/>
    <w:rsid w:val="1C6C793D"/>
    <w:rsid w:val="1CF95375"/>
    <w:rsid w:val="1D152EB6"/>
    <w:rsid w:val="1D175DDC"/>
    <w:rsid w:val="1DAD724E"/>
    <w:rsid w:val="1DBC5828"/>
    <w:rsid w:val="1DDC7942"/>
    <w:rsid w:val="1DF54B07"/>
    <w:rsid w:val="1E025820"/>
    <w:rsid w:val="1E3023C0"/>
    <w:rsid w:val="1E8616D0"/>
    <w:rsid w:val="1F2F174B"/>
    <w:rsid w:val="1F7C7FAB"/>
    <w:rsid w:val="1F874821"/>
    <w:rsid w:val="209F79E5"/>
    <w:rsid w:val="20A631E3"/>
    <w:rsid w:val="20BF4529"/>
    <w:rsid w:val="213F29D6"/>
    <w:rsid w:val="21D464B9"/>
    <w:rsid w:val="22CC2767"/>
    <w:rsid w:val="22D0304A"/>
    <w:rsid w:val="230E3FEB"/>
    <w:rsid w:val="23131257"/>
    <w:rsid w:val="238549DA"/>
    <w:rsid w:val="24F365D0"/>
    <w:rsid w:val="2544541C"/>
    <w:rsid w:val="25B4239E"/>
    <w:rsid w:val="26474407"/>
    <w:rsid w:val="26FE584E"/>
    <w:rsid w:val="27874B04"/>
    <w:rsid w:val="2799280D"/>
    <w:rsid w:val="287A5F2D"/>
    <w:rsid w:val="28C44924"/>
    <w:rsid w:val="292F19D8"/>
    <w:rsid w:val="295D48E9"/>
    <w:rsid w:val="29BC5838"/>
    <w:rsid w:val="2A6552BA"/>
    <w:rsid w:val="2AC438E2"/>
    <w:rsid w:val="2B06562C"/>
    <w:rsid w:val="2B2D1B69"/>
    <w:rsid w:val="2BAB4C3E"/>
    <w:rsid w:val="2BDA6A2D"/>
    <w:rsid w:val="2C37712C"/>
    <w:rsid w:val="2C7C645F"/>
    <w:rsid w:val="2D0822D4"/>
    <w:rsid w:val="2D271C59"/>
    <w:rsid w:val="2D835AA1"/>
    <w:rsid w:val="2D8B5630"/>
    <w:rsid w:val="2E163171"/>
    <w:rsid w:val="2EFA064A"/>
    <w:rsid w:val="2F275564"/>
    <w:rsid w:val="2F766B7D"/>
    <w:rsid w:val="30265620"/>
    <w:rsid w:val="3062173D"/>
    <w:rsid w:val="308443A7"/>
    <w:rsid w:val="308F0E70"/>
    <w:rsid w:val="31185FE5"/>
    <w:rsid w:val="311E4D3D"/>
    <w:rsid w:val="31A10E38"/>
    <w:rsid w:val="31DC1F76"/>
    <w:rsid w:val="32826490"/>
    <w:rsid w:val="335D7A5A"/>
    <w:rsid w:val="33C20F93"/>
    <w:rsid w:val="350A5169"/>
    <w:rsid w:val="354923B5"/>
    <w:rsid w:val="356C7C20"/>
    <w:rsid w:val="35E246A5"/>
    <w:rsid w:val="36501DA8"/>
    <w:rsid w:val="36746CF1"/>
    <w:rsid w:val="368F053C"/>
    <w:rsid w:val="36E6064F"/>
    <w:rsid w:val="379F2FF2"/>
    <w:rsid w:val="37F23589"/>
    <w:rsid w:val="384D18E3"/>
    <w:rsid w:val="38904F65"/>
    <w:rsid w:val="38AE338B"/>
    <w:rsid w:val="3913771C"/>
    <w:rsid w:val="3966528D"/>
    <w:rsid w:val="3A3C7155"/>
    <w:rsid w:val="3A7A7BDC"/>
    <w:rsid w:val="3A7E14CA"/>
    <w:rsid w:val="3AB76822"/>
    <w:rsid w:val="3AC041E3"/>
    <w:rsid w:val="3ADB3D9E"/>
    <w:rsid w:val="3AE05C42"/>
    <w:rsid w:val="3B050053"/>
    <w:rsid w:val="3B22750E"/>
    <w:rsid w:val="3B962B70"/>
    <w:rsid w:val="3C386F44"/>
    <w:rsid w:val="3D142378"/>
    <w:rsid w:val="3D2E249E"/>
    <w:rsid w:val="3D4A0708"/>
    <w:rsid w:val="3DDA6A3D"/>
    <w:rsid w:val="3E0B51B7"/>
    <w:rsid w:val="3E6F33CE"/>
    <w:rsid w:val="3EED1C00"/>
    <w:rsid w:val="3F9A2044"/>
    <w:rsid w:val="3FBA78C2"/>
    <w:rsid w:val="40AA0EE4"/>
    <w:rsid w:val="415F4D8A"/>
    <w:rsid w:val="41805D16"/>
    <w:rsid w:val="427E1673"/>
    <w:rsid w:val="429A72EA"/>
    <w:rsid w:val="429E64E7"/>
    <w:rsid w:val="439E4FB4"/>
    <w:rsid w:val="43C750D8"/>
    <w:rsid w:val="44594348"/>
    <w:rsid w:val="44F67FC9"/>
    <w:rsid w:val="450059F3"/>
    <w:rsid w:val="45502A5F"/>
    <w:rsid w:val="45716F2C"/>
    <w:rsid w:val="459C78C8"/>
    <w:rsid w:val="45CF0734"/>
    <w:rsid w:val="46BF7E87"/>
    <w:rsid w:val="46C647FD"/>
    <w:rsid w:val="46D62E60"/>
    <w:rsid w:val="471A744D"/>
    <w:rsid w:val="47232D3C"/>
    <w:rsid w:val="474102A9"/>
    <w:rsid w:val="476B10CC"/>
    <w:rsid w:val="481421E5"/>
    <w:rsid w:val="481B18AB"/>
    <w:rsid w:val="4844068C"/>
    <w:rsid w:val="48D64DEC"/>
    <w:rsid w:val="49535418"/>
    <w:rsid w:val="496338A8"/>
    <w:rsid w:val="496F765F"/>
    <w:rsid w:val="497F46D5"/>
    <w:rsid w:val="49936E93"/>
    <w:rsid w:val="49946C89"/>
    <w:rsid w:val="4A540D87"/>
    <w:rsid w:val="4B444EA3"/>
    <w:rsid w:val="4B585034"/>
    <w:rsid w:val="4BF6535A"/>
    <w:rsid w:val="4C4340DC"/>
    <w:rsid w:val="4E357642"/>
    <w:rsid w:val="4E66171B"/>
    <w:rsid w:val="4EE27306"/>
    <w:rsid w:val="500C218B"/>
    <w:rsid w:val="503D44E1"/>
    <w:rsid w:val="508F30A0"/>
    <w:rsid w:val="510F5788"/>
    <w:rsid w:val="516804C5"/>
    <w:rsid w:val="51AC7782"/>
    <w:rsid w:val="51EF343A"/>
    <w:rsid w:val="520C00CD"/>
    <w:rsid w:val="534154D2"/>
    <w:rsid w:val="539B3085"/>
    <w:rsid w:val="53A51476"/>
    <w:rsid w:val="53A57FF2"/>
    <w:rsid w:val="53BD488A"/>
    <w:rsid w:val="53CD0531"/>
    <w:rsid w:val="540269EF"/>
    <w:rsid w:val="543365D8"/>
    <w:rsid w:val="54637151"/>
    <w:rsid w:val="54991AA4"/>
    <w:rsid w:val="54D66B42"/>
    <w:rsid w:val="55450B3C"/>
    <w:rsid w:val="554F5757"/>
    <w:rsid w:val="557824A6"/>
    <w:rsid w:val="55DD6F49"/>
    <w:rsid w:val="55F60FA6"/>
    <w:rsid w:val="56554415"/>
    <w:rsid w:val="56906FF3"/>
    <w:rsid w:val="56D63ABB"/>
    <w:rsid w:val="56EC0807"/>
    <w:rsid w:val="571075D7"/>
    <w:rsid w:val="577F2247"/>
    <w:rsid w:val="578A37FF"/>
    <w:rsid w:val="57F16B69"/>
    <w:rsid w:val="587910F5"/>
    <w:rsid w:val="587E4A33"/>
    <w:rsid w:val="5A016B9D"/>
    <w:rsid w:val="5A4C76AD"/>
    <w:rsid w:val="5A5121D5"/>
    <w:rsid w:val="5B087C8D"/>
    <w:rsid w:val="5B4A1E72"/>
    <w:rsid w:val="5B5B4780"/>
    <w:rsid w:val="5B6815C8"/>
    <w:rsid w:val="5BF11B6A"/>
    <w:rsid w:val="5C137F2F"/>
    <w:rsid w:val="5C4A4415"/>
    <w:rsid w:val="5CB163B3"/>
    <w:rsid w:val="5D7615EA"/>
    <w:rsid w:val="5E110521"/>
    <w:rsid w:val="5E373825"/>
    <w:rsid w:val="5E4029EB"/>
    <w:rsid w:val="5EBA094E"/>
    <w:rsid w:val="5EC50622"/>
    <w:rsid w:val="5ED87D7B"/>
    <w:rsid w:val="5F556AF8"/>
    <w:rsid w:val="5F940C06"/>
    <w:rsid w:val="60B20D61"/>
    <w:rsid w:val="60C467E3"/>
    <w:rsid w:val="6183408B"/>
    <w:rsid w:val="61841D09"/>
    <w:rsid w:val="629C30D3"/>
    <w:rsid w:val="62CE3773"/>
    <w:rsid w:val="62D606E0"/>
    <w:rsid w:val="632A3FDF"/>
    <w:rsid w:val="63F9144B"/>
    <w:rsid w:val="63FC1EC6"/>
    <w:rsid w:val="64A173A5"/>
    <w:rsid w:val="64DA3C05"/>
    <w:rsid w:val="65166F78"/>
    <w:rsid w:val="656040DC"/>
    <w:rsid w:val="65F07A2D"/>
    <w:rsid w:val="6604798E"/>
    <w:rsid w:val="66074834"/>
    <w:rsid w:val="66F939E4"/>
    <w:rsid w:val="6713782A"/>
    <w:rsid w:val="676B588E"/>
    <w:rsid w:val="678D776D"/>
    <w:rsid w:val="67F57C9D"/>
    <w:rsid w:val="67F854FB"/>
    <w:rsid w:val="682719DE"/>
    <w:rsid w:val="684B7BAC"/>
    <w:rsid w:val="68800E83"/>
    <w:rsid w:val="69FF2629"/>
    <w:rsid w:val="6A073900"/>
    <w:rsid w:val="6AED0341"/>
    <w:rsid w:val="6B106597"/>
    <w:rsid w:val="6C3D2F89"/>
    <w:rsid w:val="6C6761F1"/>
    <w:rsid w:val="6C6B2F9A"/>
    <w:rsid w:val="6CC40943"/>
    <w:rsid w:val="6D315F8F"/>
    <w:rsid w:val="6D88553B"/>
    <w:rsid w:val="6DAA3F28"/>
    <w:rsid w:val="6E485593"/>
    <w:rsid w:val="6E557612"/>
    <w:rsid w:val="6EC173EE"/>
    <w:rsid w:val="6EC76228"/>
    <w:rsid w:val="6F355EA7"/>
    <w:rsid w:val="6F613CCB"/>
    <w:rsid w:val="6F694B60"/>
    <w:rsid w:val="6F730AFF"/>
    <w:rsid w:val="6F814947"/>
    <w:rsid w:val="6F886309"/>
    <w:rsid w:val="704D6FDE"/>
    <w:rsid w:val="70F73D30"/>
    <w:rsid w:val="70FF02F0"/>
    <w:rsid w:val="71672E10"/>
    <w:rsid w:val="71BD011C"/>
    <w:rsid w:val="72490AC0"/>
    <w:rsid w:val="72C53E17"/>
    <w:rsid w:val="72D55427"/>
    <w:rsid w:val="731D7CB7"/>
    <w:rsid w:val="73297426"/>
    <w:rsid w:val="739019FD"/>
    <w:rsid w:val="74561433"/>
    <w:rsid w:val="745A0AC0"/>
    <w:rsid w:val="756F016D"/>
    <w:rsid w:val="75854EA8"/>
    <w:rsid w:val="758E6759"/>
    <w:rsid w:val="759A1EB1"/>
    <w:rsid w:val="75CF2E93"/>
    <w:rsid w:val="75E403FB"/>
    <w:rsid w:val="764231EA"/>
    <w:rsid w:val="76C04D74"/>
    <w:rsid w:val="76D603C1"/>
    <w:rsid w:val="7714087A"/>
    <w:rsid w:val="77224B4E"/>
    <w:rsid w:val="772D0190"/>
    <w:rsid w:val="7765139E"/>
    <w:rsid w:val="778D2FCC"/>
    <w:rsid w:val="779C2678"/>
    <w:rsid w:val="779E4F8A"/>
    <w:rsid w:val="77F1688B"/>
    <w:rsid w:val="7890021D"/>
    <w:rsid w:val="7890733D"/>
    <w:rsid w:val="78E25238"/>
    <w:rsid w:val="7A274D8A"/>
    <w:rsid w:val="7A47239C"/>
    <w:rsid w:val="7A4E1B4D"/>
    <w:rsid w:val="7C01623C"/>
    <w:rsid w:val="7C072647"/>
    <w:rsid w:val="7C53795C"/>
    <w:rsid w:val="7C5A20C3"/>
    <w:rsid w:val="7C9E2BCB"/>
    <w:rsid w:val="7CA32BE2"/>
    <w:rsid w:val="7CCC3AC0"/>
    <w:rsid w:val="7CF15EA0"/>
    <w:rsid w:val="7CF7464A"/>
    <w:rsid w:val="7D28411C"/>
    <w:rsid w:val="7D2B6974"/>
    <w:rsid w:val="7D355DB4"/>
    <w:rsid w:val="7E29526E"/>
    <w:rsid w:val="7E5F33DF"/>
    <w:rsid w:val="7EE35D37"/>
    <w:rsid w:val="7F236E0F"/>
    <w:rsid w:val="7F486D51"/>
    <w:rsid w:val="7F547198"/>
    <w:rsid w:val="7F7F2876"/>
    <w:rsid w:val="7F9E5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2017-12-26T08:44:00Z</dcterms:created>
  <dc:creator>锦东</dc:creator>
  <cp:lastModifiedBy>刘文东</cp:lastModifiedBy>
  <cp:lastPrinted>2019-02-20T01:34:00Z</cp:lastPrinted>
  <dcterms:modified xsi:type="dcterms:W3CDTF">2019-11-06T08:10:14Z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