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bookmarkStart w:id="0" w:name="_Toc24724725"/>
      <w:r>
        <w:rPr>
          <w:rFonts w:hint="eastAsia" w:ascii="方正小标宋简体" w:hAnsi="方正小标宋简体" w:eastAsia="方正小标宋简体" w:cs="方正小标宋简体"/>
          <w:b w:val="0"/>
          <w:bCs w:val="0"/>
          <w:sz w:val="44"/>
          <w:szCs w:val="44"/>
          <w:lang w:val="en-US" w:eastAsia="zh-CN"/>
        </w:rPr>
        <w:t>五华县</w:t>
      </w:r>
      <w:r>
        <w:rPr>
          <w:rFonts w:hint="eastAsia" w:ascii="方正小标宋简体" w:hAnsi="方正小标宋简体" w:eastAsia="方正小标宋简体" w:cs="方正小标宋简体"/>
          <w:b w:val="0"/>
          <w:bCs w:val="0"/>
          <w:sz w:val="44"/>
          <w:szCs w:val="44"/>
        </w:rPr>
        <w:t>安全生产领域基层政务公开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9"/>
        <w:tblW w:w="15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2"/>
        <w:gridCol w:w="937"/>
        <w:gridCol w:w="2447"/>
        <w:gridCol w:w="2894"/>
        <w:gridCol w:w="1800"/>
        <w:gridCol w:w="1006"/>
        <w:gridCol w:w="1390"/>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67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47"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9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06" w:type="dxa"/>
            <w:vMerge w:val="restart"/>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39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742"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937"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2447" w:type="dxa"/>
            <w:vMerge w:val="continue"/>
            <w:vAlign w:val="center"/>
          </w:tcPr>
          <w:p>
            <w:pPr>
              <w:widowControl/>
              <w:jc w:val="left"/>
              <w:rPr>
                <w:rFonts w:ascii="黑体" w:hAnsi="宋体" w:eastAsia="黑体" w:cs="宋体"/>
                <w:color w:val="000000"/>
                <w:kern w:val="0"/>
                <w:sz w:val="22"/>
              </w:rPr>
            </w:pPr>
          </w:p>
        </w:tc>
        <w:tc>
          <w:tcPr>
            <w:tcW w:w="2894"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006" w:type="dxa"/>
            <w:vMerge w:val="continue"/>
            <w:vAlign w:val="center"/>
          </w:tcPr>
          <w:p>
            <w:pPr>
              <w:widowControl/>
              <w:jc w:val="center"/>
              <w:rPr>
                <w:rFonts w:ascii="黑体" w:hAnsi="宋体" w:eastAsia="黑体" w:cs="宋体"/>
                <w:color w:val="000000"/>
                <w:kern w:val="0"/>
                <w:sz w:val="22"/>
              </w:rPr>
            </w:pPr>
          </w:p>
        </w:tc>
        <w:tc>
          <w:tcPr>
            <w:tcW w:w="1390"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w:t>
            </w:r>
          </w:p>
        </w:tc>
        <w:tc>
          <w:tcPr>
            <w:tcW w:w="742" w:type="dxa"/>
            <w:vMerge w:val="restart"/>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both"/>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政策</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文件</w:t>
            </w:r>
          </w:p>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法律法规</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与安全生产有关的法律、法规</w:t>
            </w:r>
          </w:p>
        </w:tc>
        <w:tc>
          <w:tcPr>
            <w:tcW w:w="2894" w:type="dxa"/>
            <w:vAlign w:val="center"/>
          </w:tcPr>
          <w:p>
            <w:pPr>
              <w:rPr>
                <w:rFonts w:hint="default" w:ascii="Times New Roman" w:hAnsi="Times New Roman" w:eastAsia="方正仿宋简体" w:cs="Times New Roman"/>
                <w:bCs/>
                <w:color w:val="000000"/>
                <w:sz w:val="18"/>
                <w:szCs w:val="18"/>
                <w:lang w:eastAsia="zh-CN"/>
              </w:rPr>
            </w:pPr>
            <w:r>
              <w:rPr>
                <w:rFonts w:hint="default" w:ascii="Times New Roman" w:hAnsi="Times New Roman" w:eastAsia="方正仿宋简体" w:cs="Times New Roman"/>
                <w:bCs/>
                <w:color w:val="000000"/>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restart"/>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五华应急管理南方号</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部门和地方规章</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与安全生产有关的部门和地方规章</w:t>
            </w:r>
          </w:p>
        </w:tc>
        <w:tc>
          <w:tcPr>
            <w:tcW w:w="2894" w:type="dxa"/>
            <w:vAlign w:val="center"/>
          </w:tcPr>
          <w:p>
            <w:pPr>
              <w:rPr>
                <w:rFonts w:hint="default" w:ascii="Times New Roman" w:hAnsi="Times New Roman" w:eastAsia="方正仿宋简体" w:cs="Times New Roman"/>
                <w:bCs/>
                <w:color w:val="000000"/>
                <w:sz w:val="18"/>
                <w:szCs w:val="18"/>
                <w:lang w:eastAsia="zh-CN"/>
              </w:rPr>
            </w:pPr>
            <w:r>
              <w:rPr>
                <w:rFonts w:hint="default" w:ascii="Times New Roman" w:hAnsi="Times New Roman" w:eastAsia="方正仿宋简体" w:cs="Times New Roman"/>
                <w:bCs/>
                <w:color w:val="000000"/>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continue"/>
            <w:shd w:val="clear" w:color="auto" w:fill="auto"/>
            <w:vAlign w:val="center"/>
          </w:tcPr>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3</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其他政策文件</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其他可以公开的与安全生产有关的政策文件，包括改革方案、发展规划、专项规划、工作计划等</w:t>
            </w:r>
          </w:p>
        </w:tc>
        <w:tc>
          <w:tcPr>
            <w:tcW w:w="2894" w:type="dxa"/>
            <w:vAlign w:val="center"/>
          </w:tcPr>
          <w:p>
            <w:pPr>
              <w:rPr>
                <w:rFonts w:hint="default" w:ascii="Times New Roman" w:hAnsi="Times New Roman" w:eastAsia="方正仿宋简体" w:cs="Times New Roman"/>
                <w:bCs/>
                <w:color w:val="000000"/>
                <w:sz w:val="18"/>
                <w:szCs w:val="18"/>
                <w:lang w:eastAsia="zh-CN"/>
              </w:rPr>
            </w:pPr>
            <w:r>
              <w:rPr>
                <w:rFonts w:hint="default" w:ascii="Times New Roman" w:hAnsi="Times New Roman" w:eastAsia="方正仿宋简体" w:cs="Times New Roman"/>
                <w:bCs/>
                <w:color w:val="000000"/>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continue"/>
            <w:shd w:val="clear" w:color="auto" w:fill="auto"/>
            <w:vAlign w:val="center"/>
          </w:tcPr>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4</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标准</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安全生产领域有关的国家标准、行业标准、地方标准等</w:t>
            </w:r>
          </w:p>
        </w:tc>
        <w:tc>
          <w:tcPr>
            <w:tcW w:w="2894" w:type="dxa"/>
            <w:vAlign w:val="center"/>
          </w:tcPr>
          <w:p>
            <w:pPr>
              <w:rPr>
                <w:rFonts w:hint="default" w:ascii="Times New Roman" w:hAnsi="Times New Roman" w:eastAsia="方正仿宋简体" w:cs="Times New Roman"/>
                <w:bCs/>
                <w:color w:val="000000"/>
                <w:sz w:val="18"/>
                <w:szCs w:val="18"/>
                <w:lang w:eastAsia="zh-CN"/>
              </w:rPr>
            </w:pPr>
            <w:r>
              <w:rPr>
                <w:rFonts w:hint="default" w:ascii="Times New Roman" w:hAnsi="Times New Roman" w:eastAsia="方正仿宋简体" w:cs="Times New Roman"/>
                <w:bCs/>
                <w:color w:val="000000"/>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continue"/>
            <w:shd w:val="clear" w:color="auto" w:fill="auto"/>
            <w:vAlign w:val="center"/>
          </w:tcPr>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5</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重大决策草案</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涉及管理相对人切身利益、需社会广泛知晓的重要改革方案等重大决策，决策前向社会公开决策草案、决策依据</w:t>
            </w:r>
          </w:p>
        </w:tc>
        <w:tc>
          <w:tcPr>
            <w:tcW w:w="2894"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、《关于全面推进政务公开工作的意见》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按进展情况及时公开</w:t>
            </w:r>
          </w:p>
        </w:tc>
        <w:tc>
          <w:tcPr>
            <w:tcW w:w="1006" w:type="dxa"/>
            <w:vAlign w:val="center"/>
          </w:tcPr>
          <w:p>
            <w:pPr>
              <w:jc w:val="cente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6</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重大政策解读及回应</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有关重大政策的解读与回应，安全生产相关热点问题的解读与回应</w:t>
            </w:r>
          </w:p>
        </w:tc>
        <w:tc>
          <w:tcPr>
            <w:tcW w:w="2894" w:type="dxa"/>
          </w:tcPr>
          <w:p>
            <w:pPr>
              <w:rPr>
                <w:rFonts w:hint="default" w:ascii="Times New Roman" w:hAnsi="Times New Roman" w:eastAsia="方正仿宋简体" w:cs="Times New Roman"/>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、《关于全面推进政务公开工作的意见》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重大决策作出后及时公开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五华应急管理南方号</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■广播电视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7</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重要会议</w:t>
            </w:r>
          </w:p>
        </w:tc>
        <w:tc>
          <w:tcPr>
            <w:tcW w:w="244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通过会议讨论作出重要改革方案等重大决策时，经党组研究认为有必要公开讨论决策过程的会议</w:t>
            </w:r>
          </w:p>
        </w:tc>
        <w:tc>
          <w:tcPr>
            <w:tcW w:w="2894" w:type="dxa"/>
          </w:tcPr>
          <w:p>
            <w:pPr>
              <w:rPr>
                <w:rFonts w:hint="default" w:ascii="Times New Roman" w:hAnsi="Times New Roman" w:eastAsia="方正仿宋简体" w:cs="Times New Roman"/>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、《关于全面推进政务公开工作的意见》</w:t>
            </w:r>
          </w:p>
        </w:tc>
        <w:tc>
          <w:tcPr>
            <w:tcW w:w="1800"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提前一周发通知邀请</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8</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征集采纳社会公众意见情况</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重大决策草案公布后征集到的社会公众意见情况、采纳与否情况及理由等</w:t>
            </w:r>
          </w:p>
        </w:tc>
        <w:tc>
          <w:tcPr>
            <w:tcW w:w="2894" w:type="dxa"/>
          </w:tcPr>
          <w:p>
            <w:pPr>
              <w:rPr>
                <w:rFonts w:hint="default" w:ascii="Times New Roman" w:hAnsi="Times New Roman" w:eastAsia="方正仿宋简体" w:cs="Times New Roman"/>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、《关于全面推进政务公开工作的意见》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征求意见时对外公布的时限内公开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9</w:t>
            </w:r>
          </w:p>
        </w:tc>
        <w:tc>
          <w:tcPr>
            <w:tcW w:w="742" w:type="dxa"/>
            <w:vMerge w:val="restart"/>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依法</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行政</w:t>
            </w:r>
          </w:p>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行政许可</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办理行政许可和其他对外管理服务事项信息，主要包括：</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1</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事项名称</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2</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实施主体</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3</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办结时限</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4</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办理流程</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5</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申请材料</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6</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受理标准</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7</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法律依据</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8</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咨询和投诉方式</w:t>
            </w: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9</w:t>
            </w:r>
            <w:r>
              <w:rPr>
                <w:rFonts w:hint="eastAsia" w:ascii="Times New Roman" w:hAnsi="Times New Roman" w:eastAsia="方正仿宋简体" w:cs="Times New Roman"/>
                <w:bCs/>
                <w:color w:val="000000"/>
                <w:sz w:val="18"/>
                <w:szCs w:val="18"/>
                <w:lang w:eastAsia="zh-CN"/>
              </w:rPr>
              <w:t>.</w:t>
            </w:r>
            <w:r>
              <w:rPr>
                <w:rFonts w:hint="default" w:ascii="Times New Roman" w:hAnsi="Times New Roman" w:eastAsia="方正仿宋简体" w:cs="Times New Roman"/>
                <w:bCs/>
                <w:color w:val="000000"/>
                <w:sz w:val="18"/>
                <w:szCs w:val="18"/>
              </w:rPr>
              <w:t>办理结果</w:t>
            </w:r>
          </w:p>
        </w:tc>
        <w:tc>
          <w:tcPr>
            <w:tcW w:w="2894"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restart"/>
            <w:shd w:val="clear" w:color="auto" w:fill="auto"/>
            <w:vAlign w:val="center"/>
          </w:tcPr>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w:t>
            </w:r>
          </w:p>
          <w:p>
            <w:pPr>
              <w:spacing w:line="240" w:lineRule="exact"/>
              <w:jc w:val="left"/>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lang w:eastAsia="zh-CN"/>
              </w:rPr>
              <w:t>政府门户网站</w:t>
            </w:r>
          </w:p>
          <w:p>
            <w:pPr>
              <w:spacing w:line="240" w:lineRule="exact"/>
              <w:jc w:val="left"/>
              <w:rPr>
                <w:rFonts w:hint="eastAsia" w:ascii="Times New Roman" w:hAnsi="Times New Roman" w:eastAsia="方正仿宋简体" w:cs="Times New Roman"/>
                <w:sz w:val="18"/>
                <w:szCs w:val="18"/>
                <w:lang w:val="en-US" w:eastAsia="zh-CN"/>
              </w:rPr>
            </w:pPr>
            <w:r>
              <w:rPr>
                <w:rFonts w:hint="default" w:ascii="Times New Roman" w:hAnsi="Times New Roman" w:eastAsia="方正仿宋简体" w:cs="Times New Roman"/>
                <w:sz w:val="18"/>
                <w:szCs w:val="18"/>
              </w:rPr>
              <w:t>■</w:t>
            </w:r>
            <w:r>
              <w:rPr>
                <w:rFonts w:hint="eastAsia" w:ascii="Times New Roman" w:hAnsi="Times New Roman" w:eastAsia="方正仿宋简体" w:cs="Times New Roman"/>
                <w:sz w:val="18"/>
                <w:szCs w:val="18"/>
                <w:lang w:val="en-US" w:eastAsia="zh-CN"/>
              </w:rPr>
              <w:t>广东政务服务网</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val="en-US" w:eastAsia="zh-CN"/>
              </w:rPr>
              <w:t>广东省行政执法信息公示平台</w:t>
            </w: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10</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行政处罚</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办理行政处罚的依据、条件、程序以及本级行政机关认为具有一定社会影响的行政处罚决定</w:t>
            </w:r>
          </w:p>
        </w:tc>
        <w:tc>
          <w:tcPr>
            <w:tcW w:w="2894"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continue"/>
            <w:shd w:val="clear" w:color="auto" w:fill="auto"/>
            <w:vAlign w:val="center"/>
          </w:tcPr>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11</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行政强制</w:t>
            </w:r>
          </w:p>
        </w:tc>
        <w:tc>
          <w:tcPr>
            <w:tcW w:w="24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lang w:val="en-US" w:eastAsia="zh-CN"/>
              </w:rPr>
            </w:pPr>
            <w:r>
              <w:rPr>
                <w:rFonts w:hint="default" w:ascii="Times New Roman" w:hAnsi="Times New Roman" w:eastAsia="方正仿宋简体" w:cs="Times New Roman"/>
                <w:bCs/>
                <w:color w:val="000000"/>
                <w:sz w:val="18"/>
                <w:szCs w:val="18"/>
              </w:rPr>
              <w:t>办理行政强制的依据、条件、程序</w:t>
            </w:r>
            <w:r>
              <w:rPr>
                <w:rFonts w:hint="eastAsia" w:ascii="Times New Roman" w:hAnsi="Times New Roman" w:eastAsia="方正仿宋简体" w:cs="Times New Roman"/>
                <w:bCs/>
                <w:color w:val="000000"/>
                <w:sz w:val="18"/>
                <w:szCs w:val="18"/>
                <w:lang w:eastAsia="zh-CN"/>
              </w:rPr>
              <w:t>、</w:t>
            </w:r>
            <w:r>
              <w:rPr>
                <w:rFonts w:hint="eastAsia" w:ascii="Times New Roman" w:hAnsi="Times New Roman" w:eastAsia="方正仿宋简体" w:cs="Times New Roman"/>
                <w:bCs/>
                <w:color w:val="000000"/>
                <w:sz w:val="18"/>
                <w:szCs w:val="18"/>
                <w:lang w:val="en-US" w:eastAsia="zh-CN"/>
              </w:rPr>
              <w:t>决定</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、《突发事件应对法》、《突发事件应急预案管理办法》、《中共中央 国务院关于推进安全生产领域改革发展的意见》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vMerge w:val="continue"/>
            <w:shd w:val="clear" w:color="auto" w:fill="auto"/>
            <w:vAlign w:val="center"/>
          </w:tcPr>
          <w:p>
            <w:pPr>
              <w:spacing w:line="240" w:lineRule="exact"/>
              <w:jc w:val="left"/>
              <w:rPr>
                <w:rFonts w:hint="default" w:ascii="Times New Roman" w:hAnsi="Times New Roman" w:eastAsia="方正仿宋简体" w:cs="Times New Roman"/>
                <w:sz w:val="18"/>
                <w:szCs w:val="18"/>
              </w:rPr>
            </w:pP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12</w:t>
            </w:r>
          </w:p>
        </w:tc>
        <w:tc>
          <w:tcPr>
            <w:tcW w:w="742" w:type="dxa"/>
            <w:vMerge w:val="restart"/>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行政</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管理</w:t>
            </w:r>
          </w:p>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隐患管理</w:t>
            </w:r>
          </w:p>
        </w:tc>
        <w:tc>
          <w:tcPr>
            <w:tcW w:w="24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重大隐患排查、挂牌督办及其整</w:t>
            </w:r>
            <w:r>
              <w:rPr>
                <w:rFonts w:hint="default" w:ascii="Times New Roman" w:hAnsi="Times New Roman" w:eastAsia="方正仿宋简体" w:cs="Times New Roman"/>
                <w:bCs/>
                <w:color w:val="000000"/>
                <w:sz w:val="18"/>
                <w:szCs w:val="18"/>
                <w:highlight w:val="none"/>
              </w:rPr>
              <w:t>改情况，安全生产举报电话等</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《安全生产法》、</w:t>
            </w: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按进展情况及时公开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13</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应急管理</w:t>
            </w:r>
          </w:p>
        </w:tc>
        <w:tc>
          <w:tcPr>
            <w:tcW w:w="24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xml:space="preserve">承担处置主责、非敏感的应急信息，包括事故灾害类预警信息、事故信息、事故后采取的应急处置措施和应对结果等  </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、《突发事件应对法》、《关于全面加强政务公开工作的意见》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按进展情况及时公开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14</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黑名单管理</w:t>
            </w:r>
          </w:p>
        </w:tc>
        <w:tc>
          <w:tcPr>
            <w:tcW w:w="24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列入或撤销纳入安全生产黑名单管理的企业信息，具体企业名称、证照编号、经营地址、负责人姓名等</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、《社会信用体系建设规划纲要（2014-2020年）》</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信息形成或变更之日起20个工作日内</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15</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事故通报</w:t>
            </w:r>
          </w:p>
        </w:tc>
        <w:tc>
          <w:tcPr>
            <w:tcW w:w="244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1</w:t>
            </w:r>
            <w:r>
              <w:rPr>
                <w:rFonts w:hint="eastAsia" w:ascii="Times New Roman" w:hAnsi="Times New Roman" w:eastAsia="方正仿宋简体" w:cs="Times New Roman"/>
                <w:bCs/>
                <w:sz w:val="18"/>
                <w:szCs w:val="18"/>
                <w:lang w:eastAsia="zh-CN"/>
              </w:rPr>
              <w:t>.</w:t>
            </w:r>
            <w:r>
              <w:rPr>
                <w:rFonts w:hint="default" w:ascii="Times New Roman" w:hAnsi="Times New Roman" w:eastAsia="方正仿宋简体" w:cs="Times New Roman"/>
                <w:bCs/>
                <w:sz w:val="18"/>
                <w:szCs w:val="18"/>
              </w:rPr>
              <w:t>事故信息</w:t>
            </w:r>
            <w:r>
              <w:rPr>
                <w:rFonts w:hint="eastAsia" w:ascii="Times New Roman" w:hAnsi="Times New Roman" w:eastAsia="方正仿宋简体" w:cs="Times New Roman"/>
                <w:bCs/>
                <w:sz w:val="18"/>
                <w:szCs w:val="18"/>
                <w:lang w:eastAsia="zh-CN"/>
              </w:rPr>
              <w:t>：</w:t>
            </w:r>
            <w:r>
              <w:rPr>
                <w:rFonts w:hint="default" w:ascii="Times New Roman" w:hAnsi="Times New Roman" w:eastAsia="方正仿宋简体" w:cs="Times New Roman"/>
                <w:bCs/>
                <w:sz w:val="18"/>
                <w:szCs w:val="18"/>
              </w:rPr>
              <w:t xml:space="preserve">本部门接报查实的各类生产安全事故情况（事故发生时间、地点、伤亡情况、简要经过）                         </w:t>
            </w:r>
            <w:r>
              <w:rPr>
                <w:rFonts w:hint="default" w:ascii="Times New Roman" w:hAnsi="Times New Roman" w:eastAsia="方正仿宋简体" w:cs="Times New Roman"/>
                <w:bCs/>
                <w:spacing w:val="-6"/>
                <w:sz w:val="18"/>
                <w:szCs w:val="18"/>
              </w:rPr>
              <w:t>2</w:t>
            </w:r>
            <w:r>
              <w:rPr>
                <w:rFonts w:hint="eastAsia" w:ascii="Times New Roman" w:hAnsi="Times New Roman" w:eastAsia="方正仿宋简体" w:cs="Times New Roman"/>
                <w:bCs/>
                <w:spacing w:val="-6"/>
                <w:sz w:val="18"/>
                <w:szCs w:val="18"/>
                <w:lang w:val="en-US" w:eastAsia="zh-CN"/>
              </w:rPr>
              <w:t>.</w:t>
            </w:r>
            <w:r>
              <w:rPr>
                <w:rFonts w:hint="default" w:ascii="Times New Roman" w:hAnsi="Times New Roman" w:eastAsia="方正仿宋简体" w:cs="Times New Roman"/>
                <w:bCs/>
                <w:spacing w:val="-6"/>
                <w:sz w:val="18"/>
                <w:szCs w:val="18"/>
              </w:rPr>
              <w:t>典型事故通报</w:t>
            </w:r>
            <w:r>
              <w:rPr>
                <w:rFonts w:hint="eastAsia" w:ascii="Times New Roman" w:hAnsi="Times New Roman" w:eastAsia="方正仿宋简体" w:cs="Times New Roman"/>
                <w:bCs/>
                <w:spacing w:val="-6"/>
                <w:sz w:val="18"/>
                <w:szCs w:val="18"/>
                <w:lang w:eastAsia="zh-CN"/>
              </w:rPr>
              <w:t>：</w:t>
            </w:r>
            <w:r>
              <w:rPr>
                <w:rFonts w:hint="default" w:ascii="Times New Roman" w:hAnsi="Times New Roman" w:eastAsia="方正仿宋简体" w:cs="Times New Roman"/>
                <w:bCs/>
                <w:spacing w:val="-6"/>
                <w:sz w:val="18"/>
                <w:szCs w:val="18"/>
              </w:rPr>
              <w:t xml:space="preserve">各类典型安全生产事故情况通报，主要包括发生时间、地点、起因、经过、结果、相关领导批示情况、预防性措施建议等内容 </w:t>
            </w:r>
            <w:r>
              <w:rPr>
                <w:rFonts w:hint="default" w:ascii="Times New Roman" w:hAnsi="Times New Roman" w:eastAsia="方正仿宋简体" w:cs="Times New Roman"/>
                <w:bCs/>
                <w:sz w:val="18"/>
                <w:szCs w:val="18"/>
              </w:rPr>
              <w:t xml:space="preserve">                      </w:t>
            </w:r>
            <w:r>
              <w:rPr>
                <w:rFonts w:hint="eastAsia" w:ascii="Times New Roman" w:hAnsi="Times New Roman" w:eastAsia="方正仿宋简体" w:cs="Times New Roman"/>
                <w:bCs/>
                <w:sz w:val="18"/>
                <w:szCs w:val="18"/>
                <w:lang w:val="en-US" w:eastAsia="zh-CN"/>
              </w:rPr>
              <w:t>3.</w:t>
            </w:r>
            <w:r>
              <w:rPr>
                <w:rFonts w:hint="default" w:ascii="Times New Roman" w:hAnsi="Times New Roman" w:eastAsia="方正仿宋简体" w:cs="Times New Roman"/>
                <w:bCs/>
                <w:sz w:val="18"/>
                <w:szCs w:val="18"/>
              </w:rPr>
              <w:t>事故调查报告：依照事故调查处理权限，经批复的生产安全事故调查报告，依法应当保密的除外</w:t>
            </w:r>
          </w:p>
        </w:tc>
        <w:tc>
          <w:tcPr>
            <w:tcW w:w="28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Cs/>
                <w:color w:val="000000"/>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《安全生产法》、</w:t>
            </w: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p>
          <w:p>
            <w:pPr>
              <w:rPr>
                <w:rFonts w:hint="default" w:ascii="Times New Roman" w:hAnsi="Times New Roman" w:eastAsia="方正仿宋简体" w:cs="Times New Roman"/>
                <w:bCs/>
                <w:color w:val="000000"/>
                <w:sz w:val="18"/>
                <w:szCs w:val="18"/>
              </w:rPr>
            </w:pPr>
          </w:p>
          <w:p>
            <w:pPr>
              <w:rPr>
                <w:rFonts w:hint="default" w:ascii="Times New Roman" w:hAnsi="Times New Roman" w:eastAsia="方正仿宋简体" w:cs="Times New Roman"/>
                <w:bCs/>
                <w:color w:val="000000"/>
                <w:sz w:val="18"/>
                <w:szCs w:val="18"/>
              </w:rPr>
            </w:pPr>
          </w:p>
          <w:p>
            <w:pPr>
              <w:rPr>
                <w:rFonts w:hint="default" w:ascii="Times New Roman" w:hAnsi="Times New Roman" w:eastAsia="方正仿宋简体" w:cs="Times New Roman"/>
                <w:bCs/>
                <w:color w:val="000000"/>
                <w:sz w:val="18"/>
                <w:szCs w:val="18"/>
              </w:rPr>
            </w:pPr>
          </w:p>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按照中央有关要求公开</w:t>
            </w:r>
            <w:bookmarkStart w:id="1" w:name="_GoBack"/>
            <w:bookmarkEnd w:id="1"/>
          </w:p>
        </w:tc>
        <w:tc>
          <w:tcPr>
            <w:tcW w:w="1006" w:type="dxa"/>
            <w:vAlign w:val="center"/>
          </w:tcPr>
          <w:p>
            <w:pPr>
              <w:rPr>
                <w:rFonts w:hint="default" w:ascii="Times New Roman" w:hAnsi="Times New Roman" w:eastAsia="方正仿宋简体" w:cs="Times New Roman"/>
                <w:bCs/>
                <w:sz w:val="18"/>
                <w:szCs w:val="18"/>
                <w:lang w:eastAsia="zh-CN"/>
              </w:rPr>
            </w:pPr>
          </w:p>
          <w:p>
            <w:pPr>
              <w:rPr>
                <w:rFonts w:hint="default" w:ascii="Times New Roman" w:hAnsi="Times New Roman" w:eastAsia="方正仿宋简体" w:cs="Times New Roman"/>
                <w:bCs/>
                <w:sz w:val="18"/>
                <w:szCs w:val="18"/>
                <w:lang w:eastAsia="zh-CN"/>
              </w:rPr>
            </w:pPr>
          </w:p>
          <w:p>
            <w:pPr>
              <w:rPr>
                <w:rFonts w:hint="default" w:ascii="Times New Roman" w:hAnsi="Times New Roman" w:eastAsia="方正仿宋简体" w:cs="Times New Roman"/>
                <w:bCs/>
                <w:sz w:val="18"/>
                <w:szCs w:val="18"/>
                <w:lang w:eastAsia="zh-CN"/>
              </w:rPr>
            </w:pPr>
          </w:p>
          <w:p>
            <w:pPr>
              <w:rPr>
                <w:rFonts w:hint="default" w:ascii="Times New Roman" w:hAnsi="Times New Roman" w:eastAsia="方正仿宋简体" w:cs="Times New Roman"/>
                <w:bCs/>
                <w:sz w:val="18"/>
                <w:szCs w:val="18"/>
                <w:lang w:eastAsia="zh-CN"/>
              </w:rPr>
            </w:pPr>
          </w:p>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p>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16</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动态信息</w:t>
            </w:r>
          </w:p>
        </w:tc>
        <w:tc>
          <w:tcPr>
            <w:tcW w:w="244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业务工作动态、安全生产执法检查动态</w:t>
            </w:r>
          </w:p>
        </w:tc>
        <w:tc>
          <w:tcPr>
            <w:tcW w:w="2894"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《中华人民共和国政府信息公开条例》（国务院令第711号）</w:t>
            </w:r>
            <w:r>
              <w:rPr>
                <w:rFonts w:hint="default" w:ascii="Times New Roman" w:hAnsi="Times New Roman" w:eastAsia="方正仿宋简体" w:cs="Times New Roman"/>
                <w:bCs/>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按进展情况及时公开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 xml:space="preserve">■广播电视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17</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安全生产预警提示信息</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气象及灾害预警信息            不同时段、不同领域安全生产提示信息</w:t>
            </w:r>
          </w:p>
        </w:tc>
        <w:tc>
          <w:tcPr>
            <w:tcW w:w="2894"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《中华人民共和国政府信息公开条例》（国务院令第711号）</w:t>
            </w:r>
            <w:r>
              <w:rPr>
                <w:rFonts w:hint="default" w:ascii="Times New Roman" w:hAnsi="Times New Roman" w:eastAsia="方正仿宋简体" w:cs="Times New Roman"/>
                <w:bCs/>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信息形成后及时公开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 xml:space="preserve">■广播电视   </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■社区/企事业单位、村公示栏（电子屏）</w:t>
            </w:r>
            <w:r>
              <w:rPr>
                <w:rFonts w:hint="default" w:ascii="Times New Roman" w:hAnsi="Times New Roman" w:eastAsia="方正仿宋简体" w:cs="Times New Roman"/>
                <w:sz w:val="18"/>
                <w:szCs w:val="18"/>
              </w:rPr>
              <w:br w:type="textWrapping"/>
            </w:r>
            <w:r>
              <w:rPr>
                <w:rFonts w:hint="default" w:ascii="Times New Roman" w:hAnsi="Times New Roman" w:eastAsia="方正仿宋简体" w:cs="Times New Roman"/>
                <w:sz w:val="18"/>
                <w:szCs w:val="18"/>
              </w:rPr>
              <w:t xml:space="preserve">■精准推送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18</w:t>
            </w:r>
          </w:p>
        </w:tc>
        <w:tc>
          <w:tcPr>
            <w:tcW w:w="742" w:type="dxa"/>
            <w:vMerge w:val="restart"/>
            <w:shd w:val="clear" w:color="auto" w:fill="auto"/>
            <w:vAlign w:val="center"/>
          </w:tcPr>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公共</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服务</w:t>
            </w:r>
          </w:p>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政务公开目录</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政务公开事项的索引、名称、内容概述、生成日期等</w:t>
            </w:r>
          </w:p>
        </w:tc>
        <w:tc>
          <w:tcPr>
            <w:tcW w:w="2894"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《中华人民共和国政府信息公开条例》（国务院令第711号）</w:t>
            </w:r>
            <w:r>
              <w:rPr>
                <w:rFonts w:hint="default" w:ascii="Times New Roman" w:hAnsi="Times New Roman" w:eastAsia="方正仿宋简体" w:cs="Times New Roman"/>
                <w:bCs/>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按进展情况及时公开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19</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政务公开标准</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政府信息公开指南等流程性信息</w:t>
            </w:r>
          </w:p>
        </w:tc>
        <w:tc>
          <w:tcPr>
            <w:tcW w:w="2894" w:type="dxa"/>
            <w:vAlign w:val="center"/>
          </w:tcPr>
          <w:p>
            <w:pPr>
              <w:rPr>
                <w:rFonts w:hint="default" w:ascii="Times New Roman" w:hAnsi="Times New Roman" w:eastAsia="方正仿宋简体" w:cs="Times New Roman"/>
                <w:bCs/>
                <w:color w:val="000000"/>
                <w:sz w:val="18"/>
                <w:szCs w:val="18"/>
                <w:lang w:eastAsia="zh-CN"/>
              </w:rPr>
            </w:pPr>
            <w:r>
              <w:rPr>
                <w:rFonts w:hint="default" w:ascii="Times New Roman" w:hAnsi="Times New Roman" w:eastAsia="方正仿宋简体" w:cs="Times New Roman"/>
                <w:bCs/>
                <w:color w:val="000000"/>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按进展情况及时公开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20</w:t>
            </w:r>
          </w:p>
        </w:tc>
        <w:tc>
          <w:tcPr>
            <w:tcW w:w="742" w:type="dxa"/>
            <w:vMerge w:val="continue"/>
            <w:shd w:val="clear" w:color="auto" w:fill="auto"/>
            <w:vAlign w:val="center"/>
          </w:tcPr>
          <w:p>
            <w:pPr>
              <w:jc w:val="cente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权力清单及责任清单</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同级政府审批通过的行政执法主体信息和行政许可、行政处罚、行政强制、行政检查、行政确认、行政奖励及其他行政职权等行政执法职权职责清单</w:t>
            </w:r>
          </w:p>
        </w:tc>
        <w:tc>
          <w:tcPr>
            <w:tcW w:w="2894"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信息形成或者变更20个工作日内，如有更新，及时公开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21</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主要业务办事指南</w:t>
            </w:r>
          </w:p>
        </w:tc>
        <w:tc>
          <w:tcPr>
            <w:tcW w:w="2447" w:type="dxa"/>
            <w:shd w:val="clear" w:color="auto" w:fill="auto"/>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主要业务工作的办事依据、程序、时限，办事时间、地点、部门、联系方式及相关办理结果</w:t>
            </w:r>
          </w:p>
        </w:tc>
        <w:tc>
          <w:tcPr>
            <w:tcW w:w="2894"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信息形成或者变更之日起20个工作日内</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22</w:t>
            </w:r>
          </w:p>
        </w:tc>
        <w:tc>
          <w:tcPr>
            <w:tcW w:w="742" w:type="dxa"/>
            <w:vMerge w:val="continue"/>
            <w:shd w:val="clear" w:color="auto" w:fill="auto"/>
            <w:vAlign w:val="center"/>
          </w:tcPr>
          <w:p>
            <w:pPr>
              <w:rPr>
                <w:rFonts w:hint="default" w:ascii="Times New Roman" w:hAnsi="Times New Roman" w:eastAsia="方正仿宋简体" w:cs="Times New Roman"/>
                <w:color w:val="000000"/>
                <w:sz w:val="18"/>
                <w:szCs w:val="18"/>
              </w:rPr>
            </w:pP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年度报告</w:t>
            </w:r>
          </w:p>
        </w:tc>
        <w:tc>
          <w:tcPr>
            <w:tcW w:w="244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政府信息公开年度报告及相关统计报表</w:t>
            </w:r>
          </w:p>
        </w:tc>
        <w:tc>
          <w:tcPr>
            <w:tcW w:w="2894" w:type="dxa"/>
            <w:vAlign w:val="center"/>
          </w:tcPr>
          <w:p>
            <w:pPr>
              <w:rPr>
                <w:rFonts w:hint="default" w:ascii="Times New Roman" w:hAnsi="Times New Roman" w:eastAsia="方正仿宋简体" w:cs="Times New Roman"/>
                <w:bCs/>
                <w:sz w:val="18"/>
                <w:szCs w:val="18"/>
                <w:lang w:eastAsia="zh-CN"/>
              </w:rPr>
            </w:pPr>
            <w:r>
              <w:rPr>
                <w:rFonts w:hint="default" w:ascii="Times New Roman" w:hAnsi="Times New Roman" w:eastAsia="方正仿宋简体" w:cs="Times New Roman"/>
                <w:bCs/>
                <w:sz w:val="18"/>
                <w:szCs w:val="18"/>
                <w:lang w:eastAsia="zh-CN"/>
              </w:rPr>
              <w:t>《中华人民共和国政府信息公开条例》（国务院令第711号）</w:t>
            </w:r>
          </w:p>
        </w:tc>
        <w:tc>
          <w:tcPr>
            <w:tcW w:w="1800" w:type="dxa"/>
            <w:vAlign w:val="center"/>
          </w:tcPr>
          <w:p>
            <w:pPr>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每年1月31日前</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23</w:t>
            </w:r>
          </w:p>
        </w:tc>
        <w:tc>
          <w:tcPr>
            <w:tcW w:w="742" w:type="dxa"/>
            <w:shd w:val="clear" w:color="auto" w:fill="auto"/>
            <w:vAlign w:val="center"/>
          </w:tcPr>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重点</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领域</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w:t>
            </w:r>
          </w:p>
          <w:p>
            <w:pPr>
              <w:jc w:val="center"/>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公开</w:t>
            </w:r>
          </w:p>
        </w:tc>
        <w:tc>
          <w:tcPr>
            <w:tcW w:w="93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财政资金信息</w:t>
            </w:r>
          </w:p>
        </w:tc>
        <w:tc>
          <w:tcPr>
            <w:tcW w:w="2447"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预算、决算</w:t>
            </w:r>
          </w:p>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xml:space="preserve"> “三公”经费</w:t>
            </w:r>
          </w:p>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安全生产专项资金使用等财政资金信息</w:t>
            </w:r>
          </w:p>
        </w:tc>
        <w:tc>
          <w:tcPr>
            <w:tcW w:w="2894"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《中华人民共和国政府信息公开条例》（国务院令第711号）</w:t>
            </w:r>
            <w:r>
              <w:rPr>
                <w:rFonts w:hint="default" w:ascii="Times New Roman" w:hAnsi="Times New Roman" w:eastAsia="方正仿宋简体" w:cs="Times New Roman"/>
                <w:bCs/>
                <w:sz w:val="18"/>
                <w:szCs w:val="18"/>
              </w:rPr>
              <w:t>、《国务院关于深化预算管理制度改革的决定》、《国务院办公厅关于进一步推进预算公开工作意见的通知》</w:t>
            </w:r>
          </w:p>
        </w:tc>
        <w:tc>
          <w:tcPr>
            <w:tcW w:w="1800"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按中央要求时限公开</w:t>
            </w:r>
          </w:p>
        </w:tc>
        <w:tc>
          <w:tcPr>
            <w:tcW w:w="1006" w:type="dxa"/>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spacing w:line="240" w:lineRule="exact"/>
              <w:jc w:val="left"/>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40" w:type="dxa"/>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24</w:t>
            </w:r>
          </w:p>
        </w:tc>
        <w:tc>
          <w:tcPr>
            <w:tcW w:w="742" w:type="dxa"/>
            <w:vMerge w:val="restart"/>
            <w:shd w:val="clear" w:color="auto" w:fill="auto"/>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重点</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领域</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公开</w:t>
            </w:r>
          </w:p>
        </w:tc>
        <w:tc>
          <w:tcPr>
            <w:tcW w:w="93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政府采购信息</w:t>
            </w:r>
          </w:p>
        </w:tc>
        <w:tc>
          <w:tcPr>
            <w:tcW w:w="244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本单位采购实施情况相关信息</w:t>
            </w:r>
          </w:p>
        </w:tc>
        <w:tc>
          <w:tcPr>
            <w:tcW w:w="2894"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《中华人民共和国政府信息公开条例》（国务院令第711号）</w:t>
            </w:r>
            <w:r>
              <w:rPr>
                <w:rFonts w:hint="default" w:ascii="Times New Roman" w:hAnsi="Times New Roman" w:eastAsia="方正仿宋简体" w:cs="Times New Roman"/>
                <w:bCs/>
                <w:sz w:val="18"/>
                <w:szCs w:val="18"/>
              </w:rPr>
              <w:t>、《国务院关于深化预算管理制度改革的决定》、中办、国办印发《关于进一步推进预算公开工作的意见》的通知</w:t>
            </w:r>
          </w:p>
        </w:tc>
        <w:tc>
          <w:tcPr>
            <w:tcW w:w="1800"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按进展情况及时公开</w:t>
            </w:r>
          </w:p>
        </w:tc>
        <w:tc>
          <w:tcPr>
            <w:tcW w:w="1006"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　</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0" w:type="dxa"/>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25</w:t>
            </w:r>
          </w:p>
        </w:tc>
        <w:tc>
          <w:tcPr>
            <w:tcW w:w="742" w:type="dxa"/>
            <w:vMerge w:val="continue"/>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rPr>
            </w:pPr>
          </w:p>
        </w:tc>
        <w:tc>
          <w:tcPr>
            <w:tcW w:w="93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办事纪律和监督管理</w:t>
            </w:r>
          </w:p>
        </w:tc>
        <w:tc>
          <w:tcPr>
            <w:tcW w:w="244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lang w:val="en-US" w:eastAsia="zh-CN"/>
              </w:rPr>
            </w:pPr>
            <w:r>
              <w:rPr>
                <w:rFonts w:hint="default" w:ascii="Times New Roman" w:hAnsi="Times New Roman" w:eastAsia="方正仿宋简体" w:cs="Times New Roman"/>
                <w:bCs/>
                <w:sz w:val="18"/>
                <w:szCs w:val="18"/>
              </w:rPr>
              <w:t>本单位的办事纪律,受理投诉、举报、信访的途径等内容</w:t>
            </w:r>
          </w:p>
        </w:tc>
        <w:tc>
          <w:tcPr>
            <w:tcW w:w="2894"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按进展情况及时公开</w:t>
            </w:r>
          </w:p>
        </w:tc>
        <w:tc>
          <w:tcPr>
            <w:tcW w:w="1006"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540" w:type="dxa"/>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26</w:t>
            </w:r>
          </w:p>
        </w:tc>
        <w:tc>
          <w:tcPr>
            <w:tcW w:w="742" w:type="dxa"/>
            <w:vMerge w:val="restart"/>
            <w:shd w:val="clear" w:color="auto" w:fill="auto"/>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重点</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领域</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信息</w:t>
            </w:r>
          </w:p>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公开</w:t>
            </w:r>
          </w:p>
        </w:tc>
        <w:tc>
          <w:tcPr>
            <w:tcW w:w="93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重大工程项目信息</w:t>
            </w:r>
          </w:p>
        </w:tc>
        <w:tc>
          <w:tcPr>
            <w:tcW w:w="244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项目名称、执行措施、责任分工、取得成效、后续举措等</w:t>
            </w:r>
          </w:p>
        </w:tc>
        <w:tc>
          <w:tcPr>
            <w:tcW w:w="2894"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、《国务院办公厅关于推进重大建设项目批准和实施领域政府信息公开的意见》</w:t>
            </w:r>
          </w:p>
        </w:tc>
        <w:tc>
          <w:tcPr>
            <w:tcW w:w="1800"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按照中央有关要求公开</w:t>
            </w:r>
          </w:p>
        </w:tc>
        <w:tc>
          <w:tcPr>
            <w:tcW w:w="1006"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sz w:val="18"/>
                <w:szCs w:val="18"/>
                <w:lang w:eastAsia="zh-CN"/>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p>
        </w:tc>
        <w:tc>
          <w:tcPr>
            <w:tcW w:w="664"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27</w:t>
            </w:r>
          </w:p>
        </w:tc>
        <w:tc>
          <w:tcPr>
            <w:tcW w:w="742" w:type="dxa"/>
            <w:vMerge w:val="continue"/>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rPr>
            </w:pPr>
          </w:p>
        </w:tc>
        <w:tc>
          <w:tcPr>
            <w:tcW w:w="93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检查和巡查发现安全监管监察问题</w:t>
            </w:r>
          </w:p>
        </w:tc>
        <w:tc>
          <w:tcPr>
            <w:tcW w:w="244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检查和巡查发现的、并要求向社会公开的问题及整改落实情况</w:t>
            </w:r>
          </w:p>
        </w:tc>
        <w:tc>
          <w:tcPr>
            <w:tcW w:w="2894"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、《中共中央 国务院关于推进安全生产领域改革发展的意见》</w:t>
            </w:r>
          </w:p>
        </w:tc>
        <w:tc>
          <w:tcPr>
            <w:tcW w:w="1800"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按进展情况及时公开</w:t>
            </w:r>
          </w:p>
        </w:tc>
        <w:tc>
          <w:tcPr>
            <w:tcW w:w="1006"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40" w:type="dxa"/>
            <w:vAlign w:val="center"/>
          </w:tcPr>
          <w:p>
            <w:pPr>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简体" w:cs="Times New Roman"/>
                <w:color w:val="000000"/>
                <w:sz w:val="18"/>
                <w:szCs w:val="18"/>
              </w:rPr>
            </w:pPr>
            <w:r>
              <w:rPr>
                <w:rFonts w:hint="default" w:ascii="Times New Roman" w:hAnsi="Times New Roman" w:eastAsia="方正仿宋简体" w:cs="Times New Roman"/>
                <w:color w:val="000000"/>
                <w:sz w:val="18"/>
                <w:szCs w:val="18"/>
              </w:rPr>
              <w:t>28</w:t>
            </w:r>
          </w:p>
        </w:tc>
        <w:tc>
          <w:tcPr>
            <w:tcW w:w="742" w:type="dxa"/>
            <w:vMerge w:val="continue"/>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color w:val="000000"/>
                <w:sz w:val="18"/>
                <w:szCs w:val="18"/>
              </w:rPr>
            </w:pPr>
          </w:p>
        </w:tc>
        <w:tc>
          <w:tcPr>
            <w:tcW w:w="93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建议提案办理</w:t>
            </w:r>
          </w:p>
        </w:tc>
        <w:tc>
          <w:tcPr>
            <w:tcW w:w="2447"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xml:space="preserve">办理制度与推进情况            </w:t>
            </w:r>
          </w:p>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xml:space="preserve">人大代表建议办理              </w:t>
            </w:r>
          </w:p>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政协委员提案办理</w:t>
            </w:r>
          </w:p>
        </w:tc>
        <w:tc>
          <w:tcPr>
            <w:tcW w:w="2894"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lang w:eastAsia="zh-CN"/>
              </w:rPr>
              <w:t>《中华人民共和国政府信息公开条例》（国务院令第711号）</w:t>
            </w:r>
            <w:r>
              <w:rPr>
                <w:rFonts w:hint="default" w:ascii="Times New Roman" w:hAnsi="Times New Roman" w:eastAsia="方正仿宋简体" w:cs="Times New Roman"/>
                <w:bCs/>
                <w:color w:val="000000"/>
                <w:sz w:val="18"/>
                <w:szCs w:val="18"/>
              </w:rPr>
              <w:t>、《国务院办公厅关于做好全国人大代表建议和全国政协委员提案办理结果公开工作的通知》</w:t>
            </w:r>
          </w:p>
        </w:tc>
        <w:tc>
          <w:tcPr>
            <w:tcW w:w="1800"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按照中央有关要求公开</w:t>
            </w:r>
          </w:p>
        </w:tc>
        <w:tc>
          <w:tcPr>
            <w:tcW w:w="1006" w:type="dxa"/>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lang w:eastAsia="zh-CN"/>
              </w:rPr>
              <w:t>五华县</w:t>
            </w:r>
            <w:r>
              <w:rPr>
                <w:rFonts w:hint="default" w:ascii="Times New Roman" w:hAnsi="Times New Roman" w:eastAsia="方正仿宋简体" w:cs="Times New Roman"/>
                <w:bCs/>
                <w:sz w:val="18"/>
                <w:szCs w:val="18"/>
              </w:rPr>
              <w:t>应急管理局</w:t>
            </w:r>
          </w:p>
        </w:tc>
        <w:tc>
          <w:tcPr>
            <w:tcW w:w="1390" w:type="dxa"/>
            <w:shd w:val="clear" w:color="auto" w:fill="auto"/>
            <w:vAlign w:val="center"/>
          </w:tcPr>
          <w:p>
            <w:pPr>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sz w:val="18"/>
                <w:szCs w:val="18"/>
              </w:rPr>
              <w:t>■</w:t>
            </w:r>
            <w:r>
              <w:rPr>
                <w:rFonts w:hint="default" w:ascii="Times New Roman" w:hAnsi="Times New Roman" w:eastAsia="方正仿宋简体" w:cs="Times New Roman"/>
                <w:sz w:val="18"/>
                <w:szCs w:val="18"/>
                <w:lang w:eastAsia="zh-CN"/>
              </w:rPr>
              <w:t>五华县人民政府门户网站</w:t>
            </w:r>
            <w:r>
              <w:rPr>
                <w:rFonts w:hint="default" w:ascii="Times New Roman" w:hAnsi="Times New Roman" w:eastAsia="方正仿宋简体" w:cs="Times New Roman"/>
                <w:sz w:val="18"/>
                <w:szCs w:val="18"/>
              </w:rPr>
              <w:t xml:space="preserve">   </w:t>
            </w:r>
          </w:p>
        </w:tc>
        <w:tc>
          <w:tcPr>
            <w:tcW w:w="664"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72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sz w:val="18"/>
                <w:szCs w:val="18"/>
              </w:rPr>
            </w:pPr>
            <w:r>
              <w:rPr>
                <w:rFonts w:hint="default" w:ascii="Times New Roman" w:hAnsi="Times New Roman" w:eastAsia="方正仿宋简体" w:cs="Times New Roman"/>
                <w:bCs/>
                <w:sz w:val="18"/>
                <w:szCs w:val="18"/>
              </w:rPr>
              <w:t>√</w:t>
            </w:r>
          </w:p>
        </w:tc>
        <w:tc>
          <w:tcPr>
            <w:tcW w:w="540" w:type="dxa"/>
            <w:shd w:val="clear" w:color="auto" w:fill="auto"/>
            <w:vAlign w:val="center"/>
          </w:tcPr>
          <w:p>
            <w:pPr>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bCs/>
                <w:color w:val="000000"/>
                <w:sz w:val="18"/>
                <w:szCs w:val="18"/>
              </w:rPr>
            </w:pPr>
            <w:r>
              <w:rPr>
                <w:rFonts w:hint="default" w:ascii="Times New Roman" w:hAnsi="Times New Roman" w:eastAsia="方正仿宋简体" w:cs="Times New Roman"/>
                <w:bCs/>
                <w:color w:val="000000"/>
                <w:sz w:val="18"/>
                <w:szCs w:val="18"/>
              </w:rPr>
              <w:t>　</w:t>
            </w:r>
          </w:p>
        </w:tc>
      </w:tr>
    </w:tbl>
    <w:p>
      <w:pPr>
        <w:pStyle w:val="2"/>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简体"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A3925"/>
    <w:rsid w:val="00403428"/>
    <w:rsid w:val="00535F8C"/>
    <w:rsid w:val="006376F5"/>
    <w:rsid w:val="00725AA2"/>
    <w:rsid w:val="008B16A6"/>
    <w:rsid w:val="0094645E"/>
    <w:rsid w:val="009A3925"/>
    <w:rsid w:val="00A62EE7"/>
    <w:rsid w:val="00A84D83"/>
    <w:rsid w:val="00A86B98"/>
    <w:rsid w:val="00BB63F7"/>
    <w:rsid w:val="00FC3796"/>
    <w:rsid w:val="0ED959DD"/>
    <w:rsid w:val="12132AB0"/>
    <w:rsid w:val="26B56923"/>
    <w:rsid w:val="2C940840"/>
    <w:rsid w:val="39E978F7"/>
    <w:rsid w:val="417A7E2D"/>
    <w:rsid w:val="4A8F355C"/>
    <w:rsid w:val="4B8E2137"/>
    <w:rsid w:val="4EAA2422"/>
    <w:rsid w:val="63824ABF"/>
    <w:rsid w:val="6848092A"/>
    <w:rsid w:val="7841359E"/>
    <w:rsid w:val="7954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semiHidden/>
    <w:qFormat/>
    <w:uiPriority w:val="0"/>
    <w:rPr>
      <w:rFonts w:ascii="Calibri" w:hAnsi="Calibri" w:eastAsia="宋体" w:cs="Times New Roman"/>
      <w:b/>
      <w:bCs/>
    </w:rPr>
  </w:style>
  <w:style w:type="character" w:customStyle="1" w:styleId="19">
    <w:name w:val="批注框文本 Char"/>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Char"/>
    <w:basedOn w:val="11"/>
    <w:link w:val="6"/>
    <w:qFormat/>
    <w:uiPriority w:val="0"/>
    <w:rPr>
      <w:rFonts w:ascii="Calibri" w:hAnsi="Calibri" w:eastAsia="宋体" w:cs="Times New Roman"/>
      <w:sz w:val="18"/>
      <w:szCs w:val="18"/>
    </w:rPr>
  </w:style>
  <w:style w:type="character" w:customStyle="1" w:styleId="22">
    <w:name w:val="页脚 Char"/>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578</Words>
  <Characters>3295</Characters>
  <Lines>27</Lines>
  <Paragraphs>7</Paragraphs>
  <TotalTime>25</TotalTime>
  <ScaleCrop>false</ScaleCrop>
  <LinksUpToDate>false</LinksUpToDate>
  <CharactersWithSpaces>3866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芦苇草</cp:lastModifiedBy>
  <dcterms:modified xsi:type="dcterms:W3CDTF">2020-11-02T02:05:28Z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