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bookmarkStart w:id="0" w:name="_Toc24724717"/>
      <w:r>
        <w:rPr>
          <w:rFonts w:hint="eastAsia" w:ascii="方正小标宋简体" w:hAnsi="方正小标宋简体" w:eastAsia="方正小标宋简体" w:cs="方正小标宋简体"/>
          <w:b w:val="0"/>
          <w:bCs w:val="0"/>
          <w:sz w:val="44"/>
          <w:szCs w:val="44"/>
          <w:lang w:val="en-US" w:eastAsia="zh-CN"/>
        </w:rPr>
        <w:t>五华县</w:t>
      </w:r>
      <w:r>
        <w:rPr>
          <w:rFonts w:hint="eastAsia" w:ascii="方正小标宋简体" w:hAnsi="方正小标宋简体" w:eastAsia="方正小标宋简体" w:cs="方正小标宋简体"/>
          <w:b w:val="0"/>
          <w:bCs w:val="0"/>
          <w:sz w:val="44"/>
          <w:szCs w:val="44"/>
        </w:rPr>
        <w:t>保障性住房领域基层政务公开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994" w:type="dxa"/>
            <w:gridSpan w:val="2"/>
            <w:shd w:val="clear" w:color="auto" w:fill="auto"/>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108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000000"/>
                <w:kern w:val="0"/>
                <w:sz w:val="22"/>
              </w:rPr>
            </w:pPr>
          </w:p>
        </w:tc>
        <w:tc>
          <w:tcPr>
            <w:tcW w:w="720" w:type="dxa"/>
            <w:shd w:val="clear" w:color="auto" w:fill="auto"/>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1274"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bookmarkStart w:id="1" w:name="_GoBack"/>
            <w:bookmarkEnd w:id="1"/>
            <w:r>
              <w:rPr>
                <w:rFonts w:hint="eastAsia" w:ascii="黑体" w:hAnsi="宋体" w:eastAsia="黑体" w:cs="宋体"/>
                <w:color w:val="000000"/>
                <w:kern w:val="0"/>
                <w:sz w:val="22"/>
              </w:rPr>
              <w:t>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社</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法规政策</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法律法规</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文件名称；</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文号；</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发布部门；</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发布日期；</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实施日期；</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正文。</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信息获取（形成、变更）20个工作日内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政策文件</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文件名称；</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文号；</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发布部门；</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发布日期；</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实施日期；</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正文。</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重大决策</w:t>
            </w: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决策前</w:t>
            </w:r>
            <w:r>
              <w:rPr>
                <w:rFonts w:hint="default" w:ascii="Times New Roman" w:hAnsi="Times New Roman" w:eastAsia="方正仿宋简体" w:cs="Times New Roman"/>
                <w:color w:val="000000"/>
                <w:sz w:val="21"/>
                <w:szCs w:val="21"/>
              </w:rPr>
              <w:br w:type="page"/>
            </w:r>
            <w:r>
              <w:rPr>
                <w:rFonts w:hint="default" w:ascii="Times New Roman" w:hAnsi="Times New Roman" w:eastAsia="方正仿宋简体" w:cs="Times New Roman"/>
                <w:color w:val="000000"/>
                <w:sz w:val="21"/>
                <w:szCs w:val="21"/>
              </w:rPr>
              <w:t>预公开</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决策公开制度；</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意见征集。</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r>
              <w:rPr>
                <w:rFonts w:hint="default" w:ascii="Times New Roman" w:hAnsi="Times New Roman" w:eastAsia="方正仿宋简体" w:cs="Times New Roman"/>
                <w:color w:val="000000"/>
                <w:sz w:val="21"/>
                <w:szCs w:val="21"/>
              </w:rPr>
              <w:br w:type="page"/>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4</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决策会议公开</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会议名称；</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会议时间地点；</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会议结果。</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5</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决策结果公开</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保障性住房领域方案、公示公告、通知等。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6</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规划计划</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中长期规划</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保障性住房专项规划。</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8"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7</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年度计划</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年度建设计划任务量：开工套数、基本建成套数；</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年度计划项目：项目名称、建设地点、总建筑面积、住宅面积、计划开工时间、计划竣工时间。</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8</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建设管理</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立项信息</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项目名称；建设地点；投资金额；计划安排。</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9</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开工项目清单</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10</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基本建成项目清单</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项目名称；建设地址；建设单位；竣工套数；竣工时间等。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11</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竣工项目清单</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项目名称；建设地址；建设单位；竣工套数；竣工时间等。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12</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配套设施建设情况</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项目名称；建设地址；建设方式；开工时间；建设、设计、施工和监理单位名称等。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13</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配给管理</w:t>
            </w: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保障性住房申请受理</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申请受理公告；</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申请条件、程序、期限和所需材料；</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租赁补贴发放计划。</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14</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公租房承租资格审核</w:t>
            </w:r>
          </w:p>
        </w:tc>
        <w:tc>
          <w:tcPr>
            <w:tcW w:w="18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申请受理；</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审核结果：申请对象姓名、身份证号(隐藏部分号码)、申请房源类型；</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15</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公租房租赁补贴</w:t>
            </w:r>
          </w:p>
        </w:tc>
        <w:tc>
          <w:tcPr>
            <w:tcW w:w="1800" w:type="dxa"/>
            <w:vMerge w:val="continue"/>
            <w:vAlign w:val="center"/>
          </w:tcPr>
          <w:p>
            <w:pPr>
              <w:rPr>
                <w:rFonts w:hint="default" w:ascii="Times New Roman" w:hAnsi="Times New Roman" w:eastAsia="方正仿宋简体" w:cs="Times New Roman"/>
                <w:color w:val="000000"/>
                <w:sz w:val="21"/>
                <w:szCs w:val="21"/>
              </w:rPr>
            </w:pP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16</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经济适用住房购买资格审核</w:t>
            </w:r>
          </w:p>
        </w:tc>
        <w:tc>
          <w:tcPr>
            <w:tcW w:w="1800" w:type="dxa"/>
            <w:vMerge w:val="continue"/>
            <w:vAlign w:val="center"/>
          </w:tcPr>
          <w:p>
            <w:pPr>
              <w:rPr>
                <w:rFonts w:hint="default" w:ascii="Times New Roman" w:hAnsi="Times New Roman" w:eastAsia="方正仿宋简体" w:cs="Times New Roman"/>
                <w:color w:val="000000"/>
                <w:sz w:val="21"/>
                <w:szCs w:val="21"/>
              </w:rPr>
            </w:pP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1"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17</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配给管理</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房源信息</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项目名称；保障性住房类型；竣工日期；地址；住房套数；待分配套数；已分配套数；套型；面积；配租配售价格；分配日期等。</w:t>
            </w:r>
          </w:p>
        </w:tc>
        <w:tc>
          <w:tcPr>
            <w:tcW w:w="36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18</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选房或摇号公告</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公告名称；发布部门；发布日期；正文，包括时间、地点、流程、注意事项等。</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19</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分配结果</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保障对象姓名；保障性住房类型；房号、面积、套型；所在建设项目名称等。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20</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办理配租配售公告</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公告名称；发布部门；发布日期；正文，包括时间、地点、流程、注意事项等。</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21</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配后管理</w:t>
            </w: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公租房资格定期审核</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年审或定期审核家庭信息，含保障对象编号、姓名、身份证号﹝隐藏部分号码﹞；配租房源；套型；面积；是否审核通过；未通过原因等。</w:t>
            </w:r>
          </w:p>
        </w:tc>
        <w:tc>
          <w:tcPr>
            <w:tcW w:w="36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《公共租赁住房管理办法》、《国务院办公厅关于推进公共资源配置领域政府信息公开的意见》</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22</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自愿退出</w:t>
            </w:r>
          </w:p>
        </w:tc>
        <w:tc>
          <w:tcPr>
            <w:tcW w:w="18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原保障对象姓名、身份证号（隐藏部分号码）；原租购项目名称、地址、类型、套型、面积等；原享受补贴面积、标准等。</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23</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到期退出</w:t>
            </w:r>
          </w:p>
        </w:tc>
        <w:tc>
          <w:tcPr>
            <w:tcW w:w="1800" w:type="dxa"/>
            <w:vMerge w:val="continue"/>
            <w:vAlign w:val="center"/>
          </w:tcPr>
          <w:p>
            <w:pPr>
              <w:rPr>
                <w:rFonts w:hint="default" w:ascii="Times New Roman" w:hAnsi="Times New Roman" w:eastAsia="方正仿宋简体" w:cs="Times New Roman"/>
                <w:color w:val="000000"/>
                <w:sz w:val="21"/>
                <w:szCs w:val="21"/>
              </w:rPr>
            </w:pP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24</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不符合条件退出</w:t>
            </w:r>
          </w:p>
        </w:tc>
        <w:tc>
          <w:tcPr>
            <w:tcW w:w="1800" w:type="dxa"/>
            <w:vMerge w:val="continue"/>
            <w:vAlign w:val="center"/>
          </w:tcPr>
          <w:p>
            <w:pPr>
              <w:rPr>
                <w:rFonts w:hint="default" w:ascii="Times New Roman" w:hAnsi="Times New Roman" w:eastAsia="方正仿宋简体" w:cs="Times New Roman"/>
                <w:color w:val="000000"/>
                <w:sz w:val="21"/>
                <w:szCs w:val="21"/>
              </w:rPr>
            </w:pP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25</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违规处罚退出</w:t>
            </w:r>
          </w:p>
        </w:tc>
        <w:tc>
          <w:tcPr>
            <w:tcW w:w="1800" w:type="dxa"/>
            <w:vMerge w:val="continue"/>
            <w:vAlign w:val="center"/>
          </w:tcPr>
          <w:p>
            <w:pPr>
              <w:rPr>
                <w:rFonts w:hint="default" w:ascii="Times New Roman" w:hAnsi="Times New Roman" w:eastAsia="方正仿宋简体" w:cs="Times New Roman"/>
                <w:color w:val="000000"/>
                <w:sz w:val="21"/>
                <w:szCs w:val="21"/>
              </w:rPr>
            </w:pP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26</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腾退管理</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腾退对象；腾退日期；腾退原因；实退租金。</w:t>
            </w:r>
          </w:p>
        </w:tc>
        <w:tc>
          <w:tcPr>
            <w:tcW w:w="360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p>
          <w:p>
            <w:pPr>
              <w:rPr>
                <w:rFonts w:hint="default" w:ascii="Times New Roman" w:hAnsi="Times New Roman" w:eastAsia="方正仿宋简体" w:cs="Times New Roman"/>
                <w:color w:val="000000"/>
                <w:sz w:val="21"/>
                <w:szCs w:val="21"/>
              </w:rPr>
            </w:pP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27</w:t>
            </w:r>
          </w:p>
        </w:tc>
        <w:tc>
          <w:tcPr>
            <w:tcW w:w="720" w:type="dxa"/>
            <w:vMerge w:val="continue"/>
            <w:shd w:val="clear" w:color="auto" w:fill="auto"/>
            <w:vAlign w:val="center"/>
          </w:tcPr>
          <w:p>
            <w:pPr>
              <w:jc w:val="center"/>
              <w:rPr>
                <w:rFonts w:hint="default" w:ascii="Times New Roman" w:hAnsi="Times New Roman" w:eastAsia="方正仿宋简体" w:cs="Times New Roman"/>
                <w:color w:val="000000"/>
                <w:sz w:val="21"/>
                <w:szCs w:val="21"/>
              </w:rPr>
            </w:pPr>
          </w:p>
        </w:tc>
        <w:tc>
          <w:tcPr>
            <w:tcW w:w="1274" w:type="dxa"/>
            <w:tcBorders>
              <w:bottom w:val="single" w:color="auto" w:sz="4" w:space="0"/>
            </w:tcBorders>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保障性住房调整</w:t>
            </w:r>
          </w:p>
        </w:tc>
        <w:tc>
          <w:tcPr>
            <w:tcW w:w="1800" w:type="dxa"/>
            <w:tcBorders>
              <w:bottom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保障对象姓名、身份证号（隐藏部分号码）；调整前和调整后保障项目名称、类型、套型、面积等；不予调整原因。</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28</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办事指南</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申请保障</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申请条件；申请所需材料及范本；申请流程和办理时限；申请受理（办理）机构；受理地点；咨询电话、监督电话等。</w:t>
            </w:r>
          </w:p>
        </w:tc>
        <w:tc>
          <w:tcPr>
            <w:tcW w:w="36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《关于全面推进政务公开工作的意见》、《国务院关于加快推进“互联网+政务服务”工作的指导意见》</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r>
              <w:rPr>
                <w:rFonts w:hint="default" w:ascii="Times New Roman" w:hAnsi="Times New Roman" w:eastAsia="方正仿宋简体" w:cs="Times New Roman"/>
                <w:color w:val="000000"/>
                <w:sz w:val="21"/>
                <w:szCs w:val="21"/>
              </w:rPr>
              <w:br w:type="textWrapping"/>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   </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540" w:type="dxa"/>
            <w:tcBorders>
              <w:bottom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29</w:t>
            </w:r>
          </w:p>
        </w:tc>
        <w:tc>
          <w:tcPr>
            <w:tcW w:w="720" w:type="dxa"/>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办事指南</w:t>
            </w:r>
          </w:p>
        </w:tc>
        <w:tc>
          <w:tcPr>
            <w:tcW w:w="1274" w:type="dxa"/>
            <w:tcBorders>
              <w:top w:val="single" w:color="auto" w:sz="4" w:space="0"/>
            </w:tcBorders>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保障性住房调换</w:t>
            </w:r>
          </w:p>
        </w:tc>
        <w:tc>
          <w:tcPr>
            <w:tcW w:w="18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申请所需材料及范本；申请方式、流程；申请受理（办理）机构；受理地点；咨询电话、监督电话等。</w:t>
            </w:r>
          </w:p>
        </w:tc>
        <w:tc>
          <w:tcPr>
            <w:tcW w:w="3600" w:type="dxa"/>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《关于全面推进政务公开工作的意见》、《国务院关于加快推进“互联网+政务服务”工作的指导意见》</w:t>
            </w:r>
          </w:p>
        </w:tc>
        <w:tc>
          <w:tcPr>
            <w:tcW w:w="1080" w:type="dxa"/>
            <w:vMerge w:val="restart"/>
            <w:tcBorders>
              <w:bottom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tcBorders>
              <w:bottom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tcBorders>
              <w:bottom w:val="single" w:color="auto" w:sz="4" w:space="0"/>
            </w:tcBorders>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r>
              <w:rPr>
                <w:rFonts w:hint="default" w:ascii="Times New Roman" w:hAnsi="Times New Roman" w:eastAsia="方正仿宋简体" w:cs="Times New Roman"/>
                <w:color w:val="000000"/>
                <w:sz w:val="21"/>
                <w:szCs w:val="21"/>
              </w:rPr>
              <w:br w:type="textWrapping"/>
            </w:r>
          </w:p>
          <w:p>
            <w:pPr>
              <w:rPr>
                <w:rFonts w:hint="default" w:ascii="Times New Roman" w:hAnsi="Times New Roman" w:eastAsia="方正仿宋简体" w:cs="Times New Roman"/>
                <w:color w:val="000000"/>
                <w:sz w:val="21"/>
                <w:szCs w:val="21"/>
              </w:rPr>
            </w:pPr>
          </w:p>
        </w:tc>
        <w:tc>
          <w:tcPr>
            <w:tcW w:w="720"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tcBorders>
              <w:bottom w:val="single" w:color="auto" w:sz="4" w:space="0"/>
            </w:tcBorders>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30</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政策解读</w:t>
            </w: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本级政策解读</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解读主体；解读内容；解读方式；解读时间等。</w:t>
            </w:r>
          </w:p>
        </w:tc>
        <w:tc>
          <w:tcPr>
            <w:tcW w:w="36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31</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回应关切</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主动回应</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公众提出的意见建议及回复情况；公开突发事件应对情况等。</w:t>
            </w:r>
          </w:p>
        </w:tc>
        <w:tc>
          <w:tcPr>
            <w:tcW w:w="36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7" w:hRule="atLeas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32</w:t>
            </w:r>
          </w:p>
        </w:tc>
        <w:tc>
          <w:tcPr>
            <w:tcW w:w="720"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回应关切</w:t>
            </w:r>
          </w:p>
        </w:tc>
        <w:tc>
          <w:tcPr>
            <w:tcW w:w="1274" w:type="dxa"/>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互动回应</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在收集分析研判舆情的基础上，针对舆论关注的焦点、热点和关键问题的互动回应内容。</w:t>
            </w:r>
          </w:p>
        </w:tc>
        <w:tc>
          <w:tcPr>
            <w:tcW w:w="36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《关于全面推进政务公开工作的意见》、《国务院办公厅关于推进公共资源配置领域政府信息公开的意见》</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信息形成（变更）20个工作日内</w:t>
            </w:r>
          </w:p>
        </w:tc>
        <w:tc>
          <w:tcPr>
            <w:tcW w:w="1080" w:type="dxa"/>
            <w:vMerge w:val="restart"/>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eastAsia="zh-CN"/>
              </w:rPr>
              <w:t>五华</w:t>
            </w:r>
            <w:r>
              <w:rPr>
                <w:rFonts w:hint="default" w:ascii="Times New Roman" w:hAnsi="Times New Roman" w:eastAsia="方正仿宋简体" w:cs="Times New Roman"/>
                <w:color w:val="000000"/>
                <w:sz w:val="21"/>
                <w:szCs w:val="21"/>
              </w:rPr>
              <w:t>县住房和城乡建设局</w:t>
            </w:r>
          </w:p>
        </w:tc>
        <w:tc>
          <w:tcPr>
            <w:tcW w:w="1246" w:type="dxa"/>
            <w:vMerge w:val="restart"/>
            <w:vAlign w:val="center"/>
          </w:tcPr>
          <w:p>
            <w:pPr>
              <w:rPr>
                <w:rFonts w:hint="default" w:ascii="Times New Roman" w:hAnsi="Times New Roman" w:eastAsia="方正仿宋简体" w:cs="Times New Roman"/>
                <w:sz w:val="21"/>
                <w:szCs w:val="21"/>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sz w:val="21"/>
                <w:szCs w:val="21"/>
              </w:rPr>
              <w:t>■</w:t>
            </w:r>
            <w:r>
              <w:rPr>
                <w:rFonts w:hint="default" w:ascii="Times New Roman" w:hAnsi="Times New Roman" w:eastAsia="方正仿宋简体" w:cs="Times New Roman"/>
                <w:sz w:val="21"/>
                <w:szCs w:val="21"/>
                <w:lang w:eastAsia="zh-CN"/>
              </w:rPr>
              <w:t>五华县人民政府门户</w:t>
            </w:r>
            <w:r>
              <w:rPr>
                <w:rFonts w:hint="eastAsia" w:ascii="Times New Roman" w:hAnsi="Times New Roman" w:eastAsia="方正仿宋简体" w:cs="Times New Roman"/>
                <w:sz w:val="21"/>
                <w:szCs w:val="21"/>
                <w:lang w:val="en-US" w:eastAsia="zh-CN"/>
              </w:rPr>
              <w:t>网</w:t>
            </w:r>
            <w:r>
              <w:rPr>
                <w:rFonts w:hint="default" w:ascii="Times New Roman" w:hAnsi="Times New Roman" w:eastAsia="方正仿宋简体" w:cs="Times New Roman"/>
                <w:sz w:val="21"/>
                <w:szCs w:val="21"/>
                <w:lang w:eastAsia="zh-CN"/>
              </w:rPr>
              <w:t>站</w:t>
            </w:r>
            <w:r>
              <w:rPr>
                <w:rFonts w:hint="default" w:ascii="Times New Roman" w:hAnsi="Times New Roman" w:eastAsia="方正仿宋简体" w:cs="Times New Roman"/>
                <w:color w:val="000000"/>
                <w:sz w:val="21"/>
                <w:szCs w:val="21"/>
              </w:rPr>
              <w:t xml:space="preserve">       </w:t>
            </w:r>
            <w:r>
              <w:rPr>
                <w:rFonts w:hint="default" w:ascii="Times New Roman" w:hAnsi="Times New Roman" w:eastAsia="方正仿宋简体" w:cs="Times New Roman"/>
                <w:color w:val="000000"/>
                <w:sz w:val="21"/>
                <w:szCs w:val="21"/>
              </w:rPr>
              <w:br w:type="textWrapping"/>
            </w:r>
            <w:r>
              <w:rPr>
                <w:rFonts w:hint="default" w:ascii="Times New Roman" w:hAnsi="Times New Roman" w:eastAsia="方正仿宋简体" w:cs="Times New Roman"/>
                <w:color w:val="000000"/>
                <w:sz w:val="21"/>
                <w:szCs w:val="21"/>
              </w:rPr>
              <w:t xml:space="preserve">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09"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51"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33</w:t>
            </w:r>
          </w:p>
        </w:tc>
        <w:tc>
          <w:tcPr>
            <w:tcW w:w="720" w:type="dxa"/>
            <w:vMerge w:val="restart"/>
            <w:shd w:val="clear" w:color="auto" w:fill="auto"/>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评价结果</w:t>
            </w: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上级评价、表彰情况</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上级对本地区保障性住房领域年度工作完成情况的评价、通报、排名；获上级表彰、入围上级推广示范情况等。</w:t>
            </w:r>
          </w:p>
        </w:tc>
        <w:tc>
          <w:tcPr>
            <w:tcW w:w="36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34</w:t>
            </w: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1274" w:type="dxa"/>
            <w:shd w:val="clear" w:color="auto" w:fill="auto"/>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社会评价情况</w:t>
            </w:r>
          </w:p>
        </w:tc>
        <w:tc>
          <w:tcPr>
            <w:tcW w:w="1800" w:type="dxa"/>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公众对保障性住房工作满意度评价。</w:t>
            </w:r>
          </w:p>
        </w:tc>
        <w:tc>
          <w:tcPr>
            <w:tcW w:w="360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080" w:type="dxa"/>
            <w:vMerge w:val="continue"/>
            <w:vAlign w:val="center"/>
          </w:tcPr>
          <w:p>
            <w:pPr>
              <w:rPr>
                <w:rFonts w:hint="default" w:ascii="Times New Roman" w:hAnsi="Times New Roman" w:eastAsia="方正仿宋简体" w:cs="Times New Roman"/>
                <w:color w:val="000000"/>
                <w:sz w:val="21"/>
                <w:szCs w:val="21"/>
              </w:rPr>
            </w:pPr>
          </w:p>
        </w:tc>
        <w:tc>
          <w:tcPr>
            <w:tcW w:w="1246" w:type="dxa"/>
            <w:vMerge w:val="continue"/>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09"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551"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c>
          <w:tcPr>
            <w:tcW w:w="720" w:type="dxa"/>
            <w:vMerge w:val="continue"/>
            <w:shd w:val="clear" w:color="auto" w:fill="auto"/>
            <w:vAlign w:val="center"/>
          </w:tcPr>
          <w:p>
            <w:pPr>
              <w:rPr>
                <w:rFonts w:hint="default" w:ascii="Times New Roman" w:hAnsi="Times New Roman" w:eastAsia="方正仿宋简体" w:cs="Times New Roman"/>
                <w:color w:val="000000"/>
                <w:sz w:val="21"/>
                <w:szCs w:val="21"/>
              </w:rPr>
            </w:pPr>
          </w:p>
        </w:tc>
      </w:tr>
    </w:tbl>
    <w:p>
      <w:pPr>
        <w:rPr>
          <w:rFonts w:hint="default" w:ascii="Times New Roman" w:hAnsi="Times New Roman" w:eastAsia="方正仿宋简体" w:cs="Times New Roman"/>
          <w:sz w:val="21"/>
          <w:szCs w:val="21"/>
        </w:rPr>
      </w:pPr>
    </w:p>
    <w:sectPr>
      <w:pgSz w:w="16838" w:h="11906" w:orient="landscape"/>
      <w:pgMar w:top="1800" w:right="1440" w:bottom="17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EB"/>
    <w:rsid w:val="0008376E"/>
    <w:rsid w:val="00123059"/>
    <w:rsid w:val="00191E85"/>
    <w:rsid w:val="002242CC"/>
    <w:rsid w:val="00250551"/>
    <w:rsid w:val="00285826"/>
    <w:rsid w:val="003E27D6"/>
    <w:rsid w:val="0046587D"/>
    <w:rsid w:val="004B620D"/>
    <w:rsid w:val="005F46F8"/>
    <w:rsid w:val="006970D2"/>
    <w:rsid w:val="006C4009"/>
    <w:rsid w:val="00754DD8"/>
    <w:rsid w:val="007719CC"/>
    <w:rsid w:val="008352CE"/>
    <w:rsid w:val="00A57FFD"/>
    <w:rsid w:val="00B321D5"/>
    <w:rsid w:val="00B61F51"/>
    <w:rsid w:val="00BA7470"/>
    <w:rsid w:val="00BE7986"/>
    <w:rsid w:val="00C37F9A"/>
    <w:rsid w:val="00C9542D"/>
    <w:rsid w:val="00D908BB"/>
    <w:rsid w:val="00E251EB"/>
    <w:rsid w:val="00F11B10"/>
    <w:rsid w:val="03AC3767"/>
    <w:rsid w:val="0B58678E"/>
    <w:rsid w:val="302A7705"/>
    <w:rsid w:val="40281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610</Words>
  <Characters>3481</Characters>
  <Lines>29</Lines>
  <Paragraphs>8</Paragraphs>
  <TotalTime>2</TotalTime>
  <ScaleCrop>false</ScaleCrop>
  <LinksUpToDate>false</LinksUpToDate>
  <CharactersWithSpaces>4083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2020-09-04T01:02:00Z</dcterms:created>
  <dc:creator>PC</dc:creator>
  <cp:lastModifiedBy>芦苇草</cp:lastModifiedBy>
  <dcterms:modified xsi:type="dcterms:W3CDTF">2020-09-18T07:20:54Z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