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472471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财政预决算领域基层政务公开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标准目录</w:t>
      </w:r>
      <w:bookmarkEnd w:id="0"/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2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一般公共预算：①一般公共预算收入表。②一般公共预算支出表。③一般公共预算支出表（按功能分类项级科目）。④一般公共预算基本支出表（按政府预算经济分类款级科目）。⑤一般公共预算“三公”经费表。⑥一般公共预算税收返还和转移支付表（按项目分地区列示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政府性基金预算：①政府性基金收入表。②政府性基金支出表（按功能分类项级科目）。③政府性基金转移支付预算表（按项目分地区列示）。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国有资本经营预算：①国有资本经营预算收入总表。②国有资本经营预算支出总表（按功能分类项级科目）。③国有资本经营预算转移支付预算表（按项目分地区列示）。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社会保险基金预算：①社会保险基金收入预算表。②社会保险基金支出预算表。③社会保险基金结余预算表。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对财政税收返还和转移支付情况、举借债务情况等重要事项进行解释、说明，并公开重大政策和重点项目等绩效目标。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地方本级汇总的一般公共预算“三公”经费，包括预算总额，以及“因公出国（境）费”“公务用车购置及运行费”、“公务接待费”分项数额，并对增减变化情况进行说明。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地方政府债务预算：①上年地方政府一般债务余额情况表。②上年地方政府专项债务余额情况表。③地方政府债券发行及还本付息情况表。④地方政府债券分年度偿还计划情况表。⑤上年地方政府债务限额及余额情况表。⑥上年新增债券额度安排情况表。⑦上年新增债券项目用途情况表。⑧上年中央转贷地方国际金融组织和国外政府贷款债务项目明细表。⑨地方政府债务限额提前下达情况表。⑩提前下达新增债券额度分配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一般公共预算：①一般公共预算收入决算表。②一般公共预算支出决算表（按功能分类）。③一般公共预算支出决算表（按功能分类项级科目）。④一般公共预算基本支出决算表（按经济分类款级科目）。⑤一般公共预算税收返还和转移支付决算表（按项目分地区列示）。⑥政府一般债务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性基金预算：①政府性基金预算收入决算表。②政府性基金预算支出决算表（按功能分类）。③政府性基金预算支出决算表（按功能分类）。④政府性基金转移支付决算表（按项目分地区）。⑤政府专项债务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国有资本经营预算：①国有资本经营预算收入决算表。②国有资本经营预算支出决算表（按功能分类项级）。③国有资本经营预算支出决算表（按功能分类项级科目）。④国有资本经营预算转移支付决算表（按项目分地区）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社会保险基金预算：①社会保险基金预算收入决算表。②社会保险基金预算支出决算表。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政府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本级人民代表大会或其常务委员会批准后20日内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五华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县财政局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地方本级汇总的一般公共预算“三公”经费，包括预算总额，以及“因公出国（境）费”“公务用车购置及运行费”“公务接待费”分项数额，并对增减变化情况（与预算对比）进行说明。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地方政府债务：①地方政府债务限额及余额决算情况表。②地方政府债务相关情况表。③地方政府债券使用情况表。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部门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县各预算部门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部门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收支总体情况表：①部门收入支出决算总表。②部门收入决算表。③部门支出决算表。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县各预算部门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拨款收支情况表：①财政拨款收入支出决算总表。②一般公共预算财政拨款支出决算表。③一般公共预算财政拨款基本支出决算表。④一般公共预算财政拨款“三公”经费支出决算表。⑤政府性基金预算财政拨款收入支出决算表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部门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《中华人民共和国预算法》（2018年修正）、《中华人民共和国政府信息公开条例》（国务院令第711号）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本级政府财政部门批复后20日内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县各预算部门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■五华县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18"/>
                <w:szCs w:val="18"/>
                <w:lang w:val="en-US" w:eastAsia="zh-CN"/>
              </w:rPr>
              <w:t>人民政府门户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网站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6B5"/>
    <w:rsid w:val="00292149"/>
    <w:rsid w:val="003A7CE9"/>
    <w:rsid w:val="003E772A"/>
    <w:rsid w:val="00596A51"/>
    <w:rsid w:val="0073764A"/>
    <w:rsid w:val="008F37E5"/>
    <w:rsid w:val="00A748A7"/>
    <w:rsid w:val="00AD6624"/>
    <w:rsid w:val="00CE43C9"/>
    <w:rsid w:val="00DD6628"/>
    <w:rsid w:val="00FE46B5"/>
    <w:rsid w:val="7A5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669</Words>
  <Characters>3819</Characters>
  <Lines>31</Lines>
  <Paragraphs>8</Paragraphs>
  <TotalTime>0</TotalTime>
  <ScaleCrop>false</ScaleCrop>
  <LinksUpToDate>false</LinksUpToDate>
  <CharactersWithSpaces>4480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2020-10-26T08:00:00Z</dcterms:created>
  <dc:creator>Chinese User</dc:creator>
  <cp:lastModifiedBy>芦苇草</cp:lastModifiedBy>
  <dcterms:modified xsi:type="dcterms:W3CDTF">2020-10-27T09:36:46Z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