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rPr>
          <w:rFonts w:hint="eastAsia" w:ascii="方正小标宋简体" w:hAnsi="方正小标宋简体" w:eastAsia="方正小标宋简体" w:cs="方正小标宋简体"/>
          <w:b w:val="0"/>
          <w:bCs w:val="0"/>
          <w:sz w:val="44"/>
          <w:szCs w:val="44"/>
        </w:rPr>
      </w:pPr>
      <w:bookmarkStart w:id="0" w:name="_Toc24724710"/>
      <w:r>
        <w:rPr>
          <w:rFonts w:hint="eastAsia" w:ascii="方正小标宋简体" w:hAnsi="方正小标宋简体" w:eastAsia="方正小标宋简体" w:cs="方正小标宋简体"/>
          <w:b w:val="0"/>
          <w:bCs w:val="0"/>
          <w:sz w:val="44"/>
          <w:szCs w:val="44"/>
          <w:lang w:val="en-US" w:eastAsia="zh-CN"/>
        </w:rPr>
        <w:t>五华县</w:t>
      </w:r>
      <w:r>
        <w:rPr>
          <w:rFonts w:hint="eastAsia" w:ascii="方正小标宋简体" w:hAnsi="方正小标宋简体" w:eastAsia="方正小标宋简体" w:cs="方正小标宋简体"/>
          <w:b w:val="0"/>
          <w:bCs w:val="0"/>
          <w:sz w:val="44"/>
          <w:szCs w:val="44"/>
        </w:rPr>
        <w:t>公共法律服务领域基层政务公开</w:t>
      </w:r>
      <w:r>
        <w:rPr>
          <w:rFonts w:hint="eastAsia" w:ascii="方正小标宋简体" w:hAnsi="方正小标宋简体" w:eastAsia="方正小标宋简体" w:cs="方正小标宋简体"/>
          <w:b w:val="0"/>
          <w:bCs w:val="0"/>
          <w:sz w:val="44"/>
          <w:szCs w:val="44"/>
          <w:lang w:val="en-US" w:eastAsia="zh-CN"/>
        </w:rPr>
        <w:t>事项</w:t>
      </w:r>
      <w:r>
        <w:rPr>
          <w:rFonts w:hint="eastAsia" w:ascii="方正小标宋简体" w:hAnsi="方正小标宋简体" w:eastAsia="方正小标宋简体" w:cs="方正小标宋简体"/>
          <w:b w:val="0"/>
          <w:bCs w:val="0"/>
          <w:sz w:val="44"/>
          <w:szCs w:val="44"/>
        </w:rPr>
        <w:t>标准目录</w:t>
      </w:r>
      <w:bookmarkEnd w:id="0"/>
    </w:p>
    <w:tbl>
      <w:tblPr>
        <w:tblStyle w:val="2"/>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67"/>
        <w:gridCol w:w="1173"/>
        <w:gridCol w:w="1620"/>
        <w:gridCol w:w="1980"/>
        <w:gridCol w:w="1800"/>
        <w:gridCol w:w="900"/>
        <w:gridCol w:w="1949"/>
        <w:gridCol w:w="713"/>
        <w:gridCol w:w="1118"/>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noWrap w:val="0"/>
            <w:vAlign w:val="center"/>
          </w:tcPr>
          <w:p>
            <w:pPr>
              <w:widowControl/>
              <w:jc w:val="center"/>
              <w:rPr>
                <w:rFonts w:hint="eastAsia" w:ascii="黑体" w:hAnsi="黑体" w:eastAsia="黑体" w:cs="黑体"/>
                <w:color w:val="auto"/>
                <w:kern w:val="0"/>
                <w:sz w:val="22"/>
              </w:rPr>
            </w:pPr>
            <w:r>
              <w:rPr>
                <w:rFonts w:hint="eastAsia" w:ascii="黑体" w:hAnsi="黑体" w:eastAsia="黑体" w:cs="黑体"/>
                <w:color w:val="auto"/>
                <w:kern w:val="0"/>
                <w:sz w:val="22"/>
              </w:rPr>
              <w:t>序号</w:t>
            </w:r>
          </w:p>
        </w:tc>
        <w:tc>
          <w:tcPr>
            <w:tcW w:w="2340" w:type="dxa"/>
            <w:gridSpan w:val="2"/>
            <w:shd w:val="clear" w:color="auto" w:fill="auto"/>
            <w:noWrap w:val="0"/>
            <w:vAlign w:val="center"/>
          </w:tcPr>
          <w:p>
            <w:pPr>
              <w:widowControl/>
              <w:jc w:val="center"/>
              <w:rPr>
                <w:rFonts w:hint="eastAsia" w:ascii="黑体" w:hAnsi="黑体" w:eastAsia="黑体" w:cs="黑体"/>
                <w:color w:val="auto"/>
                <w:kern w:val="0"/>
                <w:sz w:val="22"/>
              </w:rPr>
            </w:pPr>
            <w:r>
              <w:rPr>
                <w:rFonts w:hint="eastAsia" w:ascii="黑体" w:hAnsi="黑体" w:eastAsia="黑体" w:cs="黑体"/>
                <w:color w:val="auto"/>
                <w:kern w:val="0"/>
                <w:sz w:val="22"/>
              </w:rPr>
              <w:t>公开事项</w:t>
            </w:r>
          </w:p>
        </w:tc>
        <w:tc>
          <w:tcPr>
            <w:tcW w:w="1620" w:type="dxa"/>
            <w:vMerge w:val="restart"/>
            <w:shd w:val="clear" w:color="auto" w:fill="auto"/>
            <w:noWrap w:val="0"/>
            <w:vAlign w:val="center"/>
          </w:tcPr>
          <w:p>
            <w:pPr>
              <w:widowControl/>
              <w:jc w:val="center"/>
              <w:rPr>
                <w:rFonts w:hint="eastAsia" w:ascii="黑体" w:hAnsi="黑体" w:eastAsia="黑体" w:cs="黑体"/>
                <w:color w:val="auto"/>
                <w:kern w:val="0"/>
                <w:sz w:val="22"/>
              </w:rPr>
            </w:pPr>
            <w:r>
              <w:rPr>
                <w:rFonts w:hint="eastAsia" w:ascii="黑体" w:hAnsi="黑体" w:eastAsia="黑体" w:cs="黑体"/>
                <w:color w:val="auto"/>
                <w:kern w:val="0"/>
                <w:sz w:val="22"/>
              </w:rPr>
              <w:t>公开内容</w:t>
            </w:r>
          </w:p>
          <w:p>
            <w:pPr>
              <w:widowControl/>
              <w:jc w:val="center"/>
              <w:rPr>
                <w:rFonts w:hint="eastAsia" w:ascii="黑体" w:hAnsi="黑体" w:eastAsia="黑体" w:cs="黑体"/>
                <w:color w:val="auto"/>
                <w:kern w:val="0"/>
                <w:sz w:val="22"/>
              </w:rPr>
            </w:pPr>
            <w:r>
              <w:rPr>
                <w:rFonts w:hint="eastAsia" w:ascii="黑体" w:hAnsi="黑体" w:eastAsia="黑体" w:cs="黑体"/>
                <w:color w:val="auto"/>
                <w:kern w:val="0"/>
                <w:sz w:val="22"/>
              </w:rPr>
              <w:t>（要素）</w:t>
            </w:r>
          </w:p>
        </w:tc>
        <w:tc>
          <w:tcPr>
            <w:tcW w:w="1980" w:type="dxa"/>
            <w:vMerge w:val="restart"/>
            <w:shd w:val="clear" w:color="auto" w:fill="auto"/>
            <w:noWrap w:val="0"/>
            <w:vAlign w:val="center"/>
          </w:tcPr>
          <w:p>
            <w:pPr>
              <w:widowControl/>
              <w:jc w:val="center"/>
              <w:rPr>
                <w:rFonts w:hint="eastAsia" w:ascii="黑体" w:hAnsi="黑体" w:eastAsia="黑体" w:cs="黑体"/>
                <w:color w:val="auto"/>
                <w:kern w:val="0"/>
                <w:sz w:val="22"/>
              </w:rPr>
            </w:pPr>
            <w:r>
              <w:rPr>
                <w:rFonts w:hint="eastAsia" w:ascii="黑体" w:hAnsi="黑体" w:eastAsia="黑体" w:cs="黑体"/>
                <w:color w:val="auto"/>
                <w:kern w:val="0"/>
                <w:sz w:val="22"/>
              </w:rPr>
              <w:t>公开依据</w:t>
            </w:r>
          </w:p>
        </w:tc>
        <w:tc>
          <w:tcPr>
            <w:tcW w:w="1800" w:type="dxa"/>
            <w:vMerge w:val="restart"/>
            <w:shd w:val="clear" w:color="auto" w:fill="auto"/>
            <w:noWrap w:val="0"/>
            <w:vAlign w:val="center"/>
          </w:tcPr>
          <w:p>
            <w:pPr>
              <w:widowControl/>
              <w:jc w:val="center"/>
              <w:rPr>
                <w:rFonts w:hint="eastAsia" w:ascii="黑体" w:hAnsi="黑体" w:eastAsia="黑体" w:cs="黑体"/>
                <w:color w:val="auto"/>
                <w:kern w:val="0"/>
                <w:sz w:val="22"/>
              </w:rPr>
            </w:pPr>
            <w:r>
              <w:rPr>
                <w:rFonts w:hint="eastAsia" w:ascii="黑体" w:hAnsi="黑体" w:eastAsia="黑体" w:cs="黑体"/>
                <w:color w:val="auto"/>
                <w:kern w:val="0"/>
                <w:sz w:val="22"/>
              </w:rPr>
              <w:t>公开时限</w:t>
            </w:r>
          </w:p>
        </w:tc>
        <w:tc>
          <w:tcPr>
            <w:tcW w:w="900" w:type="dxa"/>
            <w:vMerge w:val="restart"/>
            <w:shd w:val="clear" w:color="auto" w:fill="auto"/>
            <w:noWrap w:val="0"/>
            <w:vAlign w:val="center"/>
          </w:tcPr>
          <w:p>
            <w:pPr>
              <w:widowControl/>
              <w:jc w:val="center"/>
              <w:rPr>
                <w:rFonts w:hint="eastAsia" w:ascii="黑体" w:hAnsi="黑体" w:eastAsia="黑体" w:cs="黑体"/>
                <w:color w:val="auto"/>
                <w:kern w:val="0"/>
                <w:sz w:val="22"/>
              </w:rPr>
            </w:pPr>
            <w:r>
              <w:rPr>
                <w:rFonts w:hint="eastAsia" w:ascii="黑体" w:hAnsi="黑体" w:eastAsia="黑体" w:cs="黑体"/>
                <w:color w:val="auto"/>
                <w:kern w:val="0"/>
                <w:sz w:val="22"/>
              </w:rPr>
              <w:t>公开</w:t>
            </w:r>
          </w:p>
          <w:p>
            <w:pPr>
              <w:widowControl/>
              <w:jc w:val="center"/>
              <w:rPr>
                <w:rFonts w:hint="eastAsia" w:ascii="黑体" w:hAnsi="黑体" w:eastAsia="黑体" w:cs="黑体"/>
                <w:color w:val="auto"/>
                <w:kern w:val="0"/>
                <w:sz w:val="22"/>
              </w:rPr>
            </w:pPr>
            <w:r>
              <w:rPr>
                <w:rFonts w:hint="eastAsia" w:ascii="黑体" w:hAnsi="黑体" w:eastAsia="黑体" w:cs="黑体"/>
                <w:color w:val="auto"/>
                <w:kern w:val="0"/>
                <w:sz w:val="22"/>
              </w:rPr>
              <w:t>主体</w:t>
            </w:r>
          </w:p>
        </w:tc>
        <w:tc>
          <w:tcPr>
            <w:tcW w:w="1949" w:type="dxa"/>
            <w:vMerge w:val="restart"/>
            <w:shd w:val="clear" w:color="auto" w:fill="auto"/>
            <w:noWrap w:val="0"/>
            <w:vAlign w:val="center"/>
          </w:tcPr>
          <w:p>
            <w:pPr>
              <w:widowControl/>
              <w:jc w:val="center"/>
              <w:rPr>
                <w:rFonts w:hint="eastAsia" w:ascii="黑体" w:hAnsi="黑体" w:eastAsia="黑体" w:cs="黑体"/>
                <w:color w:val="auto"/>
                <w:kern w:val="0"/>
                <w:sz w:val="22"/>
              </w:rPr>
            </w:pPr>
            <w:r>
              <w:rPr>
                <w:rFonts w:hint="eastAsia" w:ascii="黑体" w:hAnsi="黑体" w:eastAsia="黑体" w:cs="黑体"/>
                <w:color w:val="auto"/>
                <w:kern w:val="0"/>
                <w:sz w:val="22"/>
              </w:rPr>
              <w:t>公开渠道和载体</w:t>
            </w:r>
          </w:p>
        </w:tc>
        <w:tc>
          <w:tcPr>
            <w:tcW w:w="1831" w:type="dxa"/>
            <w:gridSpan w:val="2"/>
            <w:shd w:val="clear" w:color="auto" w:fill="auto"/>
            <w:noWrap w:val="0"/>
            <w:vAlign w:val="center"/>
          </w:tcPr>
          <w:p>
            <w:pPr>
              <w:widowControl/>
              <w:jc w:val="center"/>
              <w:rPr>
                <w:rFonts w:hint="eastAsia" w:ascii="黑体" w:hAnsi="黑体" w:eastAsia="黑体" w:cs="黑体"/>
                <w:color w:val="auto"/>
                <w:kern w:val="0"/>
                <w:sz w:val="22"/>
              </w:rPr>
            </w:pPr>
            <w:r>
              <w:rPr>
                <w:rFonts w:hint="eastAsia" w:ascii="黑体" w:hAnsi="黑体" w:eastAsia="黑体" w:cs="黑体"/>
                <w:color w:val="auto"/>
                <w:kern w:val="0"/>
                <w:sz w:val="22"/>
              </w:rPr>
              <w:t>公开对象</w:t>
            </w:r>
          </w:p>
        </w:tc>
        <w:tc>
          <w:tcPr>
            <w:tcW w:w="1260" w:type="dxa"/>
            <w:gridSpan w:val="2"/>
            <w:shd w:val="clear" w:color="auto" w:fill="auto"/>
            <w:noWrap w:val="0"/>
            <w:vAlign w:val="center"/>
          </w:tcPr>
          <w:p>
            <w:pPr>
              <w:widowControl/>
              <w:jc w:val="center"/>
              <w:rPr>
                <w:rFonts w:hint="eastAsia" w:ascii="黑体" w:hAnsi="黑体" w:eastAsia="黑体" w:cs="黑体"/>
                <w:color w:val="auto"/>
                <w:kern w:val="0"/>
                <w:sz w:val="22"/>
              </w:rPr>
            </w:pPr>
            <w:r>
              <w:rPr>
                <w:rFonts w:hint="eastAsia" w:ascii="黑体" w:hAnsi="黑体" w:eastAsia="黑体" w:cs="黑体"/>
                <w:color w:val="auto"/>
                <w:kern w:val="0"/>
                <w:sz w:val="22"/>
              </w:rPr>
              <w:t>公开方式</w:t>
            </w:r>
          </w:p>
        </w:tc>
        <w:tc>
          <w:tcPr>
            <w:tcW w:w="1260" w:type="dxa"/>
            <w:gridSpan w:val="2"/>
            <w:shd w:val="clear" w:color="auto" w:fill="auto"/>
            <w:noWrap w:val="0"/>
            <w:vAlign w:val="center"/>
          </w:tcPr>
          <w:p>
            <w:pPr>
              <w:widowControl/>
              <w:jc w:val="center"/>
              <w:rPr>
                <w:rFonts w:hint="eastAsia" w:ascii="黑体" w:hAnsi="黑体" w:eastAsia="黑体" w:cs="黑体"/>
                <w:color w:val="auto"/>
                <w:kern w:val="0"/>
                <w:sz w:val="22"/>
              </w:rPr>
            </w:pPr>
            <w:r>
              <w:rPr>
                <w:rFonts w:hint="eastAsia" w:ascii="黑体" w:hAnsi="黑体" w:eastAsia="黑体" w:cs="黑体"/>
                <w:color w:val="auto"/>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noWrap w:val="0"/>
            <w:vAlign w:val="center"/>
          </w:tcPr>
          <w:p>
            <w:pPr>
              <w:widowControl/>
              <w:jc w:val="left"/>
              <w:rPr>
                <w:rFonts w:hint="eastAsia" w:ascii="黑体" w:hAnsi="黑体" w:eastAsia="黑体" w:cs="黑体"/>
                <w:color w:val="auto"/>
                <w:kern w:val="0"/>
                <w:sz w:val="22"/>
              </w:rPr>
            </w:pPr>
          </w:p>
        </w:tc>
        <w:tc>
          <w:tcPr>
            <w:tcW w:w="1167" w:type="dxa"/>
            <w:shd w:val="clear" w:color="auto" w:fill="auto"/>
            <w:noWrap w:val="0"/>
            <w:vAlign w:val="center"/>
          </w:tcPr>
          <w:p>
            <w:pPr>
              <w:widowControl/>
              <w:jc w:val="center"/>
              <w:rPr>
                <w:rFonts w:hint="eastAsia" w:ascii="黑体" w:hAnsi="黑体" w:eastAsia="黑体" w:cs="黑体"/>
                <w:color w:val="auto"/>
                <w:kern w:val="0"/>
                <w:sz w:val="22"/>
              </w:rPr>
            </w:pPr>
            <w:r>
              <w:rPr>
                <w:rFonts w:hint="eastAsia" w:ascii="黑体" w:hAnsi="黑体" w:eastAsia="黑体" w:cs="黑体"/>
                <w:color w:val="auto"/>
                <w:kern w:val="0"/>
                <w:sz w:val="22"/>
              </w:rPr>
              <w:t>一级</w:t>
            </w:r>
          </w:p>
          <w:p>
            <w:pPr>
              <w:widowControl/>
              <w:jc w:val="center"/>
              <w:rPr>
                <w:rFonts w:hint="eastAsia" w:ascii="黑体" w:hAnsi="黑体" w:eastAsia="黑体" w:cs="黑体"/>
                <w:color w:val="auto"/>
                <w:kern w:val="0"/>
                <w:sz w:val="22"/>
              </w:rPr>
            </w:pPr>
            <w:r>
              <w:rPr>
                <w:rFonts w:hint="eastAsia" w:ascii="黑体" w:hAnsi="黑体" w:eastAsia="黑体" w:cs="黑体"/>
                <w:color w:val="auto"/>
                <w:kern w:val="0"/>
                <w:sz w:val="22"/>
              </w:rPr>
              <w:t>事项</w:t>
            </w:r>
          </w:p>
        </w:tc>
        <w:tc>
          <w:tcPr>
            <w:tcW w:w="1173" w:type="dxa"/>
            <w:shd w:val="clear" w:color="auto" w:fill="auto"/>
            <w:noWrap w:val="0"/>
            <w:vAlign w:val="center"/>
          </w:tcPr>
          <w:p>
            <w:pPr>
              <w:widowControl/>
              <w:jc w:val="center"/>
              <w:rPr>
                <w:rFonts w:hint="eastAsia" w:ascii="黑体" w:hAnsi="黑体" w:eastAsia="黑体" w:cs="黑体"/>
                <w:color w:val="auto"/>
                <w:kern w:val="0"/>
                <w:sz w:val="22"/>
              </w:rPr>
            </w:pPr>
            <w:r>
              <w:rPr>
                <w:rFonts w:hint="eastAsia" w:ascii="黑体" w:hAnsi="黑体" w:eastAsia="黑体" w:cs="黑体"/>
                <w:color w:val="auto"/>
                <w:kern w:val="0"/>
                <w:sz w:val="22"/>
              </w:rPr>
              <w:t>二级</w:t>
            </w:r>
          </w:p>
          <w:p>
            <w:pPr>
              <w:widowControl/>
              <w:jc w:val="center"/>
              <w:rPr>
                <w:rFonts w:hint="eastAsia" w:ascii="黑体" w:hAnsi="黑体" w:eastAsia="黑体" w:cs="黑体"/>
                <w:color w:val="auto"/>
                <w:kern w:val="0"/>
                <w:sz w:val="22"/>
              </w:rPr>
            </w:pPr>
            <w:r>
              <w:rPr>
                <w:rFonts w:hint="eastAsia" w:ascii="黑体" w:hAnsi="黑体" w:eastAsia="黑体" w:cs="黑体"/>
                <w:color w:val="auto"/>
                <w:kern w:val="0"/>
                <w:sz w:val="22"/>
              </w:rPr>
              <w:t>事项</w:t>
            </w:r>
          </w:p>
        </w:tc>
        <w:tc>
          <w:tcPr>
            <w:tcW w:w="1620" w:type="dxa"/>
            <w:vMerge w:val="continue"/>
            <w:shd w:val="clear" w:color="auto" w:fill="auto"/>
            <w:noWrap w:val="0"/>
            <w:vAlign w:val="center"/>
          </w:tcPr>
          <w:p>
            <w:pPr>
              <w:widowControl/>
              <w:jc w:val="left"/>
              <w:rPr>
                <w:rFonts w:hint="eastAsia" w:ascii="黑体" w:hAnsi="黑体" w:eastAsia="黑体" w:cs="黑体"/>
                <w:color w:val="auto"/>
                <w:kern w:val="0"/>
                <w:sz w:val="22"/>
              </w:rPr>
            </w:pPr>
          </w:p>
        </w:tc>
        <w:tc>
          <w:tcPr>
            <w:tcW w:w="1980" w:type="dxa"/>
            <w:vMerge w:val="continue"/>
            <w:shd w:val="clear" w:color="auto" w:fill="auto"/>
            <w:noWrap w:val="0"/>
            <w:vAlign w:val="center"/>
          </w:tcPr>
          <w:p>
            <w:pPr>
              <w:widowControl/>
              <w:jc w:val="left"/>
              <w:rPr>
                <w:rFonts w:hint="eastAsia" w:ascii="黑体" w:hAnsi="黑体" w:eastAsia="黑体" w:cs="黑体"/>
                <w:color w:val="auto"/>
                <w:kern w:val="0"/>
                <w:sz w:val="22"/>
              </w:rPr>
            </w:pPr>
          </w:p>
        </w:tc>
        <w:tc>
          <w:tcPr>
            <w:tcW w:w="1800" w:type="dxa"/>
            <w:vMerge w:val="continue"/>
            <w:shd w:val="clear" w:color="auto" w:fill="auto"/>
            <w:noWrap w:val="0"/>
            <w:vAlign w:val="center"/>
          </w:tcPr>
          <w:p>
            <w:pPr>
              <w:widowControl/>
              <w:jc w:val="left"/>
              <w:rPr>
                <w:rFonts w:hint="eastAsia" w:ascii="黑体" w:hAnsi="黑体" w:eastAsia="黑体" w:cs="黑体"/>
                <w:color w:val="auto"/>
                <w:kern w:val="0"/>
                <w:sz w:val="22"/>
              </w:rPr>
            </w:pPr>
          </w:p>
        </w:tc>
        <w:tc>
          <w:tcPr>
            <w:tcW w:w="900" w:type="dxa"/>
            <w:vMerge w:val="continue"/>
            <w:shd w:val="clear" w:color="auto" w:fill="auto"/>
            <w:noWrap w:val="0"/>
            <w:vAlign w:val="center"/>
          </w:tcPr>
          <w:p>
            <w:pPr>
              <w:widowControl/>
              <w:jc w:val="left"/>
              <w:rPr>
                <w:rFonts w:hint="eastAsia" w:ascii="黑体" w:hAnsi="黑体" w:eastAsia="黑体" w:cs="黑体"/>
                <w:color w:val="auto"/>
                <w:kern w:val="0"/>
                <w:sz w:val="22"/>
              </w:rPr>
            </w:pPr>
          </w:p>
        </w:tc>
        <w:tc>
          <w:tcPr>
            <w:tcW w:w="1949" w:type="dxa"/>
            <w:vMerge w:val="continue"/>
            <w:shd w:val="clear" w:color="auto" w:fill="auto"/>
            <w:noWrap w:val="0"/>
            <w:vAlign w:val="center"/>
          </w:tcPr>
          <w:p>
            <w:pPr>
              <w:widowControl/>
              <w:jc w:val="left"/>
              <w:rPr>
                <w:rFonts w:hint="eastAsia" w:ascii="黑体" w:hAnsi="黑体" w:eastAsia="黑体" w:cs="黑体"/>
                <w:color w:val="auto"/>
                <w:kern w:val="0"/>
                <w:sz w:val="22"/>
              </w:rPr>
            </w:pPr>
          </w:p>
        </w:tc>
        <w:tc>
          <w:tcPr>
            <w:tcW w:w="713" w:type="dxa"/>
            <w:shd w:val="clear" w:color="auto" w:fill="auto"/>
            <w:noWrap w:val="0"/>
            <w:vAlign w:val="center"/>
          </w:tcPr>
          <w:p>
            <w:pPr>
              <w:widowControl/>
              <w:jc w:val="center"/>
              <w:rPr>
                <w:rFonts w:hint="eastAsia" w:ascii="黑体" w:hAnsi="黑体" w:eastAsia="黑体" w:cs="黑体"/>
                <w:color w:val="auto"/>
                <w:kern w:val="0"/>
                <w:sz w:val="22"/>
              </w:rPr>
            </w:pPr>
            <w:r>
              <w:rPr>
                <w:rFonts w:hint="eastAsia" w:ascii="黑体" w:hAnsi="黑体" w:eastAsia="黑体" w:cs="黑体"/>
                <w:color w:val="auto"/>
                <w:kern w:val="0"/>
                <w:sz w:val="22"/>
              </w:rPr>
              <w:t>全社会</w:t>
            </w:r>
          </w:p>
        </w:tc>
        <w:tc>
          <w:tcPr>
            <w:tcW w:w="1118" w:type="dxa"/>
            <w:shd w:val="clear" w:color="auto" w:fill="auto"/>
            <w:noWrap w:val="0"/>
            <w:vAlign w:val="center"/>
          </w:tcPr>
          <w:p>
            <w:pPr>
              <w:widowControl/>
              <w:jc w:val="center"/>
              <w:rPr>
                <w:rFonts w:hint="eastAsia" w:ascii="黑体" w:hAnsi="黑体" w:eastAsia="黑体" w:cs="黑体"/>
                <w:color w:val="auto"/>
                <w:kern w:val="0"/>
                <w:sz w:val="22"/>
              </w:rPr>
            </w:pPr>
            <w:r>
              <w:rPr>
                <w:rFonts w:hint="eastAsia" w:ascii="黑体" w:hAnsi="黑体" w:eastAsia="黑体" w:cs="黑体"/>
                <w:color w:val="auto"/>
                <w:kern w:val="0"/>
                <w:sz w:val="22"/>
              </w:rPr>
              <w:t>特定</w:t>
            </w:r>
          </w:p>
          <w:p>
            <w:pPr>
              <w:widowControl/>
              <w:jc w:val="center"/>
              <w:rPr>
                <w:rFonts w:hint="eastAsia" w:ascii="黑体" w:hAnsi="黑体" w:eastAsia="黑体" w:cs="黑体"/>
                <w:color w:val="auto"/>
                <w:kern w:val="0"/>
                <w:sz w:val="22"/>
              </w:rPr>
            </w:pPr>
            <w:r>
              <w:rPr>
                <w:rFonts w:hint="eastAsia" w:ascii="黑体" w:hAnsi="黑体" w:eastAsia="黑体" w:cs="黑体"/>
                <w:color w:val="auto"/>
                <w:kern w:val="0"/>
                <w:sz w:val="22"/>
              </w:rPr>
              <w:t>群众</w:t>
            </w:r>
          </w:p>
        </w:tc>
        <w:tc>
          <w:tcPr>
            <w:tcW w:w="540" w:type="dxa"/>
            <w:shd w:val="clear" w:color="auto" w:fill="auto"/>
            <w:noWrap w:val="0"/>
            <w:vAlign w:val="center"/>
          </w:tcPr>
          <w:p>
            <w:pPr>
              <w:widowControl/>
              <w:jc w:val="center"/>
              <w:rPr>
                <w:rFonts w:hint="eastAsia" w:ascii="黑体" w:hAnsi="黑体" w:eastAsia="黑体" w:cs="黑体"/>
                <w:color w:val="auto"/>
                <w:kern w:val="0"/>
                <w:sz w:val="22"/>
              </w:rPr>
            </w:pPr>
            <w:r>
              <w:rPr>
                <w:rFonts w:hint="eastAsia" w:ascii="黑体" w:hAnsi="黑体" w:eastAsia="黑体" w:cs="黑体"/>
                <w:color w:val="auto"/>
                <w:kern w:val="0"/>
                <w:sz w:val="22"/>
              </w:rPr>
              <w:t>主动</w:t>
            </w:r>
          </w:p>
        </w:tc>
        <w:tc>
          <w:tcPr>
            <w:tcW w:w="720" w:type="dxa"/>
            <w:shd w:val="clear" w:color="auto" w:fill="auto"/>
            <w:noWrap w:val="0"/>
            <w:vAlign w:val="center"/>
          </w:tcPr>
          <w:p>
            <w:pPr>
              <w:widowControl/>
              <w:jc w:val="center"/>
              <w:rPr>
                <w:rFonts w:hint="eastAsia" w:ascii="黑体" w:hAnsi="黑体" w:eastAsia="黑体" w:cs="黑体"/>
                <w:color w:val="auto"/>
                <w:kern w:val="0"/>
                <w:sz w:val="22"/>
              </w:rPr>
            </w:pPr>
            <w:r>
              <w:rPr>
                <w:rFonts w:hint="eastAsia" w:ascii="黑体" w:hAnsi="黑体" w:eastAsia="黑体" w:cs="黑体"/>
                <w:color w:val="auto"/>
                <w:kern w:val="0"/>
                <w:sz w:val="22"/>
              </w:rPr>
              <w:t>依申请公开</w:t>
            </w:r>
          </w:p>
        </w:tc>
        <w:tc>
          <w:tcPr>
            <w:tcW w:w="540" w:type="dxa"/>
            <w:shd w:val="clear" w:color="auto" w:fill="auto"/>
            <w:noWrap w:val="0"/>
            <w:vAlign w:val="center"/>
          </w:tcPr>
          <w:p>
            <w:pPr>
              <w:widowControl/>
              <w:jc w:val="center"/>
              <w:rPr>
                <w:rFonts w:hint="eastAsia" w:ascii="黑体" w:hAnsi="黑体" w:eastAsia="黑体" w:cs="黑体"/>
                <w:color w:val="auto"/>
                <w:kern w:val="0"/>
                <w:sz w:val="22"/>
              </w:rPr>
            </w:pPr>
            <w:r>
              <w:rPr>
                <w:rFonts w:hint="eastAsia" w:ascii="黑体" w:hAnsi="黑体" w:eastAsia="黑体" w:cs="黑体"/>
                <w:color w:val="auto"/>
                <w:kern w:val="0"/>
                <w:sz w:val="22"/>
              </w:rPr>
              <w:t>县级</w:t>
            </w:r>
          </w:p>
        </w:tc>
        <w:tc>
          <w:tcPr>
            <w:tcW w:w="720" w:type="dxa"/>
            <w:shd w:val="clear" w:color="auto" w:fill="auto"/>
            <w:noWrap w:val="0"/>
            <w:vAlign w:val="center"/>
          </w:tcPr>
          <w:p>
            <w:pPr>
              <w:widowControl/>
              <w:jc w:val="center"/>
              <w:rPr>
                <w:rFonts w:hint="eastAsia" w:ascii="黑体" w:hAnsi="黑体" w:eastAsia="黑体" w:cs="黑体"/>
                <w:color w:val="auto"/>
                <w:kern w:val="0"/>
                <w:sz w:val="22"/>
              </w:rPr>
            </w:pPr>
            <w:r>
              <w:rPr>
                <w:rFonts w:hint="eastAsia" w:ascii="黑体" w:hAnsi="黑体" w:eastAsia="黑体" w:cs="黑体"/>
                <w:color w:val="auto"/>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atLeast"/>
          <w:jc w:val="center"/>
        </w:trPr>
        <w:tc>
          <w:tcPr>
            <w:tcW w:w="540" w:type="dxa"/>
            <w:shd w:val="clear" w:color="auto" w:fill="auto"/>
            <w:noWrap w:val="0"/>
            <w:vAlign w:val="center"/>
          </w:tcPr>
          <w:p>
            <w:pPr>
              <w:widowControl/>
              <w:jc w:val="center"/>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1</w:t>
            </w:r>
          </w:p>
        </w:tc>
        <w:tc>
          <w:tcPr>
            <w:tcW w:w="1167" w:type="dxa"/>
            <w:vMerge w:val="restart"/>
            <w:shd w:val="clear" w:color="auto" w:fill="auto"/>
            <w:noWrap w:val="0"/>
            <w:vAlign w:val="center"/>
          </w:tcPr>
          <w:p>
            <w:pPr>
              <w:widowControl/>
              <w:jc w:val="center"/>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法治宣传</w:t>
            </w:r>
          </w:p>
          <w:p>
            <w:pPr>
              <w:widowControl/>
              <w:jc w:val="center"/>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教育</w:t>
            </w:r>
          </w:p>
        </w:tc>
        <w:tc>
          <w:tcPr>
            <w:tcW w:w="1173" w:type="dxa"/>
            <w:shd w:val="clear" w:color="auto" w:fill="auto"/>
            <w:noWrap w:val="0"/>
            <w:vAlign w:val="center"/>
          </w:tcPr>
          <w:p>
            <w:pPr>
              <w:widowControl/>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法律知识普及服务</w:t>
            </w:r>
          </w:p>
        </w:tc>
        <w:tc>
          <w:tcPr>
            <w:tcW w:w="1620" w:type="dxa"/>
            <w:shd w:val="clear" w:color="auto" w:fill="auto"/>
            <w:noWrap w:val="0"/>
            <w:vAlign w:val="center"/>
          </w:tcPr>
          <w:p>
            <w:pPr>
              <w:widowControl/>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法律法规资讯；普法动态资讯；普法讲师团信息等</w:t>
            </w:r>
          </w:p>
        </w:tc>
        <w:tc>
          <w:tcPr>
            <w:tcW w:w="1980" w:type="dxa"/>
            <w:vMerge w:val="restart"/>
            <w:shd w:val="clear" w:color="auto" w:fill="auto"/>
            <w:noWrap w:val="0"/>
            <w:vAlign w:val="center"/>
          </w:tcPr>
          <w:p>
            <w:pPr>
              <w:widowControl/>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《中共中央</w:t>
            </w:r>
            <w:r>
              <w:rPr>
                <w:rFonts w:hint="eastAsia" w:ascii="Times New Roman" w:hAnsi="Times New Roman" w:eastAsia="方正仿宋简体" w:cs="Times New Roman"/>
                <w:color w:val="auto"/>
                <w:sz w:val="18"/>
                <w:szCs w:val="18"/>
                <w:lang w:val="en-US" w:eastAsia="zh-CN"/>
              </w:rPr>
              <w:t xml:space="preserve"> </w:t>
            </w:r>
            <w:r>
              <w:rPr>
                <w:rFonts w:hint="default" w:ascii="Times New Roman" w:hAnsi="Times New Roman" w:eastAsia="方正仿宋简体" w:cs="Times New Roman"/>
                <w:color w:val="auto"/>
                <w:sz w:val="18"/>
                <w:szCs w:val="18"/>
              </w:rPr>
              <w:t>国务院转发</w:t>
            </w:r>
            <w:r>
              <w:rPr>
                <w:rFonts w:hint="eastAsia" w:ascii="仿宋" w:hAnsi="仿宋" w:eastAsia="仿宋" w:cs="仿宋"/>
                <w:color w:val="auto"/>
                <w:sz w:val="18"/>
                <w:szCs w:val="18"/>
              </w:rPr>
              <w:t>〈</w:t>
            </w:r>
            <w:r>
              <w:rPr>
                <w:rFonts w:hint="default" w:ascii="Times New Roman" w:hAnsi="Times New Roman" w:eastAsia="方正仿宋简体" w:cs="Times New Roman"/>
                <w:color w:val="auto"/>
                <w:sz w:val="18"/>
                <w:szCs w:val="18"/>
              </w:rPr>
              <w:t>中央宣传部、司法部关于在公民中开展法治宣传教育的第七个五年规划（2016</w:t>
            </w:r>
            <w:r>
              <w:rPr>
                <w:rFonts w:hint="eastAsia" w:ascii="Times New Roman" w:hAnsi="Times New Roman" w:eastAsia="方正仿宋简体" w:cs="Times New Roman"/>
                <w:color w:val="auto"/>
                <w:sz w:val="18"/>
                <w:szCs w:val="18"/>
                <w:lang w:eastAsia="zh-CN"/>
              </w:rPr>
              <w:t>—</w:t>
            </w:r>
            <w:r>
              <w:rPr>
                <w:rFonts w:hint="default" w:ascii="Times New Roman" w:hAnsi="Times New Roman" w:eastAsia="方正仿宋简体" w:cs="Times New Roman"/>
                <w:color w:val="auto"/>
                <w:sz w:val="18"/>
                <w:szCs w:val="18"/>
              </w:rPr>
              <w:t>2020年）</w:t>
            </w:r>
            <w:r>
              <w:rPr>
                <w:rFonts w:hint="eastAsia" w:ascii="仿宋" w:hAnsi="仿宋" w:eastAsia="仿宋" w:cs="仿宋"/>
                <w:color w:val="auto"/>
                <w:sz w:val="18"/>
                <w:szCs w:val="18"/>
              </w:rPr>
              <w:t>〉</w:t>
            </w:r>
            <w:r>
              <w:rPr>
                <w:rFonts w:hint="default" w:ascii="Times New Roman" w:hAnsi="Times New Roman" w:eastAsia="方正仿宋简体" w:cs="Times New Roman"/>
                <w:color w:val="auto"/>
                <w:sz w:val="18"/>
                <w:szCs w:val="18"/>
                <w:lang w:eastAsia="zh-CN"/>
              </w:rPr>
              <w:t>的通知</w:t>
            </w:r>
            <w:r>
              <w:rPr>
                <w:rFonts w:hint="default" w:ascii="Times New Roman" w:hAnsi="Times New Roman" w:eastAsia="方正仿宋简体" w:cs="Times New Roman"/>
                <w:color w:val="auto"/>
                <w:sz w:val="18"/>
                <w:szCs w:val="18"/>
              </w:rPr>
              <w:t>》、</w:t>
            </w:r>
            <w:r>
              <w:rPr>
                <w:rFonts w:hint="default" w:ascii="Times New Roman" w:hAnsi="Times New Roman" w:eastAsia="方正仿宋简体" w:cs="Times New Roman"/>
                <w:color w:val="auto"/>
                <w:sz w:val="18"/>
                <w:szCs w:val="18"/>
                <w:lang w:eastAsia="zh-CN"/>
              </w:rPr>
              <w:t>《广东省委</w:t>
            </w:r>
            <w:r>
              <w:rPr>
                <w:rFonts w:hint="eastAsia" w:ascii="Times New Roman" w:hAnsi="Times New Roman" w:eastAsia="方正仿宋简体" w:cs="Times New Roman"/>
                <w:color w:val="auto"/>
                <w:sz w:val="18"/>
                <w:szCs w:val="18"/>
                <w:lang w:val="en-US" w:eastAsia="zh-CN"/>
              </w:rPr>
              <w:t xml:space="preserve"> </w:t>
            </w:r>
            <w:r>
              <w:rPr>
                <w:rFonts w:hint="default" w:ascii="Times New Roman" w:hAnsi="Times New Roman" w:eastAsia="方正仿宋简体" w:cs="Times New Roman"/>
                <w:color w:val="auto"/>
                <w:sz w:val="18"/>
                <w:szCs w:val="18"/>
                <w:lang w:eastAsia="zh-CN"/>
              </w:rPr>
              <w:t>广东省人民政府转发</w:t>
            </w:r>
            <w:r>
              <w:rPr>
                <w:rFonts w:hint="eastAsia" w:ascii="仿宋" w:hAnsi="仿宋" w:eastAsia="仿宋" w:cs="仿宋"/>
                <w:color w:val="auto"/>
                <w:sz w:val="18"/>
                <w:szCs w:val="18"/>
                <w:lang w:val="en-US" w:eastAsia="zh-CN"/>
              </w:rPr>
              <w:t>〈</w:t>
            </w:r>
            <w:r>
              <w:rPr>
                <w:rFonts w:hint="default" w:ascii="Times New Roman" w:hAnsi="Times New Roman" w:eastAsia="方正仿宋简体" w:cs="Times New Roman"/>
                <w:color w:val="auto"/>
                <w:sz w:val="18"/>
                <w:szCs w:val="18"/>
                <w:lang w:val="en-US" w:eastAsia="zh-CN"/>
              </w:rPr>
              <w:t>省委宣传部</w:t>
            </w:r>
            <w:r>
              <w:rPr>
                <w:rFonts w:hint="eastAsia" w:ascii="Times New Roman" w:hAnsi="Times New Roman" w:eastAsia="方正仿宋简体" w:cs="Times New Roman"/>
                <w:color w:val="auto"/>
                <w:sz w:val="18"/>
                <w:szCs w:val="18"/>
                <w:lang w:val="en-US" w:eastAsia="zh-CN"/>
              </w:rPr>
              <w:t xml:space="preserve"> </w:t>
            </w:r>
            <w:r>
              <w:rPr>
                <w:rFonts w:hint="default" w:ascii="Times New Roman" w:hAnsi="Times New Roman" w:eastAsia="方正仿宋简体" w:cs="Times New Roman"/>
                <w:color w:val="auto"/>
                <w:sz w:val="18"/>
                <w:szCs w:val="18"/>
                <w:lang w:val="en-US" w:eastAsia="zh-CN"/>
              </w:rPr>
              <w:t>省司法厅关于在全省公民中开展法治宣传教育的第七个五年规划（2016</w:t>
            </w:r>
            <w:r>
              <w:rPr>
                <w:rFonts w:hint="eastAsia" w:ascii="Times New Roman" w:hAnsi="Times New Roman" w:eastAsia="方正仿宋简体" w:cs="Times New Roman"/>
                <w:color w:val="auto"/>
                <w:sz w:val="18"/>
                <w:szCs w:val="18"/>
                <w:lang w:val="en-US" w:eastAsia="zh-CN"/>
              </w:rPr>
              <w:t>—</w:t>
            </w:r>
            <w:r>
              <w:rPr>
                <w:rFonts w:hint="default" w:ascii="Times New Roman" w:hAnsi="Times New Roman" w:eastAsia="方正仿宋简体" w:cs="Times New Roman"/>
                <w:color w:val="auto"/>
                <w:sz w:val="18"/>
                <w:szCs w:val="18"/>
                <w:lang w:val="en-US" w:eastAsia="zh-CN"/>
              </w:rPr>
              <w:t>2020年）</w:t>
            </w:r>
            <w:r>
              <w:rPr>
                <w:rFonts w:hint="eastAsia" w:ascii="仿宋" w:hAnsi="仿宋" w:eastAsia="仿宋" w:cs="仿宋"/>
                <w:color w:val="auto"/>
                <w:sz w:val="18"/>
                <w:szCs w:val="18"/>
                <w:lang w:val="en-US" w:eastAsia="zh-CN"/>
              </w:rPr>
              <w:t>〉</w:t>
            </w:r>
            <w:r>
              <w:rPr>
                <w:rFonts w:hint="default" w:ascii="Times New Roman" w:hAnsi="Times New Roman" w:eastAsia="方正仿宋简体" w:cs="Times New Roman"/>
                <w:color w:val="auto"/>
                <w:sz w:val="18"/>
                <w:szCs w:val="18"/>
                <w:lang w:val="en-US" w:eastAsia="zh-CN"/>
              </w:rPr>
              <w:t>的通知</w:t>
            </w:r>
            <w:r>
              <w:rPr>
                <w:rFonts w:hint="default" w:ascii="Times New Roman" w:hAnsi="Times New Roman" w:eastAsia="方正仿宋简体" w:cs="Times New Roman"/>
                <w:color w:val="auto"/>
                <w:sz w:val="18"/>
                <w:szCs w:val="18"/>
                <w:lang w:eastAsia="zh-CN"/>
              </w:rPr>
              <w:t>》</w:t>
            </w:r>
          </w:p>
          <w:p>
            <w:pPr>
              <w:rPr>
                <w:rFonts w:hint="default" w:ascii="Times New Roman" w:hAnsi="Times New Roman" w:eastAsia="方正仿宋简体" w:cs="Times New Roman"/>
                <w:color w:val="auto"/>
                <w:sz w:val="18"/>
                <w:szCs w:val="18"/>
              </w:rPr>
            </w:pPr>
          </w:p>
        </w:tc>
        <w:tc>
          <w:tcPr>
            <w:tcW w:w="1800" w:type="dxa"/>
            <w:vMerge w:val="restart"/>
            <w:shd w:val="clear" w:color="auto" w:fill="auto"/>
            <w:noWrap w:val="0"/>
            <w:vAlign w:val="center"/>
          </w:tcPr>
          <w:p>
            <w:pPr>
              <w:widowControl/>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自制作或获取该信息之日起20个工作日内公开</w:t>
            </w:r>
          </w:p>
          <w:p>
            <w:pPr>
              <w:rPr>
                <w:rFonts w:hint="default" w:ascii="Times New Roman" w:hAnsi="Times New Roman" w:eastAsia="方正仿宋简体" w:cs="Times New Roman"/>
                <w:color w:val="auto"/>
                <w:sz w:val="18"/>
                <w:szCs w:val="18"/>
              </w:rPr>
            </w:pPr>
          </w:p>
        </w:tc>
        <w:tc>
          <w:tcPr>
            <w:tcW w:w="900" w:type="dxa"/>
            <w:vMerge w:val="restart"/>
            <w:shd w:val="clear" w:color="auto" w:fill="auto"/>
            <w:noWrap w:val="0"/>
            <w:vAlign w:val="center"/>
          </w:tcPr>
          <w:p>
            <w:pPr>
              <w:widowControl/>
              <w:jc w:val="center"/>
              <w:textAlignment w:val="center"/>
              <w:rPr>
                <w:rFonts w:hint="default" w:ascii="Times New Roman" w:hAnsi="Times New Roman" w:eastAsia="方正仿宋简体" w:cs="Times New Roman"/>
                <w:color w:val="auto"/>
                <w:sz w:val="18"/>
                <w:szCs w:val="18"/>
                <w:lang w:eastAsia="zh-CN"/>
              </w:rPr>
            </w:pPr>
            <w:r>
              <w:rPr>
                <w:rFonts w:hint="default" w:ascii="Times New Roman" w:hAnsi="Times New Roman" w:eastAsia="方正仿宋简体" w:cs="Times New Roman"/>
                <w:color w:val="auto"/>
                <w:sz w:val="18"/>
                <w:szCs w:val="18"/>
                <w:lang w:eastAsia="zh-CN"/>
              </w:rPr>
              <w:t>五华县司法局</w:t>
            </w:r>
          </w:p>
          <w:p>
            <w:pPr>
              <w:widowControl/>
              <w:jc w:val="center"/>
              <w:textAlignment w:val="center"/>
              <w:rPr>
                <w:rFonts w:hint="default" w:ascii="Times New Roman" w:hAnsi="Times New Roman" w:eastAsia="方正仿宋简体" w:cs="Times New Roman"/>
                <w:color w:val="auto"/>
                <w:sz w:val="18"/>
                <w:szCs w:val="18"/>
                <w:lang w:eastAsia="zh-CN"/>
              </w:rPr>
            </w:pPr>
          </w:p>
        </w:tc>
        <w:tc>
          <w:tcPr>
            <w:tcW w:w="1949" w:type="dxa"/>
            <w:vMerge w:val="restart"/>
            <w:shd w:val="clear" w:color="auto" w:fill="auto"/>
            <w:noWrap w:val="0"/>
            <w:vAlign w:val="center"/>
          </w:tcPr>
          <w:p>
            <w:pPr>
              <w:widowControl/>
              <w:jc w:val="left"/>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r>
              <w:rPr>
                <w:rFonts w:hint="default" w:ascii="Times New Roman" w:hAnsi="Times New Roman" w:eastAsia="方正仿宋简体" w:cs="Times New Roman"/>
                <w:color w:val="auto"/>
                <w:sz w:val="18"/>
                <w:szCs w:val="18"/>
                <w:lang w:eastAsia="zh-CN"/>
              </w:rPr>
              <w:t>五华县人民政府门户网站</w:t>
            </w:r>
            <w:r>
              <w:rPr>
                <w:rFonts w:hint="default" w:ascii="Times New Roman" w:hAnsi="Times New Roman" w:eastAsia="方正仿宋简体" w:cs="Times New Roman"/>
                <w:color w:val="auto"/>
                <w:sz w:val="18"/>
                <w:szCs w:val="18"/>
              </w:rPr>
              <w:t xml:space="preserve">  </w:t>
            </w:r>
          </w:p>
          <w:p>
            <w:pPr>
              <w:widowControl/>
              <w:jc w:val="left"/>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 xml:space="preserve">■梅州五华普法微信公众号    </w:t>
            </w:r>
          </w:p>
          <w:p>
            <w:pPr>
              <w:widowControl/>
              <w:jc w:val="left"/>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 xml:space="preserve">■广播电视  </w:t>
            </w:r>
          </w:p>
          <w:p>
            <w:pPr>
              <w:widowControl/>
              <w:jc w:val="left"/>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 xml:space="preserve">■纸质媒体 </w:t>
            </w:r>
          </w:p>
          <w:p>
            <w:pPr>
              <w:widowControl/>
              <w:jc w:val="left"/>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 xml:space="preserve">■入户/现场     </w:t>
            </w:r>
          </w:p>
          <w:p>
            <w:pPr>
              <w:widowControl/>
              <w:jc w:val="left"/>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■社区/企事业单位/村公示栏（电子屏）</w:t>
            </w:r>
          </w:p>
          <w:p>
            <w:pPr>
              <w:rPr>
                <w:rFonts w:hint="default" w:ascii="Times New Roman" w:hAnsi="Times New Roman" w:eastAsia="方正仿宋简体" w:cs="Times New Roman"/>
                <w:color w:val="auto"/>
                <w:sz w:val="18"/>
                <w:szCs w:val="18"/>
              </w:rPr>
            </w:pPr>
          </w:p>
        </w:tc>
        <w:tc>
          <w:tcPr>
            <w:tcW w:w="713" w:type="dxa"/>
            <w:shd w:val="clear" w:color="auto" w:fill="auto"/>
            <w:noWrap w:val="0"/>
            <w:vAlign w:val="center"/>
          </w:tcPr>
          <w:p>
            <w:pPr>
              <w:widowControl/>
              <w:jc w:val="center"/>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c>
          <w:tcPr>
            <w:tcW w:w="1118" w:type="dxa"/>
            <w:shd w:val="clear" w:color="auto" w:fill="auto"/>
            <w:noWrap w:val="0"/>
            <w:vAlign w:val="center"/>
          </w:tcPr>
          <w:p>
            <w:pPr>
              <w:jc w:val="center"/>
              <w:rPr>
                <w:rFonts w:hint="default" w:ascii="Times New Roman" w:hAnsi="Times New Roman" w:eastAsia="方正仿宋简体" w:cs="Times New Roman"/>
                <w:color w:val="auto"/>
                <w:sz w:val="18"/>
                <w:szCs w:val="18"/>
              </w:rPr>
            </w:pPr>
          </w:p>
        </w:tc>
        <w:tc>
          <w:tcPr>
            <w:tcW w:w="540" w:type="dxa"/>
            <w:shd w:val="clear" w:color="auto" w:fill="auto"/>
            <w:noWrap w:val="0"/>
            <w:vAlign w:val="center"/>
          </w:tcPr>
          <w:p>
            <w:pPr>
              <w:widowControl/>
              <w:jc w:val="center"/>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c>
          <w:tcPr>
            <w:tcW w:w="720" w:type="dxa"/>
            <w:shd w:val="clear" w:color="auto" w:fill="auto"/>
            <w:noWrap w:val="0"/>
            <w:vAlign w:val="center"/>
          </w:tcPr>
          <w:p>
            <w:pPr>
              <w:jc w:val="center"/>
              <w:rPr>
                <w:rFonts w:hint="default" w:ascii="Times New Roman" w:hAnsi="Times New Roman" w:eastAsia="方正仿宋简体" w:cs="Times New Roman"/>
                <w:color w:val="auto"/>
                <w:sz w:val="18"/>
                <w:szCs w:val="18"/>
              </w:rPr>
            </w:pPr>
          </w:p>
        </w:tc>
        <w:tc>
          <w:tcPr>
            <w:tcW w:w="540" w:type="dxa"/>
            <w:shd w:val="clear" w:color="auto" w:fill="auto"/>
            <w:noWrap w:val="0"/>
            <w:vAlign w:val="center"/>
          </w:tcPr>
          <w:p>
            <w:pPr>
              <w:widowControl/>
              <w:jc w:val="center"/>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c>
          <w:tcPr>
            <w:tcW w:w="720" w:type="dxa"/>
            <w:shd w:val="clear" w:color="auto" w:fill="auto"/>
            <w:noWrap w:val="0"/>
            <w:vAlign w:val="center"/>
          </w:tcPr>
          <w:p>
            <w:pPr>
              <w:widowControl/>
              <w:jc w:val="center"/>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8" w:hRule="atLeast"/>
          <w:jc w:val="center"/>
        </w:trPr>
        <w:tc>
          <w:tcPr>
            <w:tcW w:w="540" w:type="dxa"/>
            <w:shd w:val="clear" w:color="auto" w:fill="auto"/>
            <w:noWrap w:val="0"/>
            <w:vAlign w:val="center"/>
          </w:tcPr>
          <w:p>
            <w:pPr>
              <w:widowControl/>
              <w:jc w:val="center"/>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2</w:t>
            </w:r>
          </w:p>
        </w:tc>
        <w:tc>
          <w:tcPr>
            <w:tcW w:w="1167" w:type="dxa"/>
            <w:vMerge w:val="continue"/>
            <w:shd w:val="clear" w:color="auto" w:fill="auto"/>
            <w:noWrap w:val="0"/>
            <w:vAlign w:val="center"/>
          </w:tcPr>
          <w:p>
            <w:pPr>
              <w:jc w:val="center"/>
              <w:rPr>
                <w:rFonts w:hint="default" w:ascii="Times New Roman" w:hAnsi="Times New Roman" w:eastAsia="方正仿宋简体" w:cs="Times New Roman"/>
                <w:color w:val="auto"/>
                <w:sz w:val="18"/>
                <w:szCs w:val="18"/>
              </w:rPr>
            </w:pPr>
          </w:p>
        </w:tc>
        <w:tc>
          <w:tcPr>
            <w:tcW w:w="1173" w:type="dxa"/>
            <w:shd w:val="clear" w:color="auto" w:fill="auto"/>
            <w:noWrap w:val="0"/>
            <w:vAlign w:val="center"/>
          </w:tcPr>
          <w:p>
            <w:pPr>
              <w:widowControl/>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推广法治</w:t>
            </w:r>
          </w:p>
          <w:p>
            <w:pPr>
              <w:widowControl/>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文化服务</w:t>
            </w:r>
          </w:p>
        </w:tc>
        <w:tc>
          <w:tcPr>
            <w:tcW w:w="1620" w:type="dxa"/>
            <w:shd w:val="clear" w:color="auto" w:fill="auto"/>
            <w:noWrap w:val="0"/>
            <w:vAlign w:val="center"/>
          </w:tcPr>
          <w:p>
            <w:pPr>
              <w:tabs>
                <w:tab w:val="center" w:pos="4153"/>
                <w:tab w:val="right" w:pos="8306"/>
              </w:tabs>
              <w:snapToGrid w:val="0"/>
              <w:spacing w:line="360" w:lineRule="auto"/>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辖区内法治文化阵地信息；法治文化作品、产品</w:t>
            </w:r>
          </w:p>
        </w:tc>
        <w:tc>
          <w:tcPr>
            <w:tcW w:w="1980" w:type="dxa"/>
            <w:vMerge w:val="continue"/>
            <w:tcBorders/>
            <w:shd w:val="clear" w:color="auto" w:fill="auto"/>
            <w:noWrap w:val="0"/>
            <w:vAlign w:val="center"/>
          </w:tcPr>
          <w:p>
            <w:pPr>
              <w:rPr>
                <w:rFonts w:hint="default" w:ascii="Times New Roman" w:hAnsi="Times New Roman" w:eastAsia="方正仿宋简体" w:cs="Times New Roman"/>
                <w:color w:val="auto"/>
                <w:sz w:val="18"/>
                <w:szCs w:val="18"/>
              </w:rPr>
            </w:pPr>
          </w:p>
        </w:tc>
        <w:tc>
          <w:tcPr>
            <w:tcW w:w="1800" w:type="dxa"/>
            <w:vMerge w:val="continue"/>
            <w:tcBorders/>
            <w:shd w:val="clear" w:color="auto" w:fill="auto"/>
            <w:noWrap w:val="0"/>
            <w:vAlign w:val="center"/>
          </w:tcPr>
          <w:p>
            <w:pPr>
              <w:rPr>
                <w:rFonts w:hint="default" w:ascii="Times New Roman" w:hAnsi="Times New Roman" w:eastAsia="方正仿宋简体" w:cs="Times New Roman"/>
                <w:color w:val="auto"/>
                <w:sz w:val="18"/>
                <w:szCs w:val="18"/>
              </w:rPr>
            </w:pPr>
          </w:p>
        </w:tc>
        <w:tc>
          <w:tcPr>
            <w:tcW w:w="900" w:type="dxa"/>
            <w:vMerge w:val="continue"/>
            <w:tcBorders/>
            <w:shd w:val="clear" w:color="auto" w:fill="auto"/>
            <w:noWrap w:val="0"/>
            <w:vAlign w:val="center"/>
          </w:tcPr>
          <w:p>
            <w:pPr>
              <w:widowControl/>
              <w:jc w:val="center"/>
              <w:textAlignment w:val="center"/>
              <w:rPr>
                <w:rFonts w:hint="default" w:ascii="Times New Roman" w:hAnsi="Times New Roman" w:eastAsia="方正仿宋简体" w:cs="Times New Roman"/>
                <w:color w:val="auto"/>
                <w:sz w:val="18"/>
                <w:szCs w:val="18"/>
                <w:lang w:eastAsia="zh-CN"/>
              </w:rPr>
            </w:pPr>
          </w:p>
        </w:tc>
        <w:tc>
          <w:tcPr>
            <w:tcW w:w="1949" w:type="dxa"/>
            <w:vMerge w:val="continue"/>
            <w:tcBorders/>
            <w:shd w:val="clear" w:color="auto" w:fill="auto"/>
            <w:noWrap w:val="0"/>
            <w:vAlign w:val="center"/>
          </w:tcPr>
          <w:p>
            <w:pPr>
              <w:widowControl/>
              <w:jc w:val="left"/>
              <w:textAlignment w:val="center"/>
              <w:rPr>
                <w:rFonts w:hint="default" w:ascii="Times New Roman" w:hAnsi="Times New Roman" w:eastAsia="方正仿宋简体" w:cs="Times New Roman"/>
                <w:color w:val="auto"/>
                <w:sz w:val="18"/>
                <w:szCs w:val="18"/>
              </w:rPr>
            </w:pPr>
          </w:p>
        </w:tc>
        <w:tc>
          <w:tcPr>
            <w:tcW w:w="713"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c>
          <w:tcPr>
            <w:tcW w:w="1118" w:type="dxa"/>
            <w:shd w:val="clear" w:color="auto" w:fill="auto"/>
            <w:noWrap w:val="0"/>
            <w:vAlign w:val="center"/>
          </w:tcPr>
          <w:p>
            <w:pPr>
              <w:jc w:val="center"/>
              <w:rPr>
                <w:rFonts w:hint="default" w:ascii="Times New Roman" w:hAnsi="Times New Roman" w:eastAsia="方正仿宋简体" w:cs="Times New Roman"/>
                <w:color w:val="auto"/>
                <w:sz w:val="18"/>
                <w:szCs w:val="18"/>
              </w:rPr>
            </w:pPr>
          </w:p>
        </w:tc>
        <w:tc>
          <w:tcPr>
            <w:tcW w:w="540"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c>
          <w:tcPr>
            <w:tcW w:w="720" w:type="dxa"/>
            <w:shd w:val="clear" w:color="auto" w:fill="auto"/>
            <w:noWrap w:val="0"/>
            <w:vAlign w:val="center"/>
          </w:tcPr>
          <w:p>
            <w:pPr>
              <w:jc w:val="center"/>
              <w:rPr>
                <w:rFonts w:hint="default" w:ascii="Times New Roman" w:hAnsi="Times New Roman" w:eastAsia="方正仿宋简体" w:cs="Times New Roman"/>
                <w:color w:val="auto"/>
                <w:sz w:val="18"/>
                <w:szCs w:val="18"/>
              </w:rPr>
            </w:pPr>
          </w:p>
        </w:tc>
        <w:tc>
          <w:tcPr>
            <w:tcW w:w="540"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c>
          <w:tcPr>
            <w:tcW w:w="720"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9" w:hRule="atLeast"/>
          <w:jc w:val="center"/>
        </w:trPr>
        <w:tc>
          <w:tcPr>
            <w:tcW w:w="540" w:type="dxa"/>
            <w:shd w:val="clear" w:color="auto" w:fill="auto"/>
            <w:noWrap w:val="0"/>
            <w:vAlign w:val="center"/>
          </w:tcPr>
          <w:p>
            <w:pPr>
              <w:widowControl/>
              <w:jc w:val="center"/>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3</w:t>
            </w:r>
          </w:p>
        </w:tc>
        <w:tc>
          <w:tcPr>
            <w:tcW w:w="1167" w:type="dxa"/>
            <w:vMerge w:val="continue"/>
            <w:shd w:val="clear" w:color="auto" w:fill="auto"/>
            <w:noWrap w:val="0"/>
            <w:vAlign w:val="center"/>
          </w:tcPr>
          <w:p>
            <w:pPr>
              <w:jc w:val="center"/>
              <w:rPr>
                <w:rFonts w:hint="default" w:ascii="Times New Roman" w:hAnsi="Times New Roman" w:eastAsia="方正仿宋简体" w:cs="Times New Roman"/>
                <w:color w:val="auto"/>
                <w:sz w:val="18"/>
                <w:szCs w:val="18"/>
              </w:rPr>
            </w:pPr>
          </w:p>
        </w:tc>
        <w:tc>
          <w:tcPr>
            <w:tcW w:w="1173" w:type="dxa"/>
            <w:shd w:val="clear" w:color="auto" w:fill="auto"/>
            <w:noWrap w:val="0"/>
            <w:vAlign w:val="center"/>
          </w:tcPr>
          <w:p>
            <w:pPr>
              <w:widowControl/>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对在法治宣传教育工作中做出显著成绩的单位和个人进行表彰奖励</w:t>
            </w:r>
          </w:p>
        </w:tc>
        <w:tc>
          <w:tcPr>
            <w:tcW w:w="1620" w:type="dxa"/>
            <w:shd w:val="clear" w:color="auto" w:fill="auto"/>
            <w:noWrap w:val="0"/>
            <w:vAlign w:val="center"/>
          </w:tcPr>
          <w:p>
            <w:pPr>
              <w:tabs>
                <w:tab w:val="center" w:pos="4153"/>
                <w:tab w:val="right" w:pos="8306"/>
              </w:tabs>
              <w:snapToGrid w:val="0"/>
              <w:spacing w:line="360" w:lineRule="auto"/>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评选表彰通知；先进集体和个人申报表（空白表）；拟表彰的先进集体先进个人名单；表彰决定</w:t>
            </w:r>
          </w:p>
        </w:tc>
        <w:tc>
          <w:tcPr>
            <w:tcW w:w="1980" w:type="dxa"/>
            <w:vMerge w:val="continue"/>
            <w:tcBorders/>
            <w:shd w:val="clear" w:color="auto" w:fill="auto"/>
            <w:noWrap w:val="0"/>
            <w:vAlign w:val="center"/>
          </w:tcPr>
          <w:p>
            <w:pPr>
              <w:rPr>
                <w:rFonts w:hint="default" w:ascii="Times New Roman" w:hAnsi="Times New Roman" w:eastAsia="方正仿宋简体" w:cs="Times New Roman"/>
                <w:color w:val="auto"/>
                <w:sz w:val="18"/>
                <w:szCs w:val="18"/>
              </w:rPr>
            </w:pPr>
          </w:p>
        </w:tc>
        <w:tc>
          <w:tcPr>
            <w:tcW w:w="1800" w:type="dxa"/>
            <w:vMerge w:val="continue"/>
            <w:tcBorders/>
            <w:shd w:val="clear" w:color="auto" w:fill="auto"/>
            <w:noWrap w:val="0"/>
            <w:vAlign w:val="center"/>
          </w:tcPr>
          <w:p>
            <w:pPr>
              <w:rPr>
                <w:rFonts w:hint="default" w:ascii="Times New Roman" w:hAnsi="Times New Roman" w:eastAsia="方正仿宋简体" w:cs="Times New Roman"/>
                <w:color w:val="auto"/>
                <w:sz w:val="18"/>
                <w:szCs w:val="18"/>
              </w:rPr>
            </w:pPr>
          </w:p>
        </w:tc>
        <w:tc>
          <w:tcPr>
            <w:tcW w:w="900" w:type="dxa"/>
            <w:vMerge w:val="continue"/>
            <w:tcBorders/>
            <w:shd w:val="clear" w:color="auto" w:fill="auto"/>
            <w:noWrap w:val="0"/>
            <w:vAlign w:val="center"/>
          </w:tcPr>
          <w:p>
            <w:pPr>
              <w:widowControl/>
              <w:jc w:val="center"/>
              <w:textAlignment w:val="center"/>
              <w:rPr>
                <w:rFonts w:hint="default" w:ascii="Times New Roman" w:hAnsi="Times New Roman" w:eastAsia="方正仿宋简体" w:cs="Times New Roman"/>
                <w:color w:val="auto"/>
                <w:sz w:val="18"/>
                <w:szCs w:val="18"/>
                <w:lang w:eastAsia="zh-CN"/>
              </w:rPr>
            </w:pPr>
          </w:p>
        </w:tc>
        <w:tc>
          <w:tcPr>
            <w:tcW w:w="1949" w:type="dxa"/>
            <w:vMerge w:val="continue"/>
            <w:tcBorders/>
            <w:shd w:val="clear" w:color="auto" w:fill="auto"/>
            <w:noWrap w:val="0"/>
            <w:vAlign w:val="center"/>
          </w:tcPr>
          <w:p>
            <w:pPr>
              <w:rPr>
                <w:rFonts w:hint="default" w:ascii="Times New Roman" w:hAnsi="Times New Roman" w:eastAsia="方正仿宋简体" w:cs="Times New Roman"/>
                <w:color w:val="auto"/>
                <w:sz w:val="18"/>
                <w:szCs w:val="18"/>
              </w:rPr>
            </w:pPr>
          </w:p>
        </w:tc>
        <w:tc>
          <w:tcPr>
            <w:tcW w:w="713"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c>
          <w:tcPr>
            <w:tcW w:w="1118" w:type="dxa"/>
            <w:shd w:val="clear" w:color="auto" w:fill="auto"/>
            <w:noWrap w:val="0"/>
            <w:vAlign w:val="center"/>
          </w:tcPr>
          <w:p>
            <w:pPr>
              <w:jc w:val="center"/>
              <w:rPr>
                <w:rFonts w:hint="default" w:ascii="Times New Roman" w:hAnsi="Times New Roman" w:eastAsia="方正仿宋简体" w:cs="Times New Roman"/>
                <w:color w:val="auto"/>
                <w:sz w:val="18"/>
                <w:szCs w:val="18"/>
              </w:rPr>
            </w:pPr>
          </w:p>
        </w:tc>
        <w:tc>
          <w:tcPr>
            <w:tcW w:w="540"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c>
          <w:tcPr>
            <w:tcW w:w="720" w:type="dxa"/>
            <w:shd w:val="clear" w:color="auto" w:fill="auto"/>
            <w:noWrap w:val="0"/>
            <w:vAlign w:val="center"/>
          </w:tcPr>
          <w:p>
            <w:pPr>
              <w:jc w:val="center"/>
              <w:rPr>
                <w:rFonts w:hint="default" w:ascii="Times New Roman" w:hAnsi="Times New Roman" w:eastAsia="方正仿宋简体" w:cs="Times New Roman"/>
                <w:color w:val="auto"/>
                <w:sz w:val="18"/>
                <w:szCs w:val="18"/>
              </w:rPr>
            </w:pPr>
          </w:p>
        </w:tc>
        <w:tc>
          <w:tcPr>
            <w:tcW w:w="540"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c>
          <w:tcPr>
            <w:tcW w:w="720" w:type="dxa"/>
            <w:shd w:val="clear" w:color="auto" w:fill="auto"/>
            <w:noWrap w:val="0"/>
            <w:vAlign w:val="center"/>
          </w:tcPr>
          <w:p>
            <w:pPr>
              <w:jc w:val="center"/>
              <w:rPr>
                <w:rFonts w:hint="default" w:ascii="Times New Roman" w:hAnsi="Times New Roman" w:eastAsia="方正仿宋简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4" w:hRule="atLeast"/>
          <w:jc w:val="center"/>
        </w:trPr>
        <w:tc>
          <w:tcPr>
            <w:tcW w:w="540" w:type="dxa"/>
            <w:shd w:val="clear" w:color="auto" w:fill="auto"/>
            <w:noWrap w:val="0"/>
            <w:vAlign w:val="center"/>
          </w:tcPr>
          <w:p>
            <w:pPr>
              <w:widowControl/>
              <w:jc w:val="center"/>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4</w:t>
            </w:r>
          </w:p>
        </w:tc>
        <w:tc>
          <w:tcPr>
            <w:tcW w:w="1167"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律师</w:t>
            </w:r>
          </w:p>
        </w:tc>
        <w:tc>
          <w:tcPr>
            <w:tcW w:w="1173" w:type="dxa"/>
            <w:shd w:val="clear" w:color="auto" w:fill="auto"/>
            <w:noWrap w:val="0"/>
            <w:vAlign w:val="center"/>
          </w:tcPr>
          <w:p>
            <w:pPr>
              <w:widowControl/>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对没有取得律师执业证书以律师名义从事法律业务行为的处罚</w:t>
            </w:r>
          </w:p>
        </w:tc>
        <w:tc>
          <w:tcPr>
            <w:tcW w:w="1620" w:type="dxa"/>
            <w:shd w:val="clear" w:color="auto" w:fill="auto"/>
            <w:noWrap w:val="0"/>
            <w:vAlign w:val="center"/>
          </w:tcPr>
          <w:p>
            <w:pPr>
              <w:tabs>
                <w:tab w:val="center" w:pos="4153"/>
                <w:tab w:val="right" w:pos="8306"/>
              </w:tabs>
              <w:snapToGrid w:val="0"/>
              <w:spacing w:line="360" w:lineRule="auto"/>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处罚决定，包括：</w:t>
            </w:r>
          </w:p>
          <w:p>
            <w:pPr>
              <w:tabs>
                <w:tab w:val="center" w:pos="4153"/>
                <w:tab w:val="right" w:pos="8306"/>
              </w:tabs>
              <w:snapToGrid w:val="0"/>
              <w:spacing w:line="360" w:lineRule="auto"/>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1.处罚名称；</w:t>
            </w:r>
          </w:p>
          <w:p>
            <w:pPr>
              <w:tabs>
                <w:tab w:val="center" w:pos="4153"/>
                <w:tab w:val="right" w:pos="8306"/>
              </w:tabs>
              <w:snapToGrid w:val="0"/>
              <w:spacing w:line="360" w:lineRule="auto"/>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2.处罚类别</w:t>
            </w:r>
          </w:p>
          <w:p>
            <w:pPr>
              <w:tabs>
                <w:tab w:val="center" w:pos="4153"/>
                <w:tab w:val="right" w:pos="8306"/>
              </w:tabs>
              <w:snapToGrid w:val="0"/>
              <w:spacing w:line="360" w:lineRule="auto"/>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3.处罚事由；</w:t>
            </w:r>
          </w:p>
          <w:p>
            <w:pPr>
              <w:tabs>
                <w:tab w:val="center" w:pos="4153"/>
                <w:tab w:val="right" w:pos="8306"/>
              </w:tabs>
              <w:snapToGrid w:val="0"/>
              <w:spacing w:line="360" w:lineRule="auto"/>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4.处罚依据；</w:t>
            </w:r>
          </w:p>
          <w:p>
            <w:pPr>
              <w:tabs>
                <w:tab w:val="center" w:pos="4153"/>
                <w:tab w:val="right" w:pos="8306"/>
              </w:tabs>
              <w:snapToGrid w:val="0"/>
              <w:spacing w:line="360" w:lineRule="auto"/>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5.行政相对人基本信息；</w:t>
            </w:r>
          </w:p>
          <w:p>
            <w:pPr>
              <w:tabs>
                <w:tab w:val="center" w:pos="4153"/>
                <w:tab w:val="right" w:pos="8306"/>
              </w:tabs>
              <w:snapToGrid w:val="0"/>
              <w:spacing w:line="360" w:lineRule="auto"/>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6.处罚决定日期；</w:t>
            </w:r>
          </w:p>
          <w:p>
            <w:pPr>
              <w:tabs>
                <w:tab w:val="center" w:pos="4153"/>
                <w:tab w:val="right" w:pos="8306"/>
              </w:tabs>
              <w:snapToGrid w:val="0"/>
              <w:spacing w:line="360" w:lineRule="auto"/>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7.处罚机关。</w:t>
            </w:r>
          </w:p>
        </w:tc>
        <w:tc>
          <w:tcPr>
            <w:tcW w:w="1980" w:type="dxa"/>
            <w:shd w:val="clear" w:color="auto" w:fill="auto"/>
            <w:noWrap w:val="0"/>
            <w:vAlign w:val="center"/>
          </w:tcPr>
          <w:p>
            <w:pP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《律师法》</w:t>
            </w:r>
            <w:r>
              <w:rPr>
                <w:rFonts w:hint="eastAsia" w:ascii="Times New Roman" w:hAnsi="Times New Roman" w:eastAsia="方正仿宋简体" w:cs="Times New Roman"/>
                <w:color w:val="auto"/>
                <w:sz w:val="18"/>
                <w:szCs w:val="18"/>
                <w:lang w:eastAsia="zh-CN"/>
              </w:rPr>
              <w:t>、</w:t>
            </w:r>
            <w:r>
              <w:rPr>
                <w:rFonts w:hint="default" w:ascii="Times New Roman" w:hAnsi="Times New Roman" w:eastAsia="方正仿宋简体" w:cs="Times New Roman"/>
                <w:color w:val="auto"/>
                <w:sz w:val="18"/>
                <w:szCs w:val="18"/>
              </w:rPr>
              <w:t>《中华人民共和国行政处罚法》</w:t>
            </w:r>
            <w:r>
              <w:rPr>
                <w:rFonts w:hint="eastAsia" w:ascii="Times New Roman" w:hAnsi="Times New Roman" w:eastAsia="方正仿宋简体" w:cs="Times New Roman"/>
                <w:color w:val="auto"/>
                <w:sz w:val="18"/>
                <w:szCs w:val="18"/>
                <w:lang w:eastAsia="zh-CN"/>
              </w:rPr>
              <w:t>、</w:t>
            </w:r>
            <w:r>
              <w:rPr>
                <w:rFonts w:hint="default" w:ascii="Times New Roman" w:hAnsi="Times New Roman" w:eastAsia="方正仿宋简体" w:cs="Times New Roman"/>
                <w:color w:val="auto"/>
                <w:sz w:val="18"/>
                <w:szCs w:val="18"/>
              </w:rPr>
              <w:t>《中华人民共和国政府信息公开条例》（国务院令第711号）</w:t>
            </w:r>
          </w:p>
          <w:p>
            <w:pPr>
              <w:rPr>
                <w:rFonts w:hint="default" w:ascii="Times New Roman" w:hAnsi="Times New Roman" w:eastAsia="方正仿宋简体" w:cs="Times New Roman"/>
                <w:color w:val="auto"/>
                <w:sz w:val="18"/>
                <w:szCs w:val="18"/>
              </w:rPr>
            </w:pPr>
          </w:p>
          <w:p>
            <w:pPr>
              <w:rPr>
                <w:rFonts w:hint="default" w:ascii="Times New Roman" w:hAnsi="Times New Roman" w:eastAsia="方正仿宋简体" w:cs="Times New Roman"/>
                <w:color w:val="auto"/>
                <w:sz w:val="18"/>
                <w:szCs w:val="18"/>
              </w:rPr>
            </w:pPr>
          </w:p>
        </w:tc>
        <w:tc>
          <w:tcPr>
            <w:tcW w:w="1800" w:type="dxa"/>
            <w:shd w:val="clear" w:color="auto" w:fill="auto"/>
            <w:noWrap w:val="0"/>
            <w:vAlign w:val="center"/>
          </w:tcPr>
          <w:p>
            <w:pP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自制作或获取该信息之日起20个工作日内公开</w:t>
            </w:r>
          </w:p>
        </w:tc>
        <w:tc>
          <w:tcPr>
            <w:tcW w:w="900" w:type="dxa"/>
            <w:shd w:val="clear" w:color="auto" w:fill="auto"/>
            <w:noWrap w:val="0"/>
            <w:vAlign w:val="center"/>
          </w:tcPr>
          <w:p>
            <w:pPr>
              <w:widowControl/>
              <w:jc w:val="center"/>
              <w:textAlignment w:val="center"/>
              <w:rPr>
                <w:rFonts w:hint="default" w:ascii="Times New Roman" w:hAnsi="Times New Roman" w:eastAsia="方正仿宋简体" w:cs="Times New Roman"/>
                <w:color w:val="auto"/>
                <w:sz w:val="18"/>
                <w:szCs w:val="18"/>
                <w:lang w:eastAsia="zh-CN"/>
              </w:rPr>
            </w:pPr>
            <w:r>
              <w:rPr>
                <w:rFonts w:hint="default" w:ascii="Times New Roman" w:hAnsi="Times New Roman" w:eastAsia="方正仿宋简体" w:cs="Times New Roman"/>
                <w:color w:val="auto"/>
                <w:sz w:val="18"/>
                <w:szCs w:val="18"/>
                <w:lang w:eastAsia="zh-CN"/>
              </w:rPr>
              <w:t>五华县司法局</w:t>
            </w:r>
          </w:p>
        </w:tc>
        <w:tc>
          <w:tcPr>
            <w:tcW w:w="1949" w:type="dxa"/>
            <w:shd w:val="clear" w:color="auto" w:fill="auto"/>
            <w:noWrap w:val="0"/>
            <w:vAlign w:val="center"/>
          </w:tcPr>
          <w:p>
            <w:pP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r>
              <w:rPr>
                <w:rFonts w:hint="default" w:ascii="Times New Roman" w:hAnsi="Times New Roman" w:eastAsia="方正仿宋简体" w:cs="Times New Roman"/>
                <w:color w:val="auto"/>
                <w:sz w:val="18"/>
                <w:szCs w:val="18"/>
                <w:lang w:eastAsia="zh-CN"/>
              </w:rPr>
              <w:t>五华县人民政府门户网站</w:t>
            </w:r>
            <w:r>
              <w:rPr>
                <w:rFonts w:hint="default" w:ascii="Times New Roman" w:hAnsi="Times New Roman" w:eastAsia="方正仿宋简体" w:cs="Times New Roman"/>
                <w:color w:val="auto"/>
                <w:sz w:val="18"/>
                <w:szCs w:val="18"/>
              </w:rPr>
              <w:t xml:space="preserve">  </w:t>
            </w:r>
          </w:p>
          <w:p>
            <w:pPr>
              <w:rPr>
                <w:rFonts w:hint="default" w:ascii="Times New Roman" w:hAnsi="Times New Roman" w:eastAsia="方正仿宋简体" w:cs="Times New Roman"/>
                <w:color w:val="auto"/>
                <w:sz w:val="18"/>
                <w:szCs w:val="18"/>
                <w:lang w:val="en-US" w:eastAsia="zh-CN"/>
              </w:rPr>
            </w:pPr>
            <w:r>
              <w:rPr>
                <w:rFonts w:hint="default" w:ascii="Times New Roman" w:hAnsi="Times New Roman" w:eastAsia="方正仿宋简体" w:cs="Times New Roman"/>
                <w:color w:val="auto"/>
                <w:sz w:val="18"/>
                <w:szCs w:val="18"/>
              </w:rPr>
              <w:t>■</w:t>
            </w:r>
            <w:r>
              <w:rPr>
                <w:rFonts w:hint="default" w:ascii="Times New Roman" w:hAnsi="Times New Roman" w:eastAsia="方正仿宋简体" w:cs="Times New Roman"/>
                <w:color w:val="auto"/>
                <w:sz w:val="18"/>
                <w:szCs w:val="18"/>
                <w:lang w:val="en-US" w:eastAsia="zh-CN"/>
              </w:rPr>
              <w:t>12348广东法律服务网</w:t>
            </w:r>
          </w:p>
        </w:tc>
        <w:tc>
          <w:tcPr>
            <w:tcW w:w="713"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c>
          <w:tcPr>
            <w:tcW w:w="1118" w:type="dxa"/>
            <w:shd w:val="clear" w:color="auto" w:fill="auto"/>
            <w:noWrap w:val="0"/>
            <w:vAlign w:val="center"/>
          </w:tcPr>
          <w:p>
            <w:pPr>
              <w:jc w:val="center"/>
              <w:rPr>
                <w:rFonts w:hint="default" w:ascii="Times New Roman" w:hAnsi="Times New Roman" w:eastAsia="方正仿宋简体" w:cs="Times New Roman"/>
                <w:color w:val="auto"/>
                <w:sz w:val="18"/>
                <w:szCs w:val="18"/>
              </w:rPr>
            </w:pPr>
          </w:p>
        </w:tc>
        <w:tc>
          <w:tcPr>
            <w:tcW w:w="540"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c>
          <w:tcPr>
            <w:tcW w:w="720" w:type="dxa"/>
            <w:shd w:val="clear" w:color="auto" w:fill="auto"/>
            <w:noWrap w:val="0"/>
            <w:vAlign w:val="center"/>
          </w:tcPr>
          <w:p>
            <w:pPr>
              <w:jc w:val="center"/>
              <w:rPr>
                <w:rFonts w:hint="default" w:ascii="Times New Roman" w:hAnsi="Times New Roman" w:eastAsia="方正仿宋简体" w:cs="Times New Roman"/>
                <w:color w:val="auto"/>
                <w:sz w:val="18"/>
                <w:szCs w:val="18"/>
              </w:rPr>
            </w:pPr>
          </w:p>
        </w:tc>
        <w:tc>
          <w:tcPr>
            <w:tcW w:w="540"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c>
          <w:tcPr>
            <w:tcW w:w="720" w:type="dxa"/>
            <w:shd w:val="clear" w:color="auto" w:fill="auto"/>
            <w:noWrap w:val="0"/>
            <w:vAlign w:val="center"/>
          </w:tcPr>
          <w:p>
            <w:pPr>
              <w:jc w:val="center"/>
              <w:rPr>
                <w:rFonts w:hint="default" w:ascii="Times New Roman" w:hAnsi="Times New Roman" w:eastAsia="方正仿宋简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540" w:type="dxa"/>
            <w:shd w:val="clear" w:color="auto" w:fill="auto"/>
            <w:noWrap w:val="0"/>
            <w:vAlign w:val="center"/>
          </w:tcPr>
          <w:p>
            <w:pPr>
              <w:widowControl/>
              <w:jc w:val="center"/>
              <w:textAlignment w:val="center"/>
              <w:rPr>
                <w:rFonts w:hint="default" w:ascii="Times New Roman" w:hAnsi="Times New Roman" w:eastAsia="方正仿宋简体" w:cs="Times New Roman"/>
                <w:color w:val="auto"/>
                <w:sz w:val="18"/>
                <w:szCs w:val="18"/>
                <w:lang w:eastAsia="zh-CN"/>
              </w:rPr>
            </w:pPr>
            <w:r>
              <w:rPr>
                <w:rFonts w:hint="default" w:ascii="Times New Roman" w:hAnsi="Times New Roman" w:eastAsia="方正仿宋简体" w:cs="Times New Roman"/>
                <w:color w:val="auto"/>
                <w:sz w:val="18"/>
                <w:szCs w:val="18"/>
                <w:lang w:val="en-US" w:eastAsia="zh-CN"/>
              </w:rPr>
              <w:t>5</w:t>
            </w:r>
          </w:p>
        </w:tc>
        <w:tc>
          <w:tcPr>
            <w:tcW w:w="1167" w:type="dxa"/>
            <w:vMerge w:val="restart"/>
            <w:shd w:val="clear" w:color="auto" w:fill="auto"/>
            <w:noWrap w:val="0"/>
            <w:vAlign w:val="center"/>
          </w:tcPr>
          <w:p>
            <w:pPr>
              <w:rPr>
                <w:rFonts w:hint="default" w:ascii="Times New Roman" w:hAnsi="Times New Roman" w:eastAsia="方正仿宋简体" w:cs="Times New Roman"/>
                <w:color w:val="auto"/>
                <w:sz w:val="18"/>
                <w:szCs w:val="18"/>
              </w:rPr>
            </w:pPr>
          </w:p>
          <w:p>
            <w:pPr>
              <w:rPr>
                <w:rFonts w:hint="default" w:ascii="Times New Roman" w:hAnsi="Times New Roman" w:eastAsia="方正仿宋简体" w:cs="Times New Roman"/>
                <w:color w:val="auto"/>
                <w:sz w:val="18"/>
                <w:szCs w:val="18"/>
              </w:rPr>
            </w:pPr>
          </w:p>
          <w:p>
            <w:pPr>
              <w:rPr>
                <w:rFonts w:hint="default" w:ascii="Times New Roman" w:hAnsi="Times New Roman" w:eastAsia="方正仿宋简体" w:cs="Times New Roman"/>
                <w:color w:val="auto"/>
                <w:sz w:val="18"/>
                <w:szCs w:val="18"/>
              </w:rPr>
            </w:pPr>
          </w:p>
          <w:p>
            <w:pPr>
              <w:rPr>
                <w:rFonts w:hint="default" w:ascii="Times New Roman" w:hAnsi="Times New Roman" w:eastAsia="方正仿宋简体" w:cs="Times New Roman"/>
                <w:color w:val="auto"/>
                <w:sz w:val="18"/>
                <w:szCs w:val="18"/>
              </w:rPr>
            </w:pPr>
          </w:p>
          <w:p>
            <w:pPr>
              <w:rPr>
                <w:rFonts w:hint="default" w:ascii="Times New Roman" w:hAnsi="Times New Roman" w:eastAsia="方正仿宋简体" w:cs="Times New Roman"/>
                <w:color w:val="auto"/>
                <w:sz w:val="18"/>
                <w:szCs w:val="18"/>
              </w:rPr>
            </w:pPr>
          </w:p>
          <w:p>
            <w:pPr>
              <w:rPr>
                <w:rFonts w:hint="default" w:ascii="Times New Roman" w:hAnsi="Times New Roman" w:eastAsia="方正仿宋简体" w:cs="Times New Roman"/>
                <w:color w:val="auto"/>
                <w:sz w:val="18"/>
                <w:szCs w:val="18"/>
              </w:rPr>
            </w:pPr>
          </w:p>
          <w:p>
            <w:pPr>
              <w:rPr>
                <w:rFonts w:hint="default" w:ascii="Times New Roman" w:hAnsi="Times New Roman" w:eastAsia="方正仿宋简体" w:cs="Times New Roman"/>
                <w:color w:val="auto"/>
                <w:sz w:val="18"/>
                <w:szCs w:val="18"/>
              </w:rPr>
            </w:pPr>
          </w:p>
          <w:p>
            <w:pPr>
              <w:rPr>
                <w:rFonts w:hint="default" w:ascii="Times New Roman" w:hAnsi="Times New Roman" w:eastAsia="方正仿宋简体" w:cs="Times New Roman"/>
                <w:color w:val="auto"/>
                <w:sz w:val="18"/>
                <w:szCs w:val="18"/>
              </w:rPr>
            </w:pPr>
          </w:p>
          <w:p>
            <w:pPr>
              <w:rPr>
                <w:rFonts w:hint="default" w:ascii="Times New Roman" w:hAnsi="Times New Roman" w:eastAsia="方正仿宋简体" w:cs="Times New Roman"/>
                <w:color w:val="auto"/>
                <w:sz w:val="18"/>
                <w:szCs w:val="18"/>
              </w:rPr>
            </w:pPr>
          </w:p>
          <w:p>
            <w:pPr>
              <w:rPr>
                <w:rFonts w:hint="default" w:ascii="Times New Roman" w:hAnsi="Times New Roman" w:eastAsia="方正仿宋简体" w:cs="Times New Roman"/>
                <w:color w:val="auto"/>
                <w:sz w:val="18"/>
                <w:szCs w:val="18"/>
              </w:rPr>
            </w:pPr>
          </w:p>
          <w:p>
            <w:pPr>
              <w:rPr>
                <w:rFonts w:hint="default" w:ascii="Times New Roman" w:hAnsi="Times New Roman" w:eastAsia="方正仿宋简体" w:cs="Times New Roman"/>
                <w:color w:val="auto"/>
                <w:sz w:val="18"/>
                <w:szCs w:val="18"/>
              </w:rPr>
            </w:pPr>
          </w:p>
          <w:p>
            <w:pPr>
              <w:rPr>
                <w:rFonts w:hint="default" w:ascii="Times New Roman" w:hAnsi="Times New Roman" w:eastAsia="方正仿宋简体" w:cs="Times New Roman"/>
                <w:color w:val="auto"/>
                <w:sz w:val="18"/>
                <w:szCs w:val="18"/>
              </w:rPr>
            </w:pPr>
          </w:p>
          <w:p>
            <w:pPr>
              <w:rPr>
                <w:rFonts w:hint="default" w:ascii="Times New Roman" w:hAnsi="Times New Roman" w:eastAsia="方正仿宋简体" w:cs="Times New Roman"/>
                <w:color w:val="auto"/>
                <w:sz w:val="18"/>
                <w:szCs w:val="18"/>
              </w:rPr>
            </w:pPr>
          </w:p>
          <w:p>
            <w:pPr>
              <w:rPr>
                <w:rFonts w:hint="default" w:ascii="Times New Roman" w:hAnsi="Times New Roman" w:eastAsia="方正仿宋简体" w:cs="Times New Roman"/>
                <w:color w:val="auto"/>
                <w:sz w:val="18"/>
                <w:szCs w:val="18"/>
              </w:rPr>
            </w:pPr>
          </w:p>
          <w:p>
            <w:pPr>
              <w:rPr>
                <w:rFonts w:hint="default" w:ascii="Times New Roman" w:hAnsi="Times New Roman" w:eastAsia="方正仿宋简体" w:cs="Times New Roman"/>
                <w:color w:val="auto"/>
                <w:sz w:val="18"/>
                <w:szCs w:val="18"/>
              </w:rPr>
            </w:pPr>
          </w:p>
          <w:p>
            <w:pP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法律援助</w:t>
            </w:r>
          </w:p>
          <w:p>
            <w:pPr>
              <w:rPr>
                <w:rFonts w:hint="default" w:ascii="Times New Roman" w:hAnsi="Times New Roman" w:eastAsia="方正仿宋简体" w:cs="Times New Roman"/>
                <w:color w:val="auto"/>
                <w:sz w:val="18"/>
                <w:szCs w:val="18"/>
              </w:rPr>
            </w:pPr>
          </w:p>
        </w:tc>
        <w:tc>
          <w:tcPr>
            <w:tcW w:w="1173" w:type="dxa"/>
            <w:shd w:val="clear" w:color="auto" w:fill="auto"/>
            <w:noWrap w:val="0"/>
            <w:vAlign w:val="center"/>
          </w:tcPr>
          <w:p>
            <w:pPr>
              <w:widowControl/>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法律援助</w:t>
            </w:r>
          </w:p>
          <w:p>
            <w:pPr>
              <w:widowControl/>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服务</w:t>
            </w:r>
          </w:p>
        </w:tc>
        <w:tc>
          <w:tcPr>
            <w:tcW w:w="1620" w:type="dxa"/>
            <w:shd w:val="clear" w:color="auto" w:fill="auto"/>
            <w:noWrap w:val="0"/>
            <w:vAlign w:val="center"/>
          </w:tcPr>
          <w:p>
            <w:pPr>
              <w:tabs>
                <w:tab w:val="center" w:pos="4153"/>
                <w:tab w:val="right" w:pos="8306"/>
              </w:tabs>
              <w:snapToGrid w:val="0"/>
              <w:spacing w:line="360" w:lineRule="auto"/>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给予法律援助决定书；不予法律援助决定书；指派通知书</w:t>
            </w:r>
          </w:p>
        </w:tc>
        <w:tc>
          <w:tcPr>
            <w:tcW w:w="1980" w:type="dxa"/>
            <w:vMerge w:val="restart"/>
            <w:shd w:val="clear" w:color="auto" w:fill="auto"/>
            <w:noWrap w:val="0"/>
            <w:vAlign w:val="center"/>
          </w:tcPr>
          <w:p>
            <w:pPr>
              <w:rPr>
                <w:rFonts w:hint="default" w:ascii="Times New Roman" w:hAnsi="Times New Roman" w:eastAsia="方正仿宋简体" w:cs="Times New Roman"/>
                <w:color w:val="auto"/>
                <w:sz w:val="18"/>
                <w:szCs w:val="18"/>
              </w:rPr>
            </w:pPr>
          </w:p>
          <w:p>
            <w:pPr>
              <w:rPr>
                <w:rFonts w:hint="default" w:ascii="Times New Roman" w:hAnsi="Times New Roman" w:eastAsia="方正仿宋简体" w:cs="Times New Roman"/>
                <w:color w:val="auto"/>
                <w:sz w:val="18"/>
                <w:szCs w:val="18"/>
              </w:rPr>
            </w:pPr>
          </w:p>
          <w:p>
            <w:pPr>
              <w:rPr>
                <w:rFonts w:hint="default" w:ascii="Times New Roman" w:hAnsi="Times New Roman" w:eastAsia="方正仿宋简体" w:cs="Times New Roman"/>
                <w:color w:val="auto"/>
                <w:sz w:val="18"/>
                <w:szCs w:val="18"/>
              </w:rPr>
            </w:pPr>
          </w:p>
          <w:p>
            <w:pPr>
              <w:rPr>
                <w:rFonts w:hint="default" w:ascii="Times New Roman" w:hAnsi="Times New Roman" w:eastAsia="方正仿宋简体" w:cs="Times New Roman"/>
                <w:color w:val="auto"/>
                <w:sz w:val="18"/>
                <w:szCs w:val="18"/>
              </w:rPr>
            </w:pPr>
          </w:p>
          <w:p>
            <w:pPr>
              <w:rPr>
                <w:rFonts w:hint="default" w:ascii="Times New Roman" w:hAnsi="Times New Roman" w:eastAsia="方正仿宋简体" w:cs="Times New Roman"/>
                <w:color w:val="auto"/>
                <w:sz w:val="18"/>
                <w:szCs w:val="18"/>
              </w:rPr>
            </w:pPr>
          </w:p>
          <w:p>
            <w:pP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《法律援助条例》、《</w:t>
            </w:r>
            <w:r>
              <w:rPr>
                <w:rFonts w:hint="default" w:ascii="Times New Roman" w:hAnsi="Times New Roman" w:eastAsia="方正仿宋简体" w:cs="Times New Roman"/>
                <w:color w:val="auto"/>
                <w:sz w:val="18"/>
                <w:szCs w:val="18"/>
                <w:lang w:eastAsia="zh-CN"/>
              </w:rPr>
              <w:t>广东</w:t>
            </w:r>
            <w:r>
              <w:rPr>
                <w:rFonts w:hint="default" w:ascii="Times New Roman" w:hAnsi="Times New Roman" w:eastAsia="方正仿宋简体" w:cs="Times New Roman"/>
                <w:color w:val="auto"/>
                <w:sz w:val="18"/>
                <w:szCs w:val="18"/>
              </w:rPr>
              <w:t>省法律援助条例》</w:t>
            </w:r>
          </w:p>
          <w:p>
            <w:pPr>
              <w:rPr>
                <w:rFonts w:hint="default" w:ascii="Times New Roman" w:hAnsi="Times New Roman" w:eastAsia="方正仿宋简体" w:cs="Times New Roman"/>
                <w:color w:val="auto"/>
                <w:sz w:val="18"/>
                <w:szCs w:val="18"/>
              </w:rPr>
            </w:pPr>
          </w:p>
        </w:tc>
        <w:tc>
          <w:tcPr>
            <w:tcW w:w="1800" w:type="dxa"/>
            <w:shd w:val="clear" w:color="auto" w:fill="auto"/>
            <w:noWrap w:val="0"/>
            <w:vAlign w:val="center"/>
          </w:tcPr>
          <w:p>
            <w:pP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自制作或获取该信息之日起20个工作日内公开</w:t>
            </w:r>
          </w:p>
        </w:tc>
        <w:tc>
          <w:tcPr>
            <w:tcW w:w="900" w:type="dxa"/>
            <w:shd w:val="clear" w:color="auto" w:fill="auto"/>
            <w:noWrap w:val="0"/>
            <w:vAlign w:val="center"/>
          </w:tcPr>
          <w:p>
            <w:pPr>
              <w:widowControl/>
              <w:jc w:val="center"/>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法律援助机构</w:t>
            </w:r>
          </w:p>
        </w:tc>
        <w:tc>
          <w:tcPr>
            <w:tcW w:w="1949" w:type="dxa"/>
            <w:shd w:val="clear" w:color="auto" w:fill="auto"/>
            <w:noWrap w:val="0"/>
            <w:vAlign w:val="center"/>
          </w:tcPr>
          <w:p>
            <w:pPr>
              <w:widowControl/>
              <w:jc w:val="left"/>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■精准推送</w:t>
            </w:r>
          </w:p>
        </w:tc>
        <w:tc>
          <w:tcPr>
            <w:tcW w:w="713" w:type="dxa"/>
            <w:shd w:val="clear" w:color="auto" w:fill="auto"/>
            <w:noWrap w:val="0"/>
            <w:vAlign w:val="center"/>
          </w:tcPr>
          <w:p>
            <w:pPr>
              <w:jc w:val="center"/>
              <w:rPr>
                <w:rFonts w:hint="default" w:ascii="Times New Roman" w:hAnsi="Times New Roman" w:eastAsia="方正仿宋简体" w:cs="Times New Roman"/>
                <w:color w:val="auto"/>
                <w:sz w:val="18"/>
                <w:szCs w:val="18"/>
              </w:rPr>
            </w:pPr>
          </w:p>
        </w:tc>
        <w:tc>
          <w:tcPr>
            <w:tcW w:w="1118"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法律援助申请人、受指派的律师事务所或其他组织等</w:t>
            </w:r>
          </w:p>
        </w:tc>
        <w:tc>
          <w:tcPr>
            <w:tcW w:w="540"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c>
          <w:tcPr>
            <w:tcW w:w="720" w:type="dxa"/>
            <w:shd w:val="clear" w:color="auto" w:fill="auto"/>
            <w:noWrap w:val="0"/>
            <w:vAlign w:val="center"/>
          </w:tcPr>
          <w:p>
            <w:pPr>
              <w:jc w:val="center"/>
              <w:rPr>
                <w:rFonts w:hint="default" w:ascii="Times New Roman" w:hAnsi="Times New Roman" w:eastAsia="方正仿宋简体" w:cs="Times New Roman"/>
                <w:color w:val="auto"/>
                <w:sz w:val="18"/>
                <w:szCs w:val="18"/>
              </w:rPr>
            </w:pPr>
          </w:p>
        </w:tc>
        <w:tc>
          <w:tcPr>
            <w:tcW w:w="540"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c>
          <w:tcPr>
            <w:tcW w:w="720" w:type="dxa"/>
            <w:shd w:val="clear" w:color="auto" w:fill="auto"/>
            <w:noWrap w:val="0"/>
            <w:vAlign w:val="center"/>
          </w:tcPr>
          <w:p>
            <w:pPr>
              <w:jc w:val="center"/>
              <w:rPr>
                <w:rFonts w:hint="default" w:ascii="Times New Roman" w:hAnsi="Times New Roman" w:eastAsia="方正仿宋简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widowControl/>
              <w:jc w:val="center"/>
              <w:textAlignment w:val="center"/>
              <w:rPr>
                <w:rFonts w:hint="default" w:ascii="Times New Roman" w:hAnsi="Times New Roman" w:eastAsia="方正仿宋简体" w:cs="Times New Roman"/>
                <w:color w:val="auto"/>
                <w:sz w:val="18"/>
                <w:szCs w:val="18"/>
                <w:lang w:val="en-US" w:eastAsia="zh-CN"/>
              </w:rPr>
            </w:pPr>
            <w:r>
              <w:rPr>
                <w:rFonts w:hint="default" w:ascii="Times New Roman" w:hAnsi="Times New Roman" w:eastAsia="方正仿宋简体" w:cs="Times New Roman"/>
                <w:color w:val="auto"/>
                <w:sz w:val="18"/>
                <w:szCs w:val="18"/>
                <w:lang w:val="en-US" w:eastAsia="zh-CN"/>
              </w:rPr>
              <w:t>6</w:t>
            </w:r>
          </w:p>
        </w:tc>
        <w:tc>
          <w:tcPr>
            <w:tcW w:w="1167" w:type="dxa"/>
            <w:vMerge w:val="continue"/>
            <w:tcBorders/>
            <w:shd w:val="clear" w:color="auto" w:fill="auto"/>
            <w:noWrap w:val="0"/>
            <w:vAlign w:val="center"/>
          </w:tcPr>
          <w:p>
            <w:pPr>
              <w:rPr>
                <w:rFonts w:hint="default" w:ascii="Times New Roman" w:hAnsi="Times New Roman" w:eastAsia="方正仿宋简体" w:cs="Times New Roman"/>
                <w:color w:val="auto"/>
                <w:sz w:val="18"/>
                <w:szCs w:val="18"/>
              </w:rPr>
            </w:pPr>
          </w:p>
        </w:tc>
        <w:tc>
          <w:tcPr>
            <w:tcW w:w="1173" w:type="dxa"/>
            <w:shd w:val="clear" w:color="auto" w:fill="auto"/>
            <w:noWrap w:val="0"/>
            <w:vAlign w:val="center"/>
          </w:tcPr>
          <w:p>
            <w:pPr>
              <w:widowControl/>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法律援助办案人员办案补贴的审核发放</w:t>
            </w:r>
          </w:p>
        </w:tc>
        <w:tc>
          <w:tcPr>
            <w:tcW w:w="1620" w:type="dxa"/>
            <w:shd w:val="clear" w:color="auto" w:fill="auto"/>
            <w:noWrap w:val="0"/>
            <w:vAlign w:val="center"/>
          </w:tcPr>
          <w:p>
            <w:pPr>
              <w:tabs>
                <w:tab w:val="center" w:pos="4153"/>
                <w:tab w:val="right" w:pos="8306"/>
              </w:tabs>
              <w:snapToGrid w:val="0"/>
              <w:spacing w:line="360" w:lineRule="auto"/>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案件补贴审核发放表</w:t>
            </w:r>
          </w:p>
        </w:tc>
        <w:tc>
          <w:tcPr>
            <w:tcW w:w="1980" w:type="dxa"/>
            <w:vMerge w:val="continue"/>
            <w:tcBorders/>
            <w:shd w:val="clear" w:color="auto" w:fill="auto"/>
            <w:noWrap w:val="0"/>
            <w:vAlign w:val="center"/>
          </w:tcPr>
          <w:p>
            <w:pPr>
              <w:rPr>
                <w:rFonts w:hint="default" w:ascii="Times New Roman" w:hAnsi="Times New Roman" w:eastAsia="方正仿宋简体" w:cs="Times New Roman"/>
                <w:color w:val="auto"/>
                <w:sz w:val="18"/>
                <w:szCs w:val="18"/>
              </w:rPr>
            </w:pPr>
          </w:p>
        </w:tc>
        <w:tc>
          <w:tcPr>
            <w:tcW w:w="1800" w:type="dxa"/>
            <w:shd w:val="clear" w:color="auto" w:fill="auto"/>
            <w:noWrap w:val="0"/>
            <w:vAlign w:val="center"/>
          </w:tcPr>
          <w:p>
            <w:pP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自收到公开申请之日起20个工作日内公开</w:t>
            </w:r>
          </w:p>
        </w:tc>
        <w:tc>
          <w:tcPr>
            <w:tcW w:w="900" w:type="dxa"/>
            <w:shd w:val="clear" w:color="auto" w:fill="auto"/>
            <w:noWrap w:val="0"/>
            <w:vAlign w:val="center"/>
          </w:tcPr>
          <w:p>
            <w:pPr>
              <w:widowControl/>
              <w:jc w:val="center"/>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法律援助机构</w:t>
            </w:r>
          </w:p>
        </w:tc>
        <w:tc>
          <w:tcPr>
            <w:tcW w:w="1949" w:type="dxa"/>
            <w:shd w:val="clear" w:color="auto" w:fill="auto"/>
            <w:noWrap w:val="0"/>
            <w:vAlign w:val="center"/>
          </w:tcPr>
          <w:p>
            <w:pPr>
              <w:widowControl/>
              <w:jc w:val="left"/>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 xml:space="preserve">■精准推送 </w:t>
            </w:r>
          </w:p>
        </w:tc>
        <w:tc>
          <w:tcPr>
            <w:tcW w:w="713" w:type="dxa"/>
            <w:shd w:val="clear" w:color="auto" w:fill="auto"/>
            <w:noWrap w:val="0"/>
            <w:vAlign w:val="center"/>
          </w:tcPr>
          <w:p>
            <w:pPr>
              <w:jc w:val="center"/>
              <w:rPr>
                <w:rFonts w:hint="default" w:ascii="Times New Roman" w:hAnsi="Times New Roman" w:eastAsia="方正仿宋简体" w:cs="Times New Roman"/>
                <w:color w:val="auto"/>
                <w:sz w:val="18"/>
                <w:szCs w:val="18"/>
              </w:rPr>
            </w:pPr>
          </w:p>
        </w:tc>
        <w:tc>
          <w:tcPr>
            <w:tcW w:w="1118"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申请人</w:t>
            </w:r>
          </w:p>
        </w:tc>
        <w:tc>
          <w:tcPr>
            <w:tcW w:w="540" w:type="dxa"/>
            <w:shd w:val="clear" w:color="auto" w:fill="auto"/>
            <w:noWrap w:val="0"/>
            <w:vAlign w:val="center"/>
          </w:tcPr>
          <w:p>
            <w:pPr>
              <w:jc w:val="center"/>
              <w:rPr>
                <w:rFonts w:hint="default" w:ascii="Times New Roman" w:hAnsi="Times New Roman" w:eastAsia="方正仿宋简体" w:cs="Times New Roman"/>
                <w:color w:val="auto"/>
                <w:sz w:val="18"/>
                <w:szCs w:val="18"/>
              </w:rPr>
            </w:pPr>
          </w:p>
        </w:tc>
        <w:tc>
          <w:tcPr>
            <w:tcW w:w="720"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c>
          <w:tcPr>
            <w:tcW w:w="540"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c>
          <w:tcPr>
            <w:tcW w:w="720" w:type="dxa"/>
            <w:shd w:val="clear" w:color="auto" w:fill="auto"/>
            <w:noWrap w:val="0"/>
            <w:vAlign w:val="center"/>
          </w:tcPr>
          <w:p>
            <w:pPr>
              <w:jc w:val="center"/>
              <w:rPr>
                <w:rFonts w:hint="default" w:ascii="Times New Roman" w:hAnsi="Times New Roman" w:eastAsia="方正仿宋简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widowControl/>
              <w:jc w:val="center"/>
              <w:textAlignment w:val="center"/>
              <w:rPr>
                <w:rFonts w:hint="default" w:ascii="Times New Roman" w:hAnsi="Times New Roman" w:eastAsia="方正仿宋简体" w:cs="Times New Roman"/>
                <w:color w:val="auto"/>
                <w:kern w:val="2"/>
                <w:sz w:val="18"/>
                <w:szCs w:val="18"/>
                <w:lang w:val="en-US" w:eastAsia="zh-CN" w:bidi="ar-SA"/>
              </w:rPr>
            </w:pPr>
            <w:r>
              <w:rPr>
                <w:rFonts w:hint="default" w:ascii="Times New Roman" w:hAnsi="Times New Roman" w:eastAsia="方正仿宋简体" w:cs="Times New Roman"/>
                <w:color w:val="auto"/>
                <w:sz w:val="18"/>
                <w:szCs w:val="18"/>
              </w:rPr>
              <w:t>7</w:t>
            </w:r>
          </w:p>
        </w:tc>
        <w:tc>
          <w:tcPr>
            <w:tcW w:w="1167" w:type="dxa"/>
            <w:vMerge w:val="continue"/>
            <w:tcBorders/>
            <w:shd w:val="clear" w:color="auto" w:fill="auto"/>
            <w:noWrap w:val="0"/>
            <w:vAlign w:val="center"/>
          </w:tcPr>
          <w:p>
            <w:pPr>
              <w:jc w:val="center"/>
              <w:rPr>
                <w:rFonts w:hint="default" w:ascii="Times New Roman" w:hAnsi="Times New Roman" w:eastAsia="方正仿宋简体" w:cs="Times New Roman"/>
                <w:color w:val="auto"/>
                <w:sz w:val="18"/>
                <w:szCs w:val="18"/>
              </w:rPr>
            </w:pPr>
          </w:p>
        </w:tc>
        <w:tc>
          <w:tcPr>
            <w:tcW w:w="1173" w:type="dxa"/>
            <w:shd w:val="clear" w:color="auto" w:fill="auto"/>
            <w:noWrap w:val="0"/>
            <w:vAlign w:val="center"/>
          </w:tcPr>
          <w:p>
            <w:pPr>
              <w:widowControl/>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对法律援助机构不予援助决定异议的审查</w:t>
            </w:r>
          </w:p>
        </w:tc>
        <w:tc>
          <w:tcPr>
            <w:tcW w:w="1620" w:type="dxa"/>
            <w:shd w:val="clear" w:color="auto" w:fill="auto"/>
            <w:noWrap w:val="0"/>
            <w:vAlign w:val="center"/>
          </w:tcPr>
          <w:p>
            <w:pPr>
              <w:tabs>
                <w:tab w:val="center" w:pos="4153"/>
                <w:tab w:val="right" w:pos="8306"/>
              </w:tabs>
              <w:snapToGrid w:val="0"/>
              <w:spacing w:line="360" w:lineRule="auto"/>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处理决定书</w:t>
            </w:r>
          </w:p>
        </w:tc>
        <w:tc>
          <w:tcPr>
            <w:tcW w:w="1980" w:type="dxa"/>
            <w:vMerge w:val="continue"/>
            <w:tcBorders/>
            <w:shd w:val="clear" w:color="auto" w:fill="auto"/>
            <w:noWrap w:val="0"/>
            <w:vAlign w:val="center"/>
          </w:tcPr>
          <w:p>
            <w:pPr>
              <w:rPr>
                <w:rFonts w:hint="default" w:ascii="Times New Roman" w:hAnsi="Times New Roman" w:eastAsia="方正仿宋简体" w:cs="Times New Roman"/>
                <w:color w:val="auto"/>
                <w:sz w:val="18"/>
                <w:szCs w:val="18"/>
              </w:rPr>
            </w:pPr>
          </w:p>
        </w:tc>
        <w:tc>
          <w:tcPr>
            <w:tcW w:w="1800" w:type="dxa"/>
            <w:shd w:val="clear" w:color="auto" w:fill="auto"/>
            <w:noWrap w:val="0"/>
            <w:vAlign w:val="center"/>
          </w:tcPr>
          <w:p>
            <w:pP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自收到公开申请之日起20个工作日内公开</w:t>
            </w:r>
          </w:p>
        </w:tc>
        <w:tc>
          <w:tcPr>
            <w:tcW w:w="900" w:type="dxa"/>
            <w:shd w:val="clear" w:color="auto" w:fill="auto"/>
            <w:noWrap w:val="0"/>
            <w:vAlign w:val="center"/>
          </w:tcPr>
          <w:p>
            <w:pPr>
              <w:widowControl/>
              <w:jc w:val="center"/>
              <w:textAlignment w:val="center"/>
              <w:rPr>
                <w:rFonts w:hint="default" w:ascii="Times New Roman" w:hAnsi="Times New Roman" w:eastAsia="方正仿宋简体" w:cs="Times New Roman"/>
                <w:color w:val="auto"/>
                <w:sz w:val="18"/>
                <w:szCs w:val="18"/>
                <w:lang w:eastAsia="zh-CN"/>
              </w:rPr>
            </w:pPr>
            <w:r>
              <w:rPr>
                <w:rFonts w:hint="default" w:ascii="Times New Roman" w:hAnsi="Times New Roman" w:eastAsia="方正仿宋简体" w:cs="Times New Roman"/>
                <w:color w:val="auto"/>
                <w:sz w:val="18"/>
                <w:szCs w:val="18"/>
                <w:lang w:eastAsia="zh-CN"/>
              </w:rPr>
              <w:t>五华县司法局</w:t>
            </w:r>
          </w:p>
        </w:tc>
        <w:tc>
          <w:tcPr>
            <w:tcW w:w="1949" w:type="dxa"/>
            <w:shd w:val="clear" w:color="auto" w:fill="auto"/>
            <w:noWrap w:val="0"/>
            <w:vAlign w:val="center"/>
          </w:tcPr>
          <w:p>
            <w:pPr>
              <w:widowControl/>
              <w:jc w:val="left"/>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■精准推送</w:t>
            </w:r>
          </w:p>
        </w:tc>
        <w:tc>
          <w:tcPr>
            <w:tcW w:w="713" w:type="dxa"/>
            <w:shd w:val="clear" w:color="auto" w:fill="auto"/>
            <w:noWrap w:val="0"/>
            <w:vAlign w:val="center"/>
          </w:tcPr>
          <w:p>
            <w:pPr>
              <w:jc w:val="center"/>
              <w:rPr>
                <w:rFonts w:hint="default" w:ascii="Times New Roman" w:hAnsi="Times New Roman" w:eastAsia="方正仿宋简体" w:cs="Times New Roman"/>
                <w:color w:val="auto"/>
                <w:sz w:val="18"/>
                <w:szCs w:val="18"/>
              </w:rPr>
            </w:pPr>
          </w:p>
        </w:tc>
        <w:tc>
          <w:tcPr>
            <w:tcW w:w="1118"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申请人</w:t>
            </w:r>
          </w:p>
        </w:tc>
        <w:tc>
          <w:tcPr>
            <w:tcW w:w="540" w:type="dxa"/>
            <w:shd w:val="clear" w:color="auto" w:fill="auto"/>
            <w:noWrap w:val="0"/>
            <w:vAlign w:val="center"/>
          </w:tcPr>
          <w:p>
            <w:pPr>
              <w:jc w:val="center"/>
              <w:rPr>
                <w:rFonts w:hint="default" w:ascii="Times New Roman" w:hAnsi="Times New Roman" w:eastAsia="方正仿宋简体" w:cs="Times New Roman"/>
                <w:color w:val="auto"/>
                <w:sz w:val="18"/>
                <w:szCs w:val="18"/>
              </w:rPr>
            </w:pPr>
          </w:p>
        </w:tc>
        <w:tc>
          <w:tcPr>
            <w:tcW w:w="720"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c>
          <w:tcPr>
            <w:tcW w:w="540"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c>
          <w:tcPr>
            <w:tcW w:w="720" w:type="dxa"/>
            <w:shd w:val="clear" w:color="auto" w:fill="auto"/>
            <w:noWrap w:val="0"/>
            <w:vAlign w:val="center"/>
          </w:tcPr>
          <w:p>
            <w:pPr>
              <w:jc w:val="center"/>
              <w:rPr>
                <w:rFonts w:hint="default" w:ascii="Times New Roman" w:hAnsi="Times New Roman" w:eastAsia="方正仿宋简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4" w:hRule="atLeast"/>
          <w:jc w:val="center"/>
        </w:trPr>
        <w:tc>
          <w:tcPr>
            <w:tcW w:w="540" w:type="dxa"/>
            <w:shd w:val="clear" w:color="auto" w:fill="auto"/>
            <w:noWrap w:val="0"/>
            <w:vAlign w:val="center"/>
          </w:tcPr>
          <w:p>
            <w:pPr>
              <w:widowControl/>
              <w:jc w:val="center"/>
              <w:textAlignment w:val="center"/>
              <w:rPr>
                <w:rFonts w:hint="default" w:ascii="Times New Roman" w:hAnsi="Times New Roman" w:eastAsia="方正仿宋简体" w:cs="Times New Roman"/>
                <w:color w:val="auto"/>
                <w:kern w:val="2"/>
                <w:sz w:val="18"/>
                <w:szCs w:val="18"/>
                <w:lang w:val="en-US" w:eastAsia="zh-CN" w:bidi="ar-SA"/>
              </w:rPr>
            </w:pPr>
            <w:r>
              <w:rPr>
                <w:rFonts w:hint="default" w:ascii="Times New Roman" w:hAnsi="Times New Roman" w:eastAsia="方正仿宋简体" w:cs="Times New Roman"/>
                <w:color w:val="auto"/>
                <w:sz w:val="18"/>
                <w:szCs w:val="18"/>
              </w:rPr>
              <w:t>8</w:t>
            </w:r>
          </w:p>
        </w:tc>
        <w:tc>
          <w:tcPr>
            <w:tcW w:w="1167" w:type="dxa"/>
            <w:vMerge w:val="continue"/>
            <w:tcBorders/>
            <w:shd w:val="clear" w:color="auto" w:fill="auto"/>
            <w:noWrap w:val="0"/>
            <w:vAlign w:val="center"/>
          </w:tcPr>
          <w:p>
            <w:pPr>
              <w:jc w:val="center"/>
              <w:rPr>
                <w:rFonts w:hint="default" w:ascii="Times New Roman" w:hAnsi="Times New Roman" w:eastAsia="方正仿宋简体" w:cs="Times New Roman"/>
                <w:color w:val="auto"/>
                <w:sz w:val="18"/>
                <w:szCs w:val="18"/>
              </w:rPr>
            </w:pPr>
          </w:p>
        </w:tc>
        <w:tc>
          <w:tcPr>
            <w:tcW w:w="1173" w:type="dxa"/>
            <w:shd w:val="clear" w:color="auto" w:fill="auto"/>
            <w:noWrap w:val="0"/>
            <w:vAlign w:val="center"/>
          </w:tcPr>
          <w:p>
            <w:pPr>
              <w:widowControl/>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对在法律援助工作中作出突出贡献的组织和个人进行表彰奖励</w:t>
            </w:r>
          </w:p>
        </w:tc>
        <w:tc>
          <w:tcPr>
            <w:tcW w:w="1620" w:type="dxa"/>
            <w:shd w:val="clear" w:color="auto" w:fill="auto"/>
            <w:noWrap w:val="0"/>
            <w:vAlign w:val="center"/>
          </w:tcPr>
          <w:p>
            <w:pPr>
              <w:tabs>
                <w:tab w:val="center" w:pos="4153"/>
                <w:tab w:val="right" w:pos="8306"/>
              </w:tabs>
              <w:snapToGrid w:val="0"/>
              <w:spacing w:line="360" w:lineRule="auto"/>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评选表彰通知；先进集体和个人申报表（空白表）；拟表彰的先进集体先进个人名单；表彰决定</w:t>
            </w:r>
          </w:p>
        </w:tc>
        <w:tc>
          <w:tcPr>
            <w:tcW w:w="1980" w:type="dxa"/>
            <w:vMerge w:val="continue"/>
            <w:tcBorders/>
            <w:shd w:val="clear" w:color="auto" w:fill="auto"/>
            <w:noWrap w:val="0"/>
            <w:vAlign w:val="center"/>
          </w:tcPr>
          <w:p>
            <w:pPr>
              <w:rPr>
                <w:rFonts w:hint="default" w:ascii="Times New Roman" w:hAnsi="Times New Roman" w:eastAsia="方正仿宋简体" w:cs="Times New Roman"/>
                <w:color w:val="auto"/>
                <w:sz w:val="18"/>
                <w:szCs w:val="18"/>
              </w:rPr>
            </w:pPr>
          </w:p>
        </w:tc>
        <w:tc>
          <w:tcPr>
            <w:tcW w:w="1800" w:type="dxa"/>
            <w:shd w:val="clear" w:color="auto" w:fill="auto"/>
            <w:noWrap w:val="0"/>
            <w:vAlign w:val="center"/>
          </w:tcPr>
          <w:p>
            <w:pP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自制作或获取该信息之日起20个工作日内公开</w:t>
            </w:r>
          </w:p>
        </w:tc>
        <w:tc>
          <w:tcPr>
            <w:tcW w:w="900" w:type="dxa"/>
            <w:shd w:val="clear" w:color="auto" w:fill="auto"/>
            <w:noWrap w:val="0"/>
            <w:vAlign w:val="center"/>
          </w:tcPr>
          <w:p>
            <w:pPr>
              <w:widowControl/>
              <w:jc w:val="center"/>
              <w:textAlignment w:val="center"/>
              <w:rPr>
                <w:rFonts w:hint="default" w:ascii="Times New Roman" w:hAnsi="Times New Roman" w:eastAsia="方正仿宋简体" w:cs="Times New Roman"/>
                <w:color w:val="auto"/>
                <w:sz w:val="18"/>
                <w:szCs w:val="18"/>
                <w:lang w:eastAsia="zh-CN"/>
              </w:rPr>
            </w:pPr>
            <w:r>
              <w:rPr>
                <w:rFonts w:hint="default" w:ascii="Times New Roman" w:hAnsi="Times New Roman" w:eastAsia="方正仿宋简体" w:cs="Times New Roman"/>
                <w:color w:val="auto"/>
                <w:sz w:val="18"/>
                <w:szCs w:val="18"/>
                <w:lang w:eastAsia="zh-CN"/>
              </w:rPr>
              <w:t>五华县司法局</w:t>
            </w:r>
          </w:p>
        </w:tc>
        <w:tc>
          <w:tcPr>
            <w:tcW w:w="1949" w:type="dxa"/>
            <w:shd w:val="clear" w:color="auto" w:fill="auto"/>
            <w:noWrap w:val="0"/>
            <w:vAlign w:val="center"/>
          </w:tcPr>
          <w:p>
            <w:pPr>
              <w:widowControl/>
              <w:jc w:val="left"/>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r>
              <w:rPr>
                <w:rFonts w:hint="default" w:ascii="Times New Roman" w:hAnsi="Times New Roman" w:eastAsia="方正仿宋简体" w:cs="Times New Roman"/>
                <w:color w:val="auto"/>
                <w:sz w:val="18"/>
                <w:szCs w:val="18"/>
                <w:lang w:eastAsia="zh-CN"/>
              </w:rPr>
              <w:t>五华县人民政府门户网站</w:t>
            </w:r>
            <w:r>
              <w:rPr>
                <w:rFonts w:hint="default" w:ascii="Times New Roman" w:hAnsi="Times New Roman" w:eastAsia="方正仿宋简体" w:cs="Times New Roman"/>
                <w:color w:val="auto"/>
                <w:sz w:val="18"/>
                <w:szCs w:val="18"/>
              </w:rPr>
              <w:t xml:space="preserve">  </w:t>
            </w:r>
          </w:p>
          <w:p>
            <w:pPr>
              <w:widowControl/>
              <w:jc w:val="left"/>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 xml:space="preserve">■梅州五华普法微信公众号    </w:t>
            </w:r>
          </w:p>
          <w:p>
            <w:pPr>
              <w:widowControl/>
              <w:jc w:val="left"/>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 xml:space="preserve">■广播电视  </w:t>
            </w:r>
          </w:p>
          <w:p>
            <w:pPr>
              <w:widowControl/>
              <w:jc w:val="left"/>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 xml:space="preserve">■纸质媒体    </w:t>
            </w:r>
          </w:p>
        </w:tc>
        <w:tc>
          <w:tcPr>
            <w:tcW w:w="713"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c>
          <w:tcPr>
            <w:tcW w:w="1118" w:type="dxa"/>
            <w:shd w:val="clear" w:color="auto" w:fill="auto"/>
            <w:noWrap w:val="0"/>
            <w:vAlign w:val="center"/>
          </w:tcPr>
          <w:p>
            <w:pPr>
              <w:jc w:val="center"/>
              <w:rPr>
                <w:rFonts w:hint="default" w:ascii="Times New Roman" w:hAnsi="Times New Roman" w:eastAsia="方正仿宋简体" w:cs="Times New Roman"/>
                <w:color w:val="auto"/>
                <w:sz w:val="18"/>
                <w:szCs w:val="18"/>
              </w:rPr>
            </w:pPr>
          </w:p>
        </w:tc>
        <w:tc>
          <w:tcPr>
            <w:tcW w:w="540"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c>
          <w:tcPr>
            <w:tcW w:w="720" w:type="dxa"/>
            <w:shd w:val="clear" w:color="auto" w:fill="auto"/>
            <w:noWrap w:val="0"/>
            <w:vAlign w:val="center"/>
          </w:tcPr>
          <w:p>
            <w:pPr>
              <w:jc w:val="center"/>
              <w:rPr>
                <w:rFonts w:hint="default" w:ascii="Times New Roman" w:hAnsi="Times New Roman" w:eastAsia="方正仿宋简体" w:cs="Times New Roman"/>
                <w:color w:val="auto"/>
                <w:sz w:val="18"/>
                <w:szCs w:val="18"/>
              </w:rPr>
            </w:pPr>
          </w:p>
        </w:tc>
        <w:tc>
          <w:tcPr>
            <w:tcW w:w="540"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c>
          <w:tcPr>
            <w:tcW w:w="720" w:type="dxa"/>
            <w:shd w:val="clear" w:color="auto" w:fill="auto"/>
            <w:noWrap w:val="0"/>
            <w:vAlign w:val="center"/>
          </w:tcPr>
          <w:p>
            <w:pPr>
              <w:jc w:val="center"/>
              <w:rPr>
                <w:rFonts w:hint="default" w:ascii="Times New Roman" w:hAnsi="Times New Roman" w:eastAsia="方正仿宋简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0" w:hRule="atLeast"/>
          <w:jc w:val="center"/>
        </w:trPr>
        <w:tc>
          <w:tcPr>
            <w:tcW w:w="540" w:type="dxa"/>
            <w:shd w:val="clear" w:color="auto" w:fill="auto"/>
            <w:noWrap w:val="0"/>
            <w:vAlign w:val="center"/>
          </w:tcPr>
          <w:p>
            <w:pPr>
              <w:widowControl/>
              <w:jc w:val="center"/>
              <w:textAlignment w:val="center"/>
              <w:rPr>
                <w:rFonts w:hint="default" w:ascii="Times New Roman" w:hAnsi="Times New Roman" w:eastAsia="方正仿宋简体" w:cs="Times New Roman"/>
                <w:color w:val="auto"/>
                <w:kern w:val="2"/>
                <w:sz w:val="18"/>
                <w:szCs w:val="18"/>
                <w:lang w:val="en-US" w:eastAsia="zh-CN" w:bidi="ar-SA"/>
              </w:rPr>
            </w:pPr>
            <w:r>
              <w:rPr>
                <w:rFonts w:hint="default" w:ascii="Times New Roman" w:hAnsi="Times New Roman" w:eastAsia="方正仿宋简体" w:cs="Times New Roman"/>
                <w:color w:val="auto"/>
                <w:sz w:val="18"/>
                <w:szCs w:val="18"/>
              </w:rPr>
              <w:t>9</w:t>
            </w:r>
          </w:p>
        </w:tc>
        <w:tc>
          <w:tcPr>
            <w:tcW w:w="1167" w:type="dxa"/>
            <w:vMerge w:val="continue"/>
            <w:tcBorders/>
            <w:shd w:val="clear" w:color="auto" w:fill="auto"/>
            <w:noWrap w:val="0"/>
            <w:vAlign w:val="center"/>
          </w:tcPr>
          <w:p>
            <w:pPr>
              <w:rPr>
                <w:rFonts w:hint="default" w:ascii="Times New Roman" w:hAnsi="Times New Roman" w:eastAsia="方正仿宋简体" w:cs="Times New Roman"/>
                <w:color w:val="auto"/>
                <w:sz w:val="18"/>
                <w:szCs w:val="18"/>
              </w:rPr>
            </w:pPr>
          </w:p>
        </w:tc>
        <w:tc>
          <w:tcPr>
            <w:tcW w:w="1173" w:type="dxa"/>
            <w:shd w:val="clear" w:color="auto" w:fill="auto"/>
            <w:noWrap w:val="0"/>
            <w:vAlign w:val="center"/>
          </w:tcPr>
          <w:p>
            <w:pPr>
              <w:widowControl/>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对律师事务所拒绝法律援助机构指派，不安排本所律师办理法律援助案件、律师无正当理由拒绝接受、擅自终止法律援助案件或办理法律援助案件收取财物的处罚</w:t>
            </w:r>
          </w:p>
        </w:tc>
        <w:tc>
          <w:tcPr>
            <w:tcW w:w="1620" w:type="dxa"/>
            <w:shd w:val="clear" w:color="auto" w:fill="auto"/>
            <w:noWrap w:val="0"/>
            <w:vAlign w:val="center"/>
          </w:tcPr>
          <w:p>
            <w:pPr>
              <w:tabs>
                <w:tab w:val="center" w:pos="4153"/>
                <w:tab w:val="right" w:pos="8306"/>
              </w:tabs>
              <w:snapToGrid w:val="0"/>
              <w:spacing w:line="360" w:lineRule="auto"/>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行政处罚决定或行政处罚决定书</w:t>
            </w:r>
          </w:p>
        </w:tc>
        <w:tc>
          <w:tcPr>
            <w:tcW w:w="1980" w:type="dxa"/>
            <w:vMerge w:val="continue"/>
            <w:tcBorders/>
            <w:shd w:val="clear" w:color="auto" w:fill="auto"/>
            <w:noWrap w:val="0"/>
            <w:vAlign w:val="center"/>
          </w:tcPr>
          <w:p>
            <w:pPr>
              <w:rPr>
                <w:rFonts w:hint="default" w:ascii="Times New Roman" w:hAnsi="Times New Roman" w:eastAsia="方正仿宋简体" w:cs="Times New Roman"/>
                <w:color w:val="auto"/>
                <w:sz w:val="18"/>
                <w:szCs w:val="18"/>
              </w:rPr>
            </w:pPr>
          </w:p>
        </w:tc>
        <w:tc>
          <w:tcPr>
            <w:tcW w:w="1800" w:type="dxa"/>
            <w:shd w:val="clear" w:color="auto" w:fill="auto"/>
            <w:noWrap w:val="0"/>
            <w:vAlign w:val="center"/>
          </w:tcPr>
          <w:p>
            <w:pP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自制作或获取该信息之日起20个工作日内公开</w:t>
            </w:r>
          </w:p>
        </w:tc>
        <w:tc>
          <w:tcPr>
            <w:tcW w:w="900" w:type="dxa"/>
            <w:shd w:val="clear" w:color="auto" w:fill="auto"/>
            <w:noWrap w:val="0"/>
            <w:vAlign w:val="center"/>
          </w:tcPr>
          <w:p>
            <w:pPr>
              <w:jc w:val="center"/>
              <w:rPr>
                <w:rFonts w:hint="default" w:ascii="Times New Roman" w:hAnsi="Times New Roman" w:eastAsia="方正仿宋简体" w:cs="Times New Roman"/>
                <w:color w:val="auto"/>
                <w:sz w:val="18"/>
                <w:szCs w:val="18"/>
                <w:lang w:eastAsia="zh-CN"/>
              </w:rPr>
            </w:pPr>
            <w:r>
              <w:rPr>
                <w:rFonts w:hint="default" w:ascii="Times New Roman" w:hAnsi="Times New Roman" w:eastAsia="方正仿宋简体" w:cs="Times New Roman"/>
                <w:color w:val="auto"/>
                <w:sz w:val="18"/>
                <w:szCs w:val="18"/>
                <w:lang w:eastAsia="zh-CN"/>
              </w:rPr>
              <w:t>五华县司法局</w:t>
            </w:r>
          </w:p>
        </w:tc>
        <w:tc>
          <w:tcPr>
            <w:tcW w:w="1949" w:type="dxa"/>
            <w:shd w:val="clear" w:color="auto" w:fill="auto"/>
            <w:noWrap w:val="0"/>
            <w:vAlign w:val="center"/>
          </w:tcPr>
          <w:p>
            <w:pPr>
              <w:widowControl/>
              <w:jc w:val="left"/>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r>
              <w:rPr>
                <w:rFonts w:hint="default" w:ascii="Times New Roman" w:hAnsi="Times New Roman" w:eastAsia="方正仿宋简体" w:cs="Times New Roman"/>
                <w:color w:val="auto"/>
                <w:sz w:val="18"/>
                <w:szCs w:val="18"/>
                <w:lang w:eastAsia="zh-CN"/>
              </w:rPr>
              <w:t>五华县人民政府门户网站</w:t>
            </w:r>
            <w:r>
              <w:rPr>
                <w:rFonts w:hint="default" w:ascii="Times New Roman" w:hAnsi="Times New Roman" w:eastAsia="方正仿宋简体" w:cs="Times New Roman"/>
                <w:color w:val="auto"/>
                <w:sz w:val="18"/>
                <w:szCs w:val="18"/>
              </w:rPr>
              <w:t xml:space="preserve"> </w:t>
            </w:r>
          </w:p>
          <w:p>
            <w:pPr>
              <w:widowControl/>
              <w:jc w:val="left"/>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r>
              <w:rPr>
                <w:rFonts w:hint="default" w:ascii="Times New Roman" w:hAnsi="Times New Roman" w:eastAsia="方正仿宋简体" w:cs="Times New Roman"/>
                <w:color w:val="auto"/>
                <w:sz w:val="18"/>
                <w:szCs w:val="18"/>
                <w:lang w:val="en-US" w:eastAsia="zh-CN"/>
              </w:rPr>
              <w:t>12348广东</w:t>
            </w:r>
            <w:r>
              <w:rPr>
                <w:rFonts w:hint="default" w:ascii="Times New Roman" w:hAnsi="Times New Roman" w:eastAsia="方正仿宋简体" w:cs="Times New Roman"/>
                <w:color w:val="auto"/>
                <w:sz w:val="18"/>
                <w:szCs w:val="18"/>
              </w:rPr>
              <w:t xml:space="preserve">法律服务网                       </w:t>
            </w:r>
          </w:p>
        </w:tc>
        <w:tc>
          <w:tcPr>
            <w:tcW w:w="713"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c>
          <w:tcPr>
            <w:tcW w:w="1118" w:type="dxa"/>
            <w:shd w:val="clear" w:color="auto" w:fill="auto"/>
            <w:noWrap w:val="0"/>
            <w:vAlign w:val="center"/>
          </w:tcPr>
          <w:p>
            <w:pPr>
              <w:jc w:val="center"/>
              <w:rPr>
                <w:rFonts w:hint="default" w:ascii="Times New Roman" w:hAnsi="Times New Roman" w:eastAsia="方正仿宋简体" w:cs="Times New Roman"/>
                <w:color w:val="auto"/>
                <w:sz w:val="18"/>
                <w:szCs w:val="18"/>
              </w:rPr>
            </w:pPr>
          </w:p>
        </w:tc>
        <w:tc>
          <w:tcPr>
            <w:tcW w:w="540"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c>
          <w:tcPr>
            <w:tcW w:w="720" w:type="dxa"/>
            <w:shd w:val="clear" w:color="auto" w:fill="auto"/>
            <w:noWrap w:val="0"/>
            <w:vAlign w:val="center"/>
          </w:tcPr>
          <w:p>
            <w:pPr>
              <w:jc w:val="center"/>
              <w:rPr>
                <w:rFonts w:hint="default" w:ascii="Times New Roman" w:hAnsi="Times New Roman" w:eastAsia="方正仿宋简体" w:cs="Times New Roman"/>
                <w:color w:val="auto"/>
                <w:sz w:val="18"/>
                <w:szCs w:val="18"/>
              </w:rPr>
            </w:pPr>
          </w:p>
        </w:tc>
        <w:tc>
          <w:tcPr>
            <w:tcW w:w="540"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c>
          <w:tcPr>
            <w:tcW w:w="720" w:type="dxa"/>
            <w:shd w:val="clear" w:color="auto" w:fill="auto"/>
            <w:noWrap w:val="0"/>
            <w:vAlign w:val="center"/>
          </w:tcPr>
          <w:p>
            <w:pPr>
              <w:jc w:val="center"/>
              <w:rPr>
                <w:rFonts w:hint="default" w:ascii="Times New Roman" w:hAnsi="Times New Roman" w:eastAsia="方正仿宋简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widowControl/>
              <w:jc w:val="center"/>
              <w:textAlignment w:val="center"/>
              <w:rPr>
                <w:rFonts w:hint="default" w:ascii="Times New Roman" w:hAnsi="Times New Roman" w:eastAsia="方正仿宋简体" w:cs="Times New Roman"/>
                <w:color w:val="auto"/>
                <w:kern w:val="2"/>
                <w:sz w:val="18"/>
                <w:szCs w:val="18"/>
                <w:lang w:val="en-US" w:eastAsia="zh-CN" w:bidi="ar-SA"/>
              </w:rPr>
            </w:pPr>
            <w:r>
              <w:rPr>
                <w:rFonts w:hint="default" w:ascii="Times New Roman" w:hAnsi="Times New Roman" w:eastAsia="方正仿宋简体" w:cs="Times New Roman"/>
                <w:color w:val="auto"/>
                <w:sz w:val="18"/>
                <w:szCs w:val="18"/>
              </w:rPr>
              <w:t>10</w:t>
            </w:r>
          </w:p>
        </w:tc>
        <w:tc>
          <w:tcPr>
            <w:tcW w:w="1167" w:type="dxa"/>
            <w:vMerge w:val="restart"/>
            <w:shd w:val="clear" w:color="auto" w:fill="auto"/>
            <w:noWrap w:val="0"/>
            <w:vAlign w:val="center"/>
          </w:tcPr>
          <w:p>
            <w:pPr>
              <w:jc w:val="center"/>
              <w:rPr>
                <w:rFonts w:hint="default" w:ascii="Times New Roman" w:hAnsi="Times New Roman" w:eastAsia="方正仿宋简体" w:cs="Times New Roman"/>
                <w:color w:val="auto"/>
                <w:sz w:val="18"/>
                <w:szCs w:val="18"/>
              </w:rPr>
            </w:pPr>
          </w:p>
          <w:p>
            <w:pPr>
              <w:jc w:val="center"/>
              <w:rPr>
                <w:rFonts w:hint="default" w:ascii="Times New Roman" w:hAnsi="Times New Roman" w:eastAsia="方正仿宋简体" w:cs="Times New Roman"/>
                <w:color w:val="auto"/>
                <w:sz w:val="18"/>
                <w:szCs w:val="18"/>
              </w:rPr>
            </w:pPr>
          </w:p>
          <w:p>
            <w:pPr>
              <w:jc w:val="both"/>
              <w:rPr>
                <w:rFonts w:hint="default" w:ascii="Times New Roman" w:hAnsi="Times New Roman" w:eastAsia="方正仿宋简体" w:cs="Times New Roman"/>
                <w:color w:val="auto"/>
                <w:sz w:val="18"/>
                <w:szCs w:val="18"/>
              </w:rPr>
            </w:pPr>
          </w:p>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基层</w:t>
            </w:r>
          </w:p>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法律</w:t>
            </w:r>
          </w:p>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服务</w:t>
            </w:r>
          </w:p>
        </w:tc>
        <w:tc>
          <w:tcPr>
            <w:tcW w:w="1173" w:type="dxa"/>
            <w:shd w:val="clear" w:color="auto" w:fill="auto"/>
            <w:noWrap w:val="0"/>
            <w:vAlign w:val="center"/>
          </w:tcPr>
          <w:p>
            <w:pPr>
              <w:widowControl/>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基层法律服务工作者执业核准许可</w:t>
            </w:r>
          </w:p>
        </w:tc>
        <w:tc>
          <w:tcPr>
            <w:tcW w:w="1620" w:type="dxa"/>
            <w:shd w:val="clear" w:color="auto" w:fill="auto"/>
            <w:noWrap w:val="0"/>
            <w:vAlign w:val="center"/>
          </w:tcPr>
          <w:p>
            <w:pPr>
              <w:tabs>
                <w:tab w:val="center" w:pos="4153"/>
                <w:tab w:val="right" w:pos="8306"/>
              </w:tabs>
              <w:snapToGrid w:val="0"/>
              <w:spacing w:line="360" w:lineRule="auto"/>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不予受理通知书</w:t>
            </w:r>
          </w:p>
        </w:tc>
        <w:tc>
          <w:tcPr>
            <w:tcW w:w="1980" w:type="dxa"/>
            <w:shd w:val="clear" w:color="auto" w:fill="auto"/>
            <w:noWrap w:val="0"/>
            <w:vAlign w:val="center"/>
          </w:tcPr>
          <w:p>
            <w:pP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《基层法律服务工作者管理办法》</w:t>
            </w:r>
          </w:p>
        </w:tc>
        <w:tc>
          <w:tcPr>
            <w:tcW w:w="1800" w:type="dxa"/>
            <w:vMerge w:val="restart"/>
            <w:shd w:val="clear" w:color="auto" w:fill="auto"/>
            <w:noWrap w:val="0"/>
            <w:vAlign w:val="center"/>
          </w:tcPr>
          <w:p>
            <w:pPr>
              <w:rPr>
                <w:rFonts w:hint="default" w:ascii="Times New Roman" w:hAnsi="Times New Roman" w:eastAsia="方正仿宋简体" w:cs="Times New Roman"/>
                <w:color w:val="auto"/>
                <w:sz w:val="18"/>
                <w:szCs w:val="18"/>
              </w:rPr>
            </w:pPr>
          </w:p>
          <w:p>
            <w:pPr>
              <w:rPr>
                <w:rFonts w:hint="default" w:ascii="Times New Roman" w:hAnsi="Times New Roman" w:eastAsia="方正仿宋简体" w:cs="Times New Roman"/>
                <w:color w:val="auto"/>
                <w:sz w:val="18"/>
                <w:szCs w:val="18"/>
              </w:rPr>
            </w:pPr>
          </w:p>
          <w:p>
            <w:pP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自制作或获取该信息之日起20个工作日内公开</w:t>
            </w:r>
          </w:p>
          <w:p>
            <w:pPr>
              <w:rPr>
                <w:rFonts w:hint="default" w:ascii="Times New Roman" w:hAnsi="Times New Roman" w:eastAsia="方正仿宋简体" w:cs="Times New Roman"/>
                <w:color w:val="auto"/>
                <w:sz w:val="18"/>
                <w:szCs w:val="18"/>
              </w:rPr>
            </w:pPr>
          </w:p>
        </w:tc>
        <w:tc>
          <w:tcPr>
            <w:tcW w:w="900" w:type="dxa"/>
            <w:vMerge w:val="restart"/>
            <w:shd w:val="clear" w:color="auto" w:fill="auto"/>
            <w:noWrap w:val="0"/>
            <w:vAlign w:val="center"/>
          </w:tcPr>
          <w:p>
            <w:pPr>
              <w:jc w:val="center"/>
              <w:rPr>
                <w:rFonts w:hint="default" w:ascii="Times New Roman" w:hAnsi="Times New Roman" w:eastAsia="方正仿宋简体" w:cs="Times New Roman"/>
                <w:color w:val="auto"/>
                <w:sz w:val="18"/>
                <w:szCs w:val="18"/>
                <w:lang w:eastAsia="zh-CN"/>
              </w:rPr>
            </w:pPr>
            <w:r>
              <w:rPr>
                <w:rFonts w:hint="default" w:ascii="Times New Roman" w:hAnsi="Times New Roman" w:eastAsia="方正仿宋简体" w:cs="Times New Roman"/>
                <w:color w:val="auto"/>
                <w:sz w:val="18"/>
                <w:szCs w:val="18"/>
                <w:lang w:eastAsia="zh-CN"/>
              </w:rPr>
              <w:t>五华县司法局</w:t>
            </w:r>
          </w:p>
        </w:tc>
        <w:tc>
          <w:tcPr>
            <w:tcW w:w="1949" w:type="dxa"/>
            <w:shd w:val="clear" w:color="auto" w:fill="auto"/>
            <w:noWrap w:val="0"/>
            <w:vAlign w:val="center"/>
          </w:tcPr>
          <w:p>
            <w:pPr>
              <w:widowControl/>
              <w:jc w:val="left"/>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 xml:space="preserve">■精准推送 </w:t>
            </w:r>
          </w:p>
        </w:tc>
        <w:tc>
          <w:tcPr>
            <w:tcW w:w="713" w:type="dxa"/>
            <w:shd w:val="clear" w:color="auto" w:fill="auto"/>
            <w:noWrap w:val="0"/>
            <w:vAlign w:val="center"/>
          </w:tcPr>
          <w:p>
            <w:pPr>
              <w:jc w:val="center"/>
              <w:rPr>
                <w:rFonts w:hint="default" w:ascii="Times New Roman" w:hAnsi="Times New Roman" w:eastAsia="方正仿宋简体" w:cs="Times New Roman"/>
                <w:color w:val="auto"/>
                <w:sz w:val="18"/>
                <w:szCs w:val="18"/>
              </w:rPr>
            </w:pPr>
          </w:p>
        </w:tc>
        <w:tc>
          <w:tcPr>
            <w:tcW w:w="1118"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申请人</w:t>
            </w:r>
          </w:p>
        </w:tc>
        <w:tc>
          <w:tcPr>
            <w:tcW w:w="540"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c>
          <w:tcPr>
            <w:tcW w:w="720" w:type="dxa"/>
            <w:shd w:val="clear" w:color="auto" w:fill="auto"/>
            <w:noWrap w:val="0"/>
            <w:vAlign w:val="center"/>
          </w:tcPr>
          <w:p>
            <w:pPr>
              <w:jc w:val="center"/>
              <w:rPr>
                <w:rFonts w:hint="default" w:ascii="Times New Roman" w:hAnsi="Times New Roman" w:eastAsia="方正仿宋简体" w:cs="Times New Roman"/>
                <w:color w:val="auto"/>
                <w:sz w:val="18"/>
                <w:szCs w:val="18"/>
              </w:rPr>
            </w:pPr>
          </w:p>
        </w:tc>
        <w:tc>
          <w:tcPr>
            <w:tcW w:w="540"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c>
          <w:tcPr>
            <w:tcW w:w="720" w:type="dxa"/>
            <w:shd w:val="clear" w:color="auto" w:fill="auto"/>
            <w:noWrap w:val="0"/>
            <w:vAlign w:val="center"/>
          </w:tcPr>
          <w:p>
            <w:pPr>
              <w:jc w:val="center"/>
              <w:rPr>
                <w:rFonts w:hint="default" w:ascii="Times New Roman" w:hAnsi="Times New Roman" w:eastAsia="方正仿宋简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widowControl/>
              <w:jc w:val="center"/>
              <w:textAlignment w:val="center"/>
              <w:rPr>
                <w:rFonts w:hint="default" w:ascii="Times New Roman" w:hAnsi="Times New Roman" w:eastAsia="方正仿宋简体" w:cs="Times New Roman"/>
                <w:color w:val="auto"/>
                <w:kern w:val="2"/>
                <w:sz w:val="18"/>
                <w:szCs w:val="18"/>
                <w:lang w:val="en-US" w:eastAsia="zh-CN" w:bidi="ar-SA"/>
              </w:rPr>
            </w:pPr>
            <w:r>
              <w:rPr>
                <w:rFonts w:hint="default" w:ascii="Times New Roman" w:hAnsi="Times New Roman" w:eastAsia="方正仿宋简体" w:cs="Times New Roman"/>
                <w:color w:val="auto"/>
                <w:sz w:val="18"/>
                <w:szCs w:val="18"/>
              </w:rPr>
              <w:t>11</w:t>
            </w:r>
          </w:p>
        </w:tc>
        <w:tc>
          <w:tcPr>
            <w:tcW w:w="1167" w:type="dxa"/>
            <w:vMerge w:val="continue"/>
            <w:tcBorders/>
            <w:shd w:val="clear" w:color="auto" w:fill="auto"/>
            <w:noWrap w:val="0"/>
            <w:vAlign w:val="center"/>
          </w:tcPr>
          <w:p>
            <w:pPr>
              <w:jc w:val="center"/>
              <w:rPr>
                <w:rFonts w:hint="default" w:ascii="Times New Roman" w:hAnsi="Times New Roman" w:eastAsia="方正仿宋简体" w:cs="Times New Roman"/>
                <w:color w:val="auto"/>
                <w:sz w:val="18"/>
                <w:szCs w:val="18"/>
              </w:rPr>
            </w:pPr>
          </w:p>
        </w:tc>
        <w:tc>
          <w:tcPr>
            <w:tcW w:w="1173" w:type="dxa"/>
            <w:shd w:val="clear" w:color="auto" w:fill="auto"/>
            <w:noWrap w:val="0"/>
            <w:vAlign w:val="center"/>
          </w:tcPr>
          <w:p>
            <w:pPr>
              <w:widowControl/>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对基层法律服务所、基层法律服务工作者违法违规行为的处罚</w:t>
            </w:r>
          </w:p>
        </w:tc>
        <w:tc>
          <w:tcPr>
            <w:tcW w:w="1620" w:type="dxa"/>
            <w:shd w:val="clear" w:color="auto" w:fill="auto"/>
            <w:noWrap w:val="0"/>
            <w:vAlign w:val="center"/>
          </w:tcPr>
          <w:p>
            <w:pPr>
              <w:tabs>
                <w:tab w:val="center" w:pos="4153"/>
                <w:tab w:val="right" w:pos="8306"/>
              </w:tabs>
              <w:snapToGrid w:val="0"/>
              <w:spacing w:line="360" w:lineRule="auto"/>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行政处罚决定或行政处罚决定书</w:t>
            </w:r>
          </w:p>
        </w:tc>
        <w:tc>
          <w:tcPr>
            <w:tcW w:w="1980" w:type="dxa"/>
            <w:shd w:val="clear" w:color="auto" w:fill="auto"/>
            <w:noWrap w:val="0"/>
            <w:vAlign w:val="center"/>
          </w:tcPr>
          <w:p>
            <w:pP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《基层法律服务所管理办法》、《基层法律服务工作者管理办法》</w:t>
            </w:r>
          </w:p>
        </w:tc>
        <w:tc>
          <w:tcPr>
            <w:tcW w:w="1800" w:type="dxa"/>
            <w:vMerge w:val="continue"/>
            <w:tcBorders/>
            <w:shd w:val="clear" w:color="auto" w:fill="auto"/>
            <w:noWrap w:val="0"/>
            <w:vAlign w:val="center"/>
          </w:tcPr>
          <w:p>
            <w:pPr>
              <w:rPr>
                <w:rFonts w:hint="default" w:ascii="Times New Roman" w:hAnsi="Times New Roman" w:eastAsia="方正仿宋简体" w:cs="Times New Roman"/>
                <w:color w:val="auto"/>
                <w:sz w:val="18"/>
                <w:szCs w:val="18"/>
              </w:rPr>
            </w:pPr>
          </w:p>
        </w:tc>
        <w:tc>
          <w:tcPr>
            <w:tcW w:w="900" w:type="dxa"/>
            <w:vMerge w:val="continue"/>
            <w:tcBorders/>
            <w:shd w:val="clear" w:color="auto" w:fill="auto"/>
            <w:noWrap w:val="0"/>
            <w:vAlign w:val="center"/>
          </w:tcPr>
          <w:p>
            <w:pPr>
              <w:jc w:val="center"/>
              <w:rPr>
                <w:rFonts w:hint="default" w:ascii="Times New Roman" w:hAnsi="Times New Roman" w:eastAsia="方正仿宋简体" w:cs="Times New Roman"/>
                <w:color w:val="auto"/>
                <w:sz w:val="18"/>
                <w:szCs w:val="18"/>
                <w:lang w:eastAsia="zh-CN"/>
              </w:rPr>
            </w:pPr>
          </w:p>
        </w:tc>
        <w:tc>
          <w:tcPr>
            <w:tcW w:w="1949" w:type="dxa"/>
            <w:shd w:val="clear" w:color="auto" w:fill="auto"/>
            <w:noWrap w:val="0"/>
            <w:vAlign w:val="center"/>
          </w:tcPr>
          <w:p>
            <w:pPr>
              <w:widowControl/>
              <w:jc w:val="left"/>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r>
              <w:rPr>
                <w:rFonts w:hint="default" w:ascii="Times New Roman" w:hAnsi="Times New Roman" w:eastAsia="方正仿宋简体" w:cs="Times New Roman"/>
                <w:color w:val="auto"/>
                <w:sz w:val="18"/>
                <w:szCs w:val="18"/>
                <w:lang w:eastAsia="zh-CN"/>
              </w:rPr>
              <w:t>五华县人民政府门户网站</w:t>
            </w:r>
            <w:r>
              <w:rPr>
                <w:rFonts w:hint="default" w:ascii="Times New Roman" w:hAnsi="Times New Roman" w:eastAsia="方正仿宋简体" w:cs="Times New Roman"/>
                <w:color w:val="auto"/>
                <w:sz w:val="18"/>
                <w:szCs w:val="18"/>
              </w:rPr>
              <w:t xml:space="preserve"> </w:t>
            </w:r>
          </w:p>
          <w:p>
            <w:pPr>
              <w:widowControl/>
              <w:jc w:val="left"/>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r>
              <w:rPr>
                <w:rFonts w:hint="default" w:ascii="Times New Roman" w:hAnsi="Times New Roman" w:eastAsia="方正仿宋简体" w:cs="Times New Roman"/>
                <w:color w:val="auto"/>
                <w:sz w:val="18"/>
                <w:szCs w:val="18"/>
                <w:lang w:val="en-US" w:eastAsia="zh-CN"/>
              </w:rPr>
              <w:t>12348广东</w:t>
            </w:r>
            <w:r>
              <w:rPr>
                <w:rFonts w:hint="default" w:ascii="Times New Roman" w:hAnsi="Times New Roman" w:eastAsia="方正仿宋简体" w:cs="Times New Roman"/>
                <w:color w:val="auto"/>
                <w:sz w:val="18"/>
                <w:szCs w:val="18"/>
              </w:rPr>
              <w:t>法律服务网</w:t>
            </w:r>
          </w:p>
        </w:tc>
        <w:tc>
          <w:tcPr>
            <w:tcW w:w="713"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c>
          <w:tcPr>
            <w:tcW w:w="1118" w:type="dxa"/>
            <w:shd w:val="clear" w:color="auto" w:fill="auto"/>
            <w:noWrap w:val="0"/>
            <w:vAlign w:val="center"/>
          </w:tcPr>
          <w:p>
            <w:pPr>
              <w:jc w:val="center"/>
              <w:rPr>
                <w:rFonts w:hint="default" w:ascii="Times New Roman" w:hAnsi="Times New Roman" w:eastAsia="方正仿宋简体" w:cs="Times New Roman"/>
                <w:color w:val="auto"/>
                <w:sz w:val="18"/>
                <w:szCs w:val="18"/>
              </w:rPr>
            </w:pPr>
          </w:p>
        </w:tc>
        <w:tc>
          <w:tcPr>
            <w:tcW w:w="540"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c>
          <w:tcPr>
            <w:tcW w:w="720" w:type="dxa"/>
            <w:shd w:val="clear" w:color="auto" w:fill="auto"/>
            <w:noWrap w:val="0"/>
            <w:vAlign w:val="center"/>
          </w:tcPr>
          <w:p>
            <w:pPr>
              <w:jc w:val="center"/>
              <w:rPr>
                <w:rFonts w:hint="default" w:ascii="Times New Roman" w:hAnsi="Times New Roman" w:eastAsia="方正仿宋简体" w:cs="Times New Roman"/>
                <w:color w:val="auto"/>
                <w:sz w:val="18"/>
                <w:szCs w:val="18"/>
              </w:rPr>
            </w:pPr>
          </w:p>
        </w:tc>
        <w:tc>
          <w:tcPr>
            <w:tcW w:w="540"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c>
          <w:tcPr>
            <w:tcW w:w="720" w:type="dxa"/>
            <w:shd w:val="clear" w:color="auto" w:fill="auto"/>
            <w:noWrap w:val="0"/>
            <w:vAlign w:val="center"/>
          </w:tcPr>
          <w:p>
            <w:pPr>
              <w:jc w:val="center"/>
              <w:rPr>
                <w:rFonts w:hint="default" w:ascii="Times New Roman" w:hAnsi="Times New Roman" w:eastAsia="方正仿宋简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widowControl/>
              <w:jc w:val="center"/>
              <w:textAlignment w:val="center"/>
              <w:rPr>
                <w:rFonts w:hint="default" w:ascii="Times New Roman" w:hAnsi="Times New Roman" w:eastAsia="方正仿宋简体" w:cs="Times New Roman"/>
                <w:color w:val="auto"/>
                <w:kern w:val="2"/>
                <w:sz w:val="18"/>
                <w:szCs w:val="18"/>
                <w:lang w:val="en-US" w:eastAsia="zh-CN" w:bidi="ar-SA"/>
              </w:rPr>
            </w:pPr>
            <w:r>
              <w:rPr>
                <w:rFonts w:hint="default" w:ascii="Times New Roman" w:hAnsi="Times New Roman" w:eastAsia="方正仿宋简体" w:cs="Times New Roman"/>
                <w:color w:val="auto"/>
                <w:sz w:val="18"/>
                <w:szCs w:val="18"/>
              </w:rPr>
              <w:t>12</w:t>
            </w:r>
          </w:p>
        </w:tc>
        <w:tc>
          <w:tcPr>
            <w:tcW w:w="1167" w:type="dxa"/>
            <w:vMerge w:val="continue"/>
            <w:tcBorders/>
            <w:shd w:val="clear" w:color="auto" w:fill="auto"/>
            <w:noWrap w:val="0"/>
            <w:vAlign w:val="center"/>
          </w:tcPr>
          <w:p>
            <w:pPr>
              <w:jc w:val="center"/>
              <w:rPr>
                <w:rFonts w:hint="default" w:ascii="Times New Roman" w:hAnsi="Times New Roman" w:eastAsia="方正仿宋简体" w:cs="Times New Roman"/>
                <w:color w:val="auto"/>
                <w:sz w:val="18"/>
                <w:szCs w:val="18"/>
              </w:rPr>
            </w:pPr>
          </w:p>
        </w:tc>
        <w:tc>
          <w:tcPr>
            <w:tcW w:w="1173" w:type="dxa"/>
            <w:shd w:val="clear" w:color="auto" w:fill="auto"/>
            <w:noWrap w:val="0"/>
            <w:vAlign w:val="center"/>
          </w:tcPr>
          <w:p>
            <w:pPr>
              <w:widowControl/>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对基层法律服务所、基层法律服务工作者进行表彰奖励</w:t>
            </w:r>
          </w:p>
        </w:tc>
        <w:tc>
          <w:tcPr>
            <w:tcW w:w="1620" w:type="dxa"/>
            <w:shd w:val="clear" w:color="auto" w:fill="auto"/>
            <w:noWrap w:val="0"/>
            <w:vAlign w:val="center"/>
          </w:tcPr>
          <w:p>
            <w:pPr>
              <w:tabs>
                <w:tab w:val="center" w:pos="4153"/>
                <w:tab w:val="right" w:pos="8306"/>
              </w:tabs>
              <w:snapToGrid w:val="0"/>
              <w:spacing w:line="360" w:lineRule="auto"/>
              <w:rPr>
                <w:rFonts w:hint="default" w:ascii="Times New Roman" w:hAnsi="Times New Roman" w:eastAsia="方正仿宋简体" w:cs="Times New Roman"/>
                <w:color w:val="auto"/>
                <w:sz w:val="18"/>
                <w:szCs w:val="18"/>
                <w:lang w:val="en-US" w:eastAsia="zh-CN"/>
              </w:rPr>
            </w:pPr>
            <w:r>
              <w:rPr>
                <w:rFonts w:hint="default" w:ascii="Times New Roman" w:hAnsi="Times New Roman" w:eastAsia="方正仿宋简体" w:cs="Times New Roman"/>
                <w:color w:val="auto"/>
                <w:sz w:val="18"/>
                <w:szCs w:val="18"/>
              </w:rPr>
              <w:t>表彰决定</w:t>
            </w:r>
            <w:r>
              <w:rPr>
                <w:rFonts w:hint="default" w:ascii="Times New Roman" w:hAnsi="Times New Roman" w:eastAsia="方正仿宋简体" w:cs="Times New Roman"/>
                <w:color w:val="auto"/>
                <w:sz w:val="18"/>
                <w:szCs w:val="18"/>
                <w:lang w:eastAsia="zh-CN"/>
              </w:rPr>
              <w:t>（含表彰名单）</w:t>
            </w:r>
          </w:p>
        </w:tc>
        <w:tc>
          <w:tcPr>
            <w:tcW w:w="1980"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《基层法律服务所管理办法》、《基层法律服务工作者管理办法》</w:t>
            </w:r>
          </w:p>
        </w:tc>
        <w:tc>
          <w:tcPr>
            <w:tcW w:w="1800" w:type="dxa"/>
            <w:vMerge w:val="continue"/>
            <w:tcBorders/>
            <w:shd w:val="clear" w:color="auto" w:fill="auto"/>
            <w:noWrap w:val="0"/>
            <w:vAlign w:val="center"/>
          </w:tcPr>
          <w:p>
            <w:pPr>
              <w:rPr>
                <w:rFonts w:hint="default" w:ascii="Times New Roman" w:hAnsi="Times New Roman" w:eastAsia="方正仿宋简体" w:cs="Times New Roman"/>
                <w:color w:val="auto"/>
                <w:sz w:val="18"/>
                <w:szCs w:val="18"/>
              </w:rPr>
            </w:pPr>
          </w:p>
        </w:tc>
        <w:tc>
          <w:tcPr>
            <w:tcW w:w="900" w:type="dxa"/>
            <w:vMerge w:val="continue"/>
            <w:tcBorders/>
            <w:shd w:val="clear" w:color="auto" w:fill="auto"/>
            <w:noWrap w:val="0"/>
            <w:vAlign w:val="center"/>
          </w:tcPr>
          <w:p>
            <w:pPr>
              <w:jc w:val="center"/>
              <w:rPr>
                <w:rFonts w:hint="default" w:ascii="Times New Roman" w:hAnsi="Times New Roman" w:eastAsia="方正仿宋简体" w:cs="Times New Roman"/>
                <w:color w:val="auto"/>
                <w:sz w:val="18"/>
                <w:szCs w:val="18"/>
                <w:lang w:eastAsia="zh-CN"/>
              </w:rPr>
            </w:pPr>
          </w:p>
        </w:tc>
        <w:tc>
          <w:tcPr>
            <w:tcW w:w="1949" w:type="dxa"/>
            <w:shd w:val="clear" w:color="auto" w:fill="auto"/>
            <w:noWrap w:val="0"/>
            <w:vAlign w:val="center"/>
          </w:tcPr>
          <w:p>
            <w:pPr>
              <w:widowControl/>
              <w:jc w:val="left"/>
              <w:textAlignment w:val="center"/>
              <w:rPr>
                <w:rFonts w:hint="default" w:ascii="Times New Roman" w:hAnsi="Times New Roman" w:eastAsia="方正仿宋简体" w:cs="Times New Roman"/>
                <w:color w:val="auto"/>
                <w:sz w:val="18"/>
                <w:szCs w:val="18"/>
                <w:lang w:eastAsia="zh-CN"/>
              </w:rPr>
            </w:pPr>
            <w:r>
              <w:rPr>
                <w:rFonts w:hint="default" w:ascii="Times New Roman" w:hAnsi="Times New Roman" w:eastAsia="方正仿宋简体" w:cs="Times New Roman"/>
                <w:color w:val="auto"/>
                <w:sz w:val="18"/>
                <w:szCs w:val="18"/>
              </w:rPr>
              <w:t>■</w:t>
            </w:r>
            <w:r>
              <w:rPr>
                <w:rFonts w:hint="default" w:ascii="Times New Roman" w:hAnsi="Times New Roman" w:eastAsia="方正仿宋简体" w:cs="Times New Roman"/>
                <w:color w:val="auto"/>
                <w:sz w:val="18"/>
                <w:szCs w:val="18"/>
                <w:lang w:eastAsia="zh-CN"/>
              </w:rPr>
              <w:t>五华县人民政府门户网站</w:t>
            </w:r>
          </w:p>
          <w:p>
            <w:pPr>
              <w:widowControl/>
              <w:jc w:val="left"/>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 xml:space="preserve"> ■梅州五华普法微信公众号   </w:t>
            </w:r>
          </w:p>
          <w:p>
            <w:pPr>
              <w:widowControl/>
              <w:jc w:val="left"/>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 xml:space="preserve">■广播电视   </w:t>
            </w:r>
          </w:p>
          <w:p>
            <w:pPr>
              <w:widowControl/>
              <w:jc w:val="left"/>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 xml:space="preserve">■纸质媒体    </w:t>
            </w:r>
          </w:p>
          <w:p>
            <w:pPr>
              <w:widowControl/>
              <w:jc w:val="left"/>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 xml:space="preserve"> ■社区/企事业单位/村公示栏（电子屏）                        </w:t>
            </w:r>
          </w:p>
        </w:tc>
        <w:tc>
          <w:tcPr>
            <w:tcW w:w="713"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c>
          <w:tcPr>
            <w:tcW w:w="1118" w:type="dxa"/>
            <w:shd w:val="clear" w:color="auto" w:fill="auto"/>
            <w:noWrap w:val="0"/>
            <w:vAlign w:val="center"/>
          </w:tcPr>
          <w:p>
            <w:pPr>
              <w:jc w:val="center"/>
              <w:rPr>
                <w:rFonts w:hint="default" w:ascii="Times New Roman" w:hAnsi="Times New Roman" w:eastAsia="方正仿宋简体" w:cs="Times New Roman"/>
                <w:color w:val="auto"/>
                <w:sz w:val="18"/>
                <w:szCs w:val="18"/>
              </w:rPr>
            </w:pPr>
          </w:p>
        </w:tc>
        <w:tc>
          <w:tcPr>
            <w:tcW w:w="540"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c>
          <w:tcPr>
            <w:tcW w:w="720" w:type="dxa"/>
            <w:shd w:val="clear" w:color="auto" w:fill="auto"/>
            <w:noWrap w:val="0"/>
            <w:vAlign w:val="center"/>
          </w:tcPr>
          <w:p>
            <w:pPr>
              <w:jc w:val="center"/>
              <w:rPr>
                <w:rFonts w:hint="default" w:ascii="Times New Roman" w:hAnsi="Times New Roman" w:eastAsia="方正仿宋简体" w:cs="Times New Roman"/>
                <w:color w:val="auto"/>
                <w:sz w:val="18"/>
                <w:szCs w:val="18"/>
              </w:rPr>
            </w:pPr>
          </w:p>
        </w:tc>
        <w:tc>
          <w:tcPr>
            <w:tcW w:w="540"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c>
          <w:tcPr>
            <w:tcW w:w="720" w:type="dxa"/>
            <w:shd w:val="clear" w:color="auto" w:fill="auto"/>
            <w:noWrap w:val="0"/>
            <w:vAlign w:val="center"/>
          </w:tcPr>
          <w:p>
            <w:pPr>
              <w:jc w:val="center"/>
              <w:rPr>
                <w:rFonts w:hint="default" w:ascii="Times New Roman" w:hAnsi="Times New Roman" w:eastAsia="方正仿宋简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widowControl/>
              <w:jc w:val="center"/>
              <w:textAlignment w:val="center"/>
              <w:rPr>
                <w:rFonts w:hint="default" w:ascii="Times New Roman" w:hAnsi="Times New Roman" w:eastAsia="方正仿宋简体" w:cs="Times New Roman"/>
                <w:color w:val="auto"/>
                <w:kern w:val="2"/>
                <w:sz w:val="18"/>
                <w:szCs w:val="18"/>
                <w:lang w:val="en-US" w:eastAsia="zh-CN" w:bidi="ar-SA"/>
              </w:rPr>
            </w:pPr>
            <w:r>
              <w:rPr>
                <w:rFonts w:hint="default" w:ascii="Times New Roman" w:hAnsi="Times New Roman" w:eastAsia="方正仿宋简体" w:cs="Times New Roman"/>
                <w:color w:val="auto"/>
                <w:sz w:val="18"/>
                <w:szCs w:val="18"/>
              </w:rPr>
              <w:t>13</w:t>
            </w:r>
          </w:p>
        </w:tc>
        <w:tc>
          <w:tcPr>
            <w:tcW w:w="1167" w:type="dxa"/>
            <w:shd w:val="clear" w:color="auto" w:fill="auto"/>
            <w:noWrap w:val="0"/>
            <w:vAlign w:val="center"/>
          </w:tcPr>
          <w:p>
            <w:pP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人民调解</w:t>
            </w:r>
          </w:p>
        </w:tc>
        <w:tc>
          <w:tcPr>
            <w:tcW w:w="1173" w:type="dxa"/>
            <w:shd w:val="clear" w:color="auto" w:fill="auto"/>
            <w:noWrap w:val="0"/>
            <w:vAlign w:val="center"/>
          </w:tcPr>
          <w:p>
            <w:pPr>
              <w:widowControl/>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对有突出贡献的人民调解委员会和人民调解员按照国家规定给予表彰奖励</w:t>
            </w:r>
          </w:p>
        </w:tc>
        <w:tc>
          <w:tcPr>
            <w:tcW w:w="1620" w:type="dxa"/>
            <w:shd w:val="clear" w:color="auto" w:fill="auto"/>
            <w:noWrap w:val="0"/>
            <w:vAlign w:val="center"/>
          </w:tcPr>
          <w:p>
            <w:pPr>
              <w:tabs>
                <w:tab w:val="center" w:pos="4153"/>
                <w:tab w:val="right" w:pos="8306"/>
              </w:tabs>
              <w:snapToGrid w:val="0"/>
              <w:spacing w:line="360" w:lineRule="auto"/>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评选表彰通知；先进集体和个人申报表（空白表）；拟表彰的先进集体先进个人名单；</w:t>
            </w:r>
          </w:p>
          <w:p>
            <w:pPr>
              <w:tabs>
                <w:tab w:val="center" w:pos="4153"/>
                <w:tab w:val="right" w:pos="8306"/>
              </w:tabs>
              <w:snapToGrid w:val="0"/>
              <w:spacing w:line="360" w:lineRule="auto"/>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表彰决定</w:t>
            </w:r>
          </w:p>
        </w:tc>
        <w:tc>
          <w:tcPr>
            <w:tcW w:w="1980" w:type="dxa"/>
            <w:shd w:val="clear" w:color="auto" w:fill="auto"/>
            <w:noWrap w:val="0"/>
            <w:vAlign w:val="center"/>
          </w:tcPr>
          <w:p>
            <w:pP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《人民调解法》、广东省实施《中华人民共和国人民调解法》办法</w:t>
            </w:r>
          </w:p>
        </w:tc>
        <w:tc>
          <w:tcPr>
            <w:tcW w:w="1800" w:type="dxa"/>
            <w:shd w:val="clear" w:color="auto" w:fill="auto"/>
            <w:noWrap w:val="0"/>
            <w:vAlign w:val="center"/>
          </w:tcPr>
          <w:p>
            <w:pP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自制作或获取该信息之日起20个工作日内公开</w:t>
            </w:r>
          </w:p>
        </w:tc>
        <w:tc>
          <w:tcPr>
            <w:tcW w:w="900" w:type="dxa"/>
            <w:shd w:val="clear" w:color="auto" w:fill="auto"/>
            <w:noWrap w:val="0"/>
            <w:vAlign w:val="center"/>
          </w:tcPr>
          <w:p>
            <w:pPr>
              <w:jc w:val="center"/>
              <w:rPr>
                <w:rFonts w:hint="default" w:ascii="Times New Roman" w:hAnsi="Times New Roman" w:eastAsia="方正仿宋简体" w:cs="Times New Roman"/>
                <w:color w:val="auto"/>
                <w:sz w:val="18"/>
                <w:szCs w:val="18"/>
                <w:lang w:eastAsia="zh-CN"/>
              </w:rPr>
            </w:pPr>
            <w:r>
              <w:rPr>
                <w:rFonts w:hint="default" w:ascii="Times New Roman" w:hAnsi="Times New Roman" w:eastAsia="方正仿宋简体" w:cs="Times New Roman"/>
                <w:color w:val="auto"/>
                <w:sz w:val="18"/>
                <w:szCs w:val="18"/>
                <w:lang w:eastAsia="zh-CN"/>
              </w:rPr>
              <w:t>五华县司法局</w:t>
            </w:r>
          </w:p>
        </w:tc>
        <w:tc>
          <w:tcPr>
            <w:tcW w:w="1949" w:type="dxa"/>
            <w:shd w:val="clear" w:color="auto" w:fill="auto"/>
            <w:noWrap w:val="0"/>
            <w:vAlign w:val="center"/>
          </w:tcPr>
          <w:p>
            <w:pPr>
              <w:widowControl/>
              <w:jc w:val="left"/>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r>
              <w:rPr>
                <w:rFonts w:hint="default" w:ascii="Times New Roman" w:hAnsi="Times New Roman" w:eastAsia="方正仿宋简体" w:cs="Times New Roman"/>
                <w:color w:val="auto"/>
                <w:sz w:val="18"/>
                <w:szCs w:val="18"/>
                <w:lang w:eastAsia="zh-CN"/>
              </w:rPr>
              <w:t>五华县人民政府门户网站</w:t>
            </w:r>
            <w:r>
              <w:rPr>
                <w:rFonts w:hint="default" w:ascii="Times New Roman" w:hAnsi="Times New Roman" w:eastAsia="方正仿宋简体" w:cs="Times New Roman"/>
                <w:color w:val="auto"/>
                <w:sz w:val="18"/>
                <w:szCs w:val="18"/>
              </w:rPr>
              <w:t xml:space="preserve"> </w:t>
            </w:r>
          </w:p>
          <w:p>
            <w:pPr>
              <w:widowControl/>
              <w:jc w:val="left"/>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 xml:space="preserve">■梅州五华普法微信公众号    </w:t>
            </w:r>
          </w:p>
          <w:p>
            <w:pPr>
              <w:widowControl/>
              <w:jc w:val="left"/>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 xml:space="preserve">■广播电视   </w:t>
            </w:r>
          </w:p>
          <w:p>
            <w:pPr>
              <w:widowControl/>
              <w:jc w:val="left"/>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 xml:space="preserve">■纸质媒体   </w:t>
            </w:r>
          </w:p>
          <w:p>
            <w:pPr>
              <w:widowControl/>
              <w:jc w:val="left"/>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 xml:space="preserve">■社区/企事业单位/村公示栏（电子屏）                        </w:t>
            </w:r>
          </w:p>
        </w:tc>
        <w:tc>
          <w:tcPr>
            <w:tcW w:w="713"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c>
          <w:tcPr>
            <w:tcW w:w="1118" w:type="dxa"/>
            <w:shd w:val="clear" w:color="auto" w:fill="auto"/>
            <w:noWrap w:val="0"/>
            <w:vAlign w:val="center"/>
          </w:tcPr>
          <w:p>
            <w:pPr>
              <w:jc w:val="center"/>
              <w:rPr>
                <w:rFonts w:hint="default" w:ascii="Times New Roman" w:hAnsi="Times New Roman" w:eastAsia="方正仿宋简体" w:cs="Times New Roman"/>
                <w:color w:val="auto"/>
                <w:sz w:val="18"/>
                <w:szCs w:val="18"/>
              </w:rPr>
            </w:pPr>
          </w:p>
        </w:tc>
        <w:tc>
          <w:tcPr>
            <w:tcW w:w="540"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c>
          <w:tcPr>
            <w:tcW w:w="720" w:type="dxa"/>
            <w:shd w:val="clear" w:color="auto" w:fill="auto"/>
            <w:noWrap w:val="0"/>
            <w:vAlign w:val="center"/>
          </w:tcPr>
          <w:p>
            <w:pPr>
              <w:jc w:val="center"/>
              <w:rPr>
                <w:rFonts w:hint="default" w:ascii="Times New Roman" w:hAnsi="Times New Roman" w:eastAsia="方正仿宋简体" w:cs="Times New Roman"/>
                <w:color w:val="auto"/>
                <w:sz w:val="18"/>
                <w:szCs w:val="18"/>
              </w:rPr>
            </w:pPr>
          </w:p>
        </w:tc>
        <w:tc>
          <w:tcPr>
            <w:tcW w:w="540"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c>
          <w:tcPr>
            <w:tcW w:w="720"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widowControl/>
              <w:jc w:val="center"/>
              <w:textAlignment w:val="center"/>
              <w:rPr>
                <w:rFonts w:hint="default" w:ascii="Times New Roman" w:hAnsi="Times New Roman" w:eastAsia="方正仿宋简体" w:cs="Times New Roman"/>
                <w:color w:val="auto"/>
                <w:kern w:val="2"/>
                <w:sz w:val="18"/>
                <w:szCs w:val="18"/>
                <w:lang w:val="en-US" w:eastAsia="zh-CN" w:bidi="ar-SA"/>
              </w:rPr>
            </w:pPr>
            <w:r>
              <w:rPr>
                <w:rFonts w:hint="default" w:ascii="Times New Roman" w:hAnsi="Times New Roman" w:eastAsia="方正仿宋简体" w:cs="Times New Roman"/>
                <w:color w:val="auto"/>
                <w:sz w:val="18"/>
                <w:szCs w:val="18"/>
              </w:rPr>
              <w:t>14</w:t>
            </w:r>
          </w:p>
        </w:tc>
        <w:tc>
          <w:tcPr>
            <w:tcW w:w="1167" w:type="dxa"/>
            <w:vMerge w:val="restart"/>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法律</w:t>
            </w:r>
          </w:p>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查询</w:t>
            </w:r>
          </w:p>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服务</w:t>
            </w:r>
          </w:p>
        </w:tc>
        <w:tc>
          <w:tcPr>
            <w:tcW w:w="1173"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exact"/>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法律法规和案例检索服务</w:t>
            </w:r>
          </w:p>
        </w:tc>
        <w:tc>
          <w:tcPr>
            <w:tcW w:w="1620" w:type="dxa"/>
            <w:shd w:val="clear" w:color="auto" w:fill="auto"/>
            <w:noWrap w:val="0"/>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exact"/>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法律法规库网址或链接；典型案例库网址或链接</w:t>
            </w:r>
          </w:p>
        </w:tc>
        <w:tc>
          <w:tcPr>
            <w:tcW w:w="1980" w:type="dxa"/>
            <w:shd w:val="clear" w:color="auto" w:fill="auto"/>
            <w:noWrap w:val="0"/>
            <w:vAlign w:val="center"/>
          </w:tcPr>
          <w:p>
            <w:pPr>
              <w:keepNext w:val="0"/>
              <w:keepLines w:val="0"/>
              <w:pageBreakBefore w:val="0"/>
              <w:kinsoku/>
              <w:wordWrap/>
              <w:overflowPunct/>
              <w:topLinePunct w:val="0"/>
              <w:autoSpaceDE/>
              <w:autoSpaceDN/>
              <w:bidi w:val="0"/>
              <w:adjustRightInd/>
              <w:spacing w:line="240" w:lineRule="exact"/>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《中共广东省委 广东省人民政府关于转发〈省委宣传部 省司法厅关于在公民中开展法治宣传教育的第七个五年规划（2016</w:t>
            </w:r>
            <w:r>
              <w:rPr>
                <w:rFonts w:hint="eastAsia" w:ascii="Times New Roman" w:hAnsi="Times New Roman" w:eastAsia="方正仿宋简体" w:cs="Times New Roman"/>
                <w:color w:val="auto"/>
                <w:sz w:val="18"/>
                <w:szCs w:val="18"/>
                <w:lang w:eastAsia="zh-CN"/>
              </w:rPr>
              <w:t>—</w:t>
            </w:r>
            <w:r>
              <w:rPr>
                <w:rFonts w:hint="default" w:ascii="Times New Roman" w:hAnsi="Times New Roman" w:eastAsia="方正仿宋简体" w:cs="Times New Roman"/>
                <w:color w:val="auto"/>
                <w:sz w:val="18"/>
                <w:szCs w:val="18"/>
              </w:rPr>
              <w:t>2020年）〉的通知》</w:t>
            </w:r>
          </w:p>
        </w:tc>
        <w:tc>
          <w:tcPr>
            <w:tcW w:w="1800" w:type="dxa"/>
            <w:vMerge w:val="restart"/>
            <w:shd w:val="clear" w:color="auto" w:fill="auto"/>
            <w:noWrap w:val="0"/>
            <w:vAlign w:val="center"/>
          </w:tcPr>
          <w:p>
            <w:pPr>
              <w:keepNext w:val="0"/>
              <w:keepLines w:val="0"/>
              <w:pageBreakBefore w:val="0"/>
              <w:kinsoku/>
              <w:wordWrap/>
              <w:overflowPunct/>
              <w:topLinePunct w:val="0"/>
              <w:autoSpaceDE/>
              <w:autoSpaceDN/>
              <w:bidi w:val="0"/>
              <w:adjustRightInd/>
              <w:spacing w:line="240" w:lineRule="exact"/>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自制作或获取该信息之日起20个工作日内公开</w:t>
            </w:r>
          </w:p>
          <w:p>
            <w:pPr>
              <w:keepNext w:val="0"/>
              <w:keepLines w:val="0"/>
              <w:pageBreakBefore w:val="0"/>
              <w:kinsoku/>
              <w:wordWrap/>
              <w:overflowPunct/>
              <w:topLinePunct w:val="0"/>
              <w:autoSpaceDE/>
              <w:autoSpaceDN/>
              <w:bidi w:val="0"/>
              <w:adjustRightInd/>
              <w:spacing w:line="240" w:lineRule="exact"/>
              <w:rPr>
                <w:rFonts w:hint="default" w:ascii="Times New Roman" w:hAnsi="Times New Roman" w:eastAsia="方正仿宋简体" w:cs="Times New Roman"/>
                <w:color w:val="auto"/>
                <w:sz w:val="18"/>
                <w:szCs w:val="18"/>
              </w:rPr>
            </w:pPr>
          </w:p>
        </w:tc>
        <w:tc>
          <w:tcPr>
            <w:tcW w:w="900" w:type="dxa"/>
            <w:vMerge w:val="restart"/>
            <w:shd w:val="clear" w:color="auto" w:fill="auto"/>
            <w:noWrap w:val="0"/>
            <w:vAlign w:val="center"/>
          </w:tcPr>
          <w:p>
            <w:pPr>
              <w:keepNext w:val="0"/>
              <w:keepLines w:val="0"/>
              <w:pageBreakBefore w:val="0"/>
              <w:kinsoku/>
              <w:wordWrap/>
              <w:overflowPunct/>
              <w:topLinePunct w:val="0"/>
              <w:autoSpaceDE/>
              <w:autoSpaceDN/>
              <w:bidi w:val="0"/>
              <w:adjustRightInd/>
              <w:spacing w:line="240" w:lineRule="exact"/>
              <w:jc w:val="center"/>
              <w:rPr>
                <w:rFonts w:hint="default" w:ascii="Times New Roman" w:hAnsi="Times New Roman" w:eastAsia="方正仿宋简体" w:cs="Times New Roman"/>
                <w:color w:val="auto"/>
                <w:sz w:val="18"/>
                <w:szCs w:val="18"/>
                <w:lang w:eastAsia="zh-CN"/>
              </w:rPr>
            </w:pPr>
            <w:r>
              <w:rPr>
                <w:rFonts w:hint="default" w:ascii="Times New Roman" w:hAnsi="Times New Roman" w:eastAsia="方正仿宋简体" w:cs="Times New Roman"/>
                <w:color w:val="auto"/>
                <w:sz w:val="18"/>
                <w:szCs w:val="18"/>
                <w:lang w:eastAsia="zh-CN"/>
              </w:rPr>
              <w:t>五华县司法局</w:t>
            </w:r>
          </w:p>
          <w:p>
            <w:pPr>
              <w:keepNext w:val="0"/>
              <w:keepLines w:val="0"/>
              <w:pageBreakBefore w:val="0"/>
              <w:kinsoku/>
              <w:wordWrap/>
              <w:overflowPunct/>
              <w:topLinePunct w:val="0"/>
              <w:autoSpaceDE/>
              <w:autoSpaceDN/>
              <w:bidi w:val="0"/>
              <w:adjustRightInd/>
              <w:spacing w:line="240" w:lineRule="exact"/>
              <w:jc w:val="center"/>
              <w:rPr>
                <w:rFonts w:hint="default" w:ascii="Times New Roman" w:hAnsi="Times New Roman" w:eastAsia="方正仿宋简体" w:cs="Times New Roman"/>
                <w:color w:val="auto"/>
                <w:sz w:val="18"/>
                <w:szCs w:val="18"/>
              </w:rPr>
            </w:pPr>
          </w:p>
        </w:tc>
        <w:tc>
          <w:tcPr>
            <w:tcW w:w="1949"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exact"/>
              <w:jc w:val="left"/>
              <w:textAlignment w:val="center"/>
              <w:rPr>
                <w:rFonts w:hint="default" w:ascii="Times New Roman" w:hAnsi="Times New Roman" w:eastAsia="方正仿宋简体" w:cs="Times New Roman"/>
                <w:color w:val="auto"/>
                <w:sz w:val="18"/>
                <w:szCs w:val="18"/>
                <w:lang w:val="en-US" w:eastAsia="zh-CN"/>
              </w:rPr>
            </w:pPr>
            <w:r>
              <w:rPr>
                <w:rFonts w:hint="default" w:ascii="Times New Roman" w:hAnsi="Times New Roman" w:eastAsia="方正仿宋简体" w:cs="Times New Roman"/>
                <w:color w:val="auto"/>
                <w:sz w:val="18"/>
                <w:szCs w:val="18"/>
              </w:rPr>
              <w:t>■</w:t>
            </w:r>
            <w:r>
              <w:rPr>
                <w:rFonts w:hint="default" w:ascii="Times New Roman" w:hAnsi="Times New Roman" w:eastAsia="方正仿宋简体" w:cs="Times New Roman"/>
                <w:color w:val="auto"/>
                <w:sz w:val="18"/>
                <w:szCs w:val="18"/>
                <w:lang w:val="en-US" w:eastAsia="zh-CN"/>
              </w:rPr>
              <w:t>12348广东法律服务网</w:t>
            </w:r>
          </w:p>
          <w:p>
            <w:pPr>
              <w:keepNext w:val="0"/>
              <w:keepLines w:val="0"/>
              <w:pageBreakBefore w:val="0"/>
              <w:widowControl/>
              <w:kinsoku/>
              <w:wordWrap/>
              <w:overflowPunct/>
              <w:topLinePunct w:val="0"/>
              <w:autoSpaceDE/>
              <w:autoSpaceDN/>
              <w:bidi w:val="0"/>
              <w:adjustRightInd/>
              <w:spacing w:line="240" w:lineRule="exact"/>
              <w:jc w:val="left"/>
              <w:textAlignment w:val="center"/>
              <w:rPr>
                <w:rFonts w:hint="default" w:ascii="Times New Roman" w:hAnsi="Times New Roman" w:eastAsia="方正仿宋简体" w:cs="Times New Roman"/>
                <w:color w:val="auto"/>
                <w:sz w:val="18"/>
                <w:szCs w:val="18"/>
              </w:rPr>
            </w:pPr>
          </w:p>
        </w:tc>
        <w:tc>
          <w:tcPr>
            <w:tcW w:w="713" w:type="dxa"/>
            <w:shd w:val="clear" w:color="auto" w:fill="auto"/>
            <w:noWrap w:val="0"/>
            <w:vAlign w:val="center"/>
          </w:tcPr>
          <w:p>
            <w:pPr>
              <w:keepNext w:val="0"/>
              <w:keepLines w:val="0"/>
              <w:pageBreakBefore w:val="0"/>
              <w:kinsoku/>
              <w:wordWrap/>
              <w:overflowPunct/>
              <w:topLinePunct w:val="0"/>
              <w:autoSpaceDE/>
              <w:autoSpaceDN/>
              <w:bidi w:val="0"/>
              <w:adjustRightInd/>
              <w:spacing w:line="240" w:lineRule="exact"/>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c>
          <w:tcPr>
            <w:tcW w:w="1118" w:type="dxa"/>
            <w:shd w:val="clear" w:color="auto" w:fill="auto"/>
            <w:noWrap w:val="0"/>
            <w:vAlign w:val="center"/>
          </w:tcPr>
          <w:p>
            <w:pPr>
              <w:keepNext w:val="0"/>
              <w:keepLines w:val="0"/>
              <w:pageBreakBefore w:val="0"/>
              <w:kinsoku/>
              <w:wordWrap/>
              <w:overflowPunct/>
              <w:topLinePunct w:val="0"/>
              <w:autoSpaceDE/>
              <w:autoSpaceDN/>
              <w:bidi w:val="0"/>
              <w:adjustRightInd/>
              <w:spacing w:line="240" w:lineRule="exact"/>
              <w:jc w:val="center"/>
              <w:rPr>
                <w:rFonts w:hint="default" w:ascii="Times New Roman" w:hAnsi="Times New Roman" w:eastAsia="方正仿宋简体" w:cs="Times New Roman"/>
                <w:color w:val="auto"/>
                <w:sz w:val="18"/>
                <w:szCs w:val="18"/>
              </w:rPr>
            </w:pPr>
          </w:p>
        </w:tc>
        <w:tc>
          <w:tcPr>
            <w:tcW w:w="540" w:type="dxa"/>
            <w:shd w:val="clear" w:color="auto" w:fill="auto"/>
            <w:noWrap w:val="0"/>
            <w:vAlign w:val="center"/>
          </w:tcPr>
          <w:p>
            <w:pPr>
              <w:keepNext w:val="0"/>
              <w:keepLines w:val="0"/>
              <w:pageBreakBefore w:val="0"/>
              <w:kinsoku/>
              <w:wordWrap/>
              <w:overflowPunct/>
              <w:topLinePunct w:val="0"/>
              <w:autoSpaceDE/>
              <w:autoSpaceDN/>
              <w:bidi w:val="0"/>
              <w:adjustRightInd/>
              <w:spacing w:line="240" w:lineRule="exact"/>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pacing w:line="240" w:lineRule="exact"/>
              <w:jc w:val="center"/>
              <w:rPr>
                <w:rFonts w:hint="default" w:ascii="Times New Roman" w:hAnsi="Times New Roman" w:eastAsia="方正仿宋简体" w:cs="Times New Roman"/>
                <w:color w:val="auto"/>
                <w:sz w:val="18"/>
                <w:szCs w:val="18"/>
              </w:rPr>
            </w:pPr>
          </w:p>
        </w:tc>
        <w:tc>
          <w:tcPr>
            <w:tcW w:w="540" w:type="dxa"/>
            <w:shd w:val="clear" w:color="auto" w:fill="auto"/>
            <w:noWrap w:val="0"/>
            <w:vAlign w:val="center"/>
          </w:tcPr>
          <w:p>
            <w:pPr>
              <w:keepNext w:val="0"/>
              <w:keepLines w:val="0"/>
              <w:pageBreakBefore w:val="0"/>
              <w:kinsoku/>
              <w:wordWrap/>
              <w:overflowPunct/>
              <w:topLinePunct w:val="0"/>
              <w:autoSpaceDE/>
              <w:autoSpaceDN/>
              <w:bidi w:val="0"/>
              <w:adjustRightInd/>
              <w:spacing w:line="240" w:lineRule="exact"/>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c>
          <w:tcPr>
            <w:tcW w:w="720" w:type="dxa"/>
            <w:shd w:val="clear" w:color="auto" w:fill="auto"/>
            <w:noWrap w:val="0"/>
            <w:vAlign w:val="center"/>
          </w:tcPr>
          <w:p>
            <w:pPr>
              <w:jc w:val="center"/>
              <w:rPr>
                <w:rFonts w:hint="default" w:ascii="Times New Roman" w:hAnsi="Times New Roman" w:eastAsia="方正仿宋简体"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4" w:hRule="atLeast"/>
          <w:jc w:val="center"/>
        </w:trPr>
        <w:tc>
          <w:tcPr>
            <w:tcW w:w="540" w:type="dxa"/>
            <w:shd w:val="clear" w:color="auto" w:fill="auto"/>
            <w:noWrap w:val="0"/>
            <w:vAlign w:val="center"/>
          </w:tcPr>
          <w:p>
            <w:pPr>
              <w:widowControl/>
              <w:jc w:val="center"/>
              <w:textAlignment w:val="center"/>
              <w:rPr>
                <w:rFonts w:hint="default" w:ascii="Times New Roman" w:hAnsi="Times New Roman" w:eastAsia="方正仿宋简体" w:cs="Times New Roman"/>
                <w:color w:val="auto"/>
                <w:kern w:val="2"/>
                <w:sz w:val="18"/>
                <w:szCs w:val="18"/>
                <w:lang w:val="en-US" w:eastAsia="zh-CN" w:bidi="ar-SA"/>
              </w:rPr>
            </w:pPr>
            <w:r>
              <w:rPr>
                <w:rFonts w:hint="default" w:ascii="Times New Roman" w:hAnsi="Times New Roman" w:eastAsia="方正仿宋简体" w:cs="Times New Roman"/>
                <w:color w:val="auto"/>
                <w:sz w:val="18"/>
                <w:szCs w:val="18"/>
              </w:rPr>
              <w:t>15</w:t>
            </w:r>
          </w:p>
        </w:tc>
        <w:tc>
          <w:tcPr>
            <w:tcW w:w="1167" w:type="dxa"/>
            <w:vMerge w:val="continue"/>
            <w:tcBorders/>
            <w:shd w:val="clear" w:color="auto" w:fill="auto"/>
            <w:noWrap w:val="0"/>
            <w:vAlign w:val="center"/>
          </w:tcPr>
          <w:p>
            <w:pPr>
              <w:jc w:val="center"/>
              <w:rPr>
                <w:rFonts w:hint="default" w:ascii="Times New Roman" w:hAnsi="Times New Roman" w:eastAsia="方正仿宋简体" w:cs="Times New Roman"/>
                <w:color w:val="auto"/>
                <w:sz w:val="18"/>
                <w:szCs w:val="18"/>
              </w:rPr>
            </w:pPr>
          </w:p>
        </w:tc>
        <w:tc>
          <w:tcPr>
            <w:tcW w:w="1173"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exact"/>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法律服务机构、人员信息查询服务</w:t>
            </w:r>
          </w:p>
        </w:tc>
        <w:tc>
          <w:tcPr>
            <w:tcW w:w="1620" w:type="dxa"/>
            <w:shd w:val="clear" w:color="auto" w:fill="auto"/>
            <w:noWrap w:val="0"/>
            <w:vAlign w:val="center"/>
          </w:tcPr>
          <w:p>
            <w:pPr>
              <w:keepNext w:val="0"/>
              <w:keepLines w:val="0"/>
              <w:pageBreakBefore w:val="0"/>
              <w:tabs>
                <w:tab w:val="center" w:pos="4153"/>
                <w:tab w:val="right" w:pos="8306"/>
              </w:tabs>
              <w:kinsoku/>
              <w:wordWrap/>
              <w:overflowPunct/>
              <w:topLinePunct w:val="0"/>
              <w:autoSpaceDE/>
              <w:autoSpaceDN/>
              <w:bidi w:val="0"/>
              <w:adjustRightInd/>
              <w:snapToGrid w:val="0"/>
              <w:spacing w:line="240" w:lineRule="exact"/>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辖区内的律师、公证、基层法律服务、司法鉴定、仲裁、人民调解等法律服务机构和人员有关基本信息、从业信息和信用信息等</w:t>
            </w:r>
          </w:p>
        </w:tc>
        <w:tc>
          <w:tcPr>
            <w:tcW w:w="1980" w:type="dxa"/>
            <w:shd w:val="clear" w:color="auto" w:fill="auto"/>
            <w:noWrap w:val="0"/>
            <w:vAlign w:val="center"/>
          </w:tcPr>
          <w:p>
            <w:pPr>
              <w:keepNext w:val="0"/>
              <w:keepLines w:val="0"/>
              <w:pageBreakBefore w:val="0"/>
              <w:kinsoku/>
              <w:wordWrap/>
              <w:overflowPunct/>
              <w:topLinePunct w:val="0"/>
              <w:autoSpaceDE/>
              <w:autoSpaceDN/>
              <w:bidi w:val="0"/>
              <w:adjustRightInd/>
              <w:spacing w:line="240" w:lineRule="exact"/>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《中华人民共和国政府信息公开条例》（国务院令第711号）</w:t>
            </w:r>
          </w:p>
        </w:tc>
        <w:tc>
          <w:tcPr>
            <w:tcW w:w="1800" w:type="dxa"/>
            <w:vMerge w:val="continue"/>
            <w:tcBorders/>
            <w:shd w:val="clear" w:color="auto" w:fill="auto"/>
            <w:noWrap w:val="0"/>
            <w:vAlign w:val="center"/>
          </w:tcPr>
          <w:p>
            <w:pPr>
              <w:keepNext w:val="0"/>
              <w:keepLines w:val="0"/>
              <w:pageBreakBefore w:val="0"/>
              <w:kinsoku/>
              <w:wordWrap/>
              <w:overflowPunct/>
              <w:topLinePunct w:val="0"/>
              <w:autoSpaceDE/>
              <w:autoSpaceDN/>
              <w:bidi w:val="0"/>
              <w:adjustRightInd/>
              <w:spacing w:line="240" w:lineRule="exact"/>
              <w:rPr>
                <w:rFonts w:hint="default" w:ascii="Times New Roman" w:hAnsi="Times New Roman" w:eastAsia="方正仿宋简体" w:cs="Times New Roman"/>
                <w:color w:val="auto"/>
                <w:sz w:val="18"/>
                <w:szCs w:val="18"/>
              </w:rPr>
            </w:pPr>
          </w:p>
        </w:tc>
        <w:tc>
          <w:tcPr>
            <w:tcW w:w="900" w:type="dxa"/>
            <w:vMerge w:val="continue"/>
            <w:tcBorders/>
            <w:shd w:val="clear" w:color="auto" w:fill="auto"/>
            <w:noWrap w:val="0"/>
            <w:vAlign w:val="center"/>
          </w:tcPr>
          <w:p>
            <w:pPr>
              <w:keepNext w:val="0"/>
              <w:keepLines w:val="0"/>
              <w:pageBreakBefore w:val="0"/>
              <w:kinsoku/>
              <w:wordWrap/>
              <w:overflowPunct/>
              <w:topLinePunct w:val="0"/>
              <w:autoSpaceDE/>
              <w:autoSpaceDN/>
              <w:bidi w:val="0"/>
              <w:adjustRightInd/>
              <w:spacing w:line="240" w:lineRule="exact"/>
              <w:jc w:val="center"/>
              <w:rPr>
                <w:rFonts w:hint="default" w:ascii="Times New Roman" w:hAnsi="Times New Roman" w:eastAsia="方正仿宋简体" w:cs="Times New Roman"/>
                <w:color w:val="auto"/>
                <w:sz w:val="18"/>
                <w:szCs w:val="18"/>
              </w:rPr>
            </w:pPr>
          </w:p>
        </w:tc>
        <w:tc>
          <w:tcPr>
            <w:tcW w:w="1949" w:type="dxa"/>
            <w:shd w:val="clear" w:color="auto" w:fill="auto"/>
            <w:noWrap w:val="0"/>
            <w:vAlign w:val="center"/>
          </w:tcPr>
          <w:p>
            <w:pPr>
              <w:keepNext w:val="0"/>
              <w:keepLines w:val="0"/>
              <w:pageBreakBefore w:val="0"/>
              <w:widowControl/>
              <w:kinsoku/>
              <w:wordWrap/>
              <w:overflowPunct/>
              <w:topLinePunct w:val="0"/>
              <w:autoSpaceDE/>
              <w:autoSpaceDN/>
              <w:bidi w:val="0"/>
              <w:adjustRightInd/>
              <w:spacing w:line="240" w:lineRule="exact"/>
              <w:jc w:val="left"/>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 xml:space="preserve">■五华县人民政府门户网站 </w:t>
            </w:r>
          </w:p>
          <w:p>
            <w:pPr>
              <w:keepNext w:val="0"/>
              <w:keepLines w:val="0"/>
              <w:pageBreakBefore w:val="0"/>
              <w:widowControl/>
              <w:kinsoku/>
              <w:wordWrap/>
              <w:overflowPunct/>
              <w:topLinePunct w:val="0"/>
              <w:autoSpaceDE/>
              <w:autoSpaceDN/>
              <w:bidi w:val="0"/>
              <w:adjustRightInd/>
              <w:spacing w:line="240" w:lineRule="exact"/>
              <w:jc w:val="left"/>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■梅州五华普法公众号</w:t>
            </w:r>
          </w:p>
          <w:p>
            <w:pPr>
              <w:keepNext w:val="0"/>
              <w:keepLines w:val="0"/>
              <w:pageBreakBefore w:val="0"/>
              <w:widowControl/>
              <w:kinsoku/>
              <w:wordWrap/>
              <w:overflowPunct/>
              <w:topLinePunct w:val="0"/>
              <w:autoSpaceDE/>
              <w:autoSpaceDN/>
              <w:bidi w:val="0"/>
              <w:adjustRightInd/>
              <w:spacing w:line="240" w:lineRule="exact"/>
              <w:jc w:val="left"/>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■12348广东法律服务网</w:t>
            </w:r>
          </w:p>
          <w:p>
            <w:pPr>
              <w:keepNext w:val="0"/>
              <w:keepLines w:val="0"/>
              <w:pageBreakBefore w:val="0"/>
              <w:widowControl/>
              <w:kinsoku/>
              <w:wordWrap/>
              <w:overflowPunct/>
              <w:topLinePunct w:val="0"/>
              <w:autoSpaceDE/>
              <w:autoSpaceDN/>
              <w:bidi w:val="0"/>
              <w:adjustRightInd/>
              <w:spacing w:line="240" w:lineRule="exact"/>
              <w:jc w:val="left"/>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■广东政务服务网</w:t>
            </w:r>
          </w:p>
          <w:p>
            <w:pPr>
              <w:keepNext w:val="0"/>
              <w:keepLines w:val="0"/>
              <w:pageBreakBefore w:val="0"/>
              <w:widowControl/>
              <w:kinsoku/>
              <w:wordWrap/>
              <w:overflowPunct/>
              <w:topLinePunct w:val="0"/>
              <w:autoSpaceDE/>
              <w:autoSpaceDN/>
              <w:bidi w:val="0"/>
              <w:adjustRightInd/>
              <w:spacing w:line="240" w:lineRule="exact"/>
              <w:jc w:val="left"/>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■五华县公共法律服务中心公示栏</w:t>
            </w:r>
          </w:p>
        </w:tc>
        <w:tc>
          <w:tcPr>
            <w:tcW w:w="713" w:type="dxa"/>
            <w:shd w:val="clear" w:color="auto" w:fill="auto"/>
            <w:noWrap w:val="0"/>
            <w:vAlign w:val="center"/>
          </w:tcPr>
          <w:p>
            <w:pPr>
              <w:keepNext w:val="0"/>
              <w:keepLines w:val="0"/>
              <w:pageBreakBefore w:val="0"/>
              <w:kinsoku/>
              <w:wordWrap/>
              <w:overflowPunct/>
              <w:topLinePunct w:val="0"/>
              <w:autoSpaceDE/>
              <w:autoSpaceDN/>
              <w:bidi w:val="0"/>
              <w:adjustRightInd/>
              <w:spacing w:line="240" w:lineRule="exact"/>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c>
          <w:tcPr>
            <w:tcW w:w="1118" w:type="dxa"/>
            <w:shd w:val="clear" w:color="auto" w:fill="auto"/>
            <w:noWrap w:val="0"/>
            <w:vAlign w:val="center"/>
          </w:tcPr>
          <w:p>
            <w:pPr>
              <w:keepNext w:val="0"/>
              <w:keepLines w:val="0"/>
              <w:pageBreakBefore w:val="0"/>
              <w:kinsoku/>
              <w:wordWrap/>
              <w:overflowPunct/>
              <w:topLinePunct w:val="0"/>
              <w:autoSpaceDE/>
              <w:autoSpaceDN/>
              <w:bidi w:val="0"/>
              <w:adjustRightInd/>
              <w:spacing w:line="240" w:lineRule="exact"/>
              <w:jc w:val="center"/>
              <w:rPr>
                <w:rFonts w:hint="default" w:ascii="Times New Roman" w:hAnsi="Times New Roman" w:eastAsia="方正仿宋简体" w:cs="Times New Roman"/>
                <w:color w:val="auto"/>
                <w:sz w:val="18"/>
                <w:szCs w:val="18"/>
              </w:rPr>
            </w:pPr>
          </w:p>
        </w:tc>
        <w:tc>
          <w:tcPr>
            <w:tcW w:w="540" w:type="dxa"/>
            <w:shd w:val="clear" w:color="auto" w:fill="auto"/>
            <w:noWrap w:val="0"/>
            <w:vAlign w:val="center"/>
          </w:tcPr>
          <w:p>
            <w:pPr>
              <w:keepNext w:val="0"/>
              <w:keepLines w:val="0"/>
              <w:pageBreakBefore w:val="0"/>
              <w:kinsoku/>
              <w:wordWrap/>
              <w:overflowPunct/>
              <w:topLinePunct w:val="0"/>
              <w:autoSpaceDE/>
              <w:autoSpaceDN/>
              <w:bidi w:val="0"/>
              <w:adjustRightInd/>
              <w:spacing w:line="240" w:lineRule="exact"/>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c>
          <w:tcPr>
            <w:tcW w:w="720" w:type="dxa"/>
            <w:shd w:val="clear" w:color="auto" w:fill="auto"/>
            <w:noWrap w:val="0"/>
            <w:vAlign w:val="center"/>
          </w:tcPr>
          <w:p>
            <w:pPr>
              <w:keepNext w:val="0"/>
              <w:keepLines w:val="0"/>
              <w:pageBreakBefore w:val="0"/>
              <w:kinsoku/>
              <w:wordWrap/>
              <w:overflowPunct/>
              <w:topLinePunct w:val="0"/>
              <w:autoSpaceDE/>
              <w:autoSpaceDN/>
              <w:bidi w:val="0"/>
              <w:adjustRightInd/>
              <w:spacing w:line="240" w:lineRule="exact"/>
              <w:jc w:val="center"/>
              <w:rPr>
                <w:rFonts w:hint="default" w:ascii="Times New Roman" w:hAnsi="Times New Roman" w:eastAsia="方正仿宋简体" w:cs="Times New Roman"/>
                <w:color w:val="auto"/>
                <w:sz w:val="18"/>
                <w:szCs w:val="18"/>
              </w:rPr>
            </w:pPr>
          </w:p>
        </w:tc>
        <w:tc>
          <w:tcPr>
            <w:tcW w:w="540" w:type="dxa"/>
            <w:shd w:val="clear" w:color="auto" w:fill="auto"/>
            <w:noWrap w:val="0"/>
            <w:vAlign w:val="center"/>
          </w:tcPr>
          <w:p>
            <w:pPr>
              <w:keepNext w:val="0"/>
              <w:keepLines w:val="0"/>
              <w:pageBreakBefore w:val="0"/>
              <w:kinsoku/>
              <w:wordWrap/>
              <w:overflowPunct/>
              <w:topLinePunct w:val="0"/>
              <w:autoSpaceDE/>
              <w:autoSpaceDN/>
              <w:bidi w:val="0"/>
              <w:adjustRightInd/>
              <w:spacing w:line="240" w:lineRule="exact"/>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c>
          <w:tcPr>
            <w:tcW w:w="720"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widowControl/>
              <w:jc w:val="center"/>
              <w:textAlignment w:val="center"/>
              <w:rPr>
                <w:rFonts w:hint="default" w:ascii="Times New Roman" w:hAnsi="Times New Roman" w:eastAsia="方正仿宋简体" w:cs="Times New Roman"/>
                <w:color w:val="auto"/>
                <w:kern w:val="2"/>
                <w:sz w:val="18"/>
                <w:szCs w:val="18"/>
                <w:lang w:val="en-US" w:eastAsia="zh-CN" w:bidi="ar-SA"/>
              </w:rPr>
            </w:pPr>
            <w:r>
              <w:rPr>
                <w:rFonts w:hint="default" w:ascii="Times New Roman" w:hAnsi="Times New Roman" w:eastAsia="方正仿宋简体" w:cs="Times New Roman"/>
                <w:color w:val="auto"/>
                <w:sz w:val="18"/>
                <w:szCs w:val="18"/>
              </w:rPr>
              <w:t>16</w:t>
            </w:r>
          </w:p>
        </w:tc>
        <w:tc>
          <w:tcPr>
            <w:tcW w:w="1167"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法律咨询</w:t>
            </w:r>
          </w:p>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服务</w:t>
            </w:r>
          </w:p>
        </w:tc>
        <w:tc>
          <w:tcPr>
            <w:tcW w:w="1173" w:type="dxa"/>
            <w:shd w:val="clear" w:color="auto" w:fill="auto"/>
            <w:noWrap w:val="0"/>
            <w:vAlign w:val="center"/>
          </w:tcPr>
          <w:p>
            <w:pPr>
              <w:widowControl/>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公共法律服务实体平台、热线平台、网络平台咨询服务</w:t>
            </w:r>
          </w:p>
        </w:tc>
        <w:tc>
          <w:tcPr>
            <w:tcW w:w="1620" w:type="dxa"/>
            <w:shd w:val="clear" w:color="auto" w:fill="auto"/>
            <w:noWrap w:val="0"/>
            <w:vAlign w:val="center"/>
          </w:tcPr>
          <w:p>
            <w:pPr>
              <w:tabs>
                <w:tab w:val="center" w:pos="4153"/>
                <w:tab w:val="right" w:pos="8306"/>
              </w:tabs>
              <w:snapToGrid w:val="0"/>
              <w:spacing w:line="360" w:lineRule="auto"/>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公共法律服务实体、热线、网络平台法律咨询服务指南</w:t>
            </w:r>
          </w:p>
        </w:tc>
        <w:tc>
          <w:tcPr>
            <w:tcW w:w="1980"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《中华人民共和国政府信息公开条例》（国务院令第711号）</w:t>
            </w:r>
          </w:p>
        </w:tc>
        <w:tc>
          <w:tcPr>
            <w:tcW w:w="1800" w:type="dxa"/>
            <w:shd w:val="clear" w:color="auto" w:fill="auto"/>
            <w:noWrap w:val="0"/>
            <w:vAlign w:val="center"/>
          </w:tcPr>
          <w:p>
            <w:pP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自制作或获取该信息之日</w:t>
            </w:r>
            <w:bookmarkStart w:id="1" w:name="_GoBack"/>
            <w:bookmarkEnd w:id="1"/>
            <w:r>
              <w:rPr>
                <w:rFonts w:hint="default" w:ascii="Times New Roman" w:hAnsi="Times New Roman" w:eastAsia="方正仿宋简体" w:cs="Times New Roman"/>
                <w:color w:val="auto"/>
                <w:sz w:val="18"/>
                <w:szCs w:val="18"/>
              </w:rPr>
              <w:t>起20个工作日内公开</w:t>
            </w:r>
          </w:p>
        </w:tc>
        <w:tc>
          <w:tcPr>
            <w:tcW w:w="900" w:type="dxa"/>
            <w:shd w:val="clear" w:color="auto" w:fill="auto"/>
            <w:noWrap w:val="0"/>
            <w:vAlign w:val="center"/>
          </w:tcPr>
          <w:p>
            <w:pP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五华县司法局、五华县公共法律服务中心、五华县公共法律服务工作站</w:t>
            </w:r>
          </w:p>
        </w:tc>
        <w:tc>
          <w:tcPr>
            <w:tcW w:w="1949" w:type="dxa"/>
            <w:shd w:val="clear" w:color="auto" w:fill="auto"/>
            <w:noWrap w:val="0"/>
            <w:vAlign w:val="center"/>
          </w:tcPr>
          <w:p>
            <w:pPr>
              <w:widowControl/>
              <w:jc w:val="left"/>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 xml:space="preserve">■五华县人民政府门户网站  </w:t>
            </w:r>
          </w:p>
          <w:p>
            <w:pPr>
              <w:widowControl/>
              <w:jc w:val="left"/>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■梅州五华普法公众号</w:t>
            </w:r>
          </w:p>
          <w:p>
            <w:pPr>
              <w:widowControl/>
              <w:jc w:val="left"/>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■12348广东法律服务网</w:t>
            </w:r>
          </w:p>
          <w:p>
            <w:pPr>
              <w:widowControl/>
              <w:jc w:val="left"/>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■广东政务服务网</w:t>
            </w:r>
          </w:p>
          <w:p>
            <w:pPr>
              <w:widowControl/>
              <w:jc w:val="left"/>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■五华县公共法律服务中心</w:t>
            </w:r>
          </w:p>
        </w:tc>
        <w:tc>
          <w:tcPr>
            <w:tcW w:w="713"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c>
          <w:tcPr>
            <w:tcW w:w="1118" w:type="dxa"/>
            <w:shd w:val="clear" w:color="auto" w:fill="auto"/>
            <w:noWrap w:val="0"/>
            <w:vAlign w:val="center"/>
          </w:tcPr>
          <w:p>
            <w:pPr>
              <w:jc w:val="center"/>
              <w:rPr>
                <w:rFonts w:hint="default" w:ascii="Times New Roman" w:hAnsi="Times New Roman" w:eastAsia="方正仿宋简体" w:cs="Times New Roman"/>
                <w:color w:val="auto"/>
                <w:sz w:val="18"/>
                <w:szCs w:val="18"/>
              </w:rPr>
            </w:pPr>
          </w:p>
        </w:tc>
        <w:tc>
          <w:tcPr>
            <w:tcW w:w="540"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c>
          <w:tcPr>
            <w:tcW w:w="720" w:type="dxa"/>
            <w:shd w:val="clear" w:color="auto" w:fill="auto"/>
            <w:noWrap w:val="0"/>
            <w:vAlign w:val="center"/>
          </w:tcPr>
          <w:p>
            <w:pPr>
              <w:jc w:val="center"/>
              <w:rPr>
                <w:rFonts w:hint="default" w:ascii="Times New Roman" w:hAnsi="Times New Roman" w:eastAsia="方正仿宋简体" w:cs="Times New Roman"/>
                <w:color w:val="auto"/>
                <w:sz w:val="18"/>
                <w:szCs w:val="18"/>
              </w:rPr>
            </w:pPr>
          </w:p>
        </w:tc>
        <w:tc>
          <w:tcPr>
            <w:tcW w:w="540"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c>
          <w:tcPr>
            <w:tcW w:w="720"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noWrap w:val="0"/>
            <w:vAlign w:val="center"/>
          </w:tcPr>
          <w:p>
            <w:pPr>
              <w:widowControl/>
              <w:jc w:val="center"/>
              <w:textAlignment w:val="center"/>
              <w:rPr>
                <w:rFonts w:hint="default" w:ascii="Times New Roman" w:hAnsi="Times New Roman" w:eastAsia="方正仿宋简体" w:cs="Times New Roman"/>
                <w:color w:val="auto"/>
                <w:kern w:val="2"/>
                <w:sz w:val="18"/>
                <w:szCs w:val="18"/>
                <w:lang w:val="en-US" w:eastAsia="zh-CN" w:bidi="ar-SA"/>
              </w:rPr>
            </w:pPr>
            <w:r>
              <w:rPr>
                <w:rFonts w:hint="default" w:ascii="Times New Roman" w:hAnsi="Times New Roman" w:eastAsia="方正仿宋简体" w:cs="Times New Roman"/>
                <w:color w:val="auto"/>
                <w:sz w:val="18"/>
                <w:szCs w:val="18"/>
              </w:rPr>
              <w:t>17</w:t>
            </w:r>
          </w:p>
        </w:tc>
        <w:tc>
          <w:tcPr>
            <w:tcW w:w="1167"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公共法律服务平台</w:t>
            </w:r>
          </w:p>
        </w:tc>
        <w:tc>
          <w:tcPr>
            <w:tcW w:w="1173" w:type="dxa"/>
            <w:shd w:val="clear" w:color="auto" w:fill="auto"/>
            <w:noWrap w:val="0"/>
            <w:vAlign w:val="center"/>
          </w:tcPr>
          <w:p>
            <w:pPr>
              <w:widowControl/>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公共法律服务实体、热线、网络平台信息</w:t>
            </w:r>
          </w:p>
        </w:tc>
        <w:tc>
          <w:tcPr>
            <w:tcW w:w="1620" w:type="dxa"/>
            <w:shd w:val="clear" w:color="auto" w:fill="auto"/>
            <w:noWrap w:val="0"/>
            <w:vAlign w:val="center"/>
          </w:tcPr>
          <w:p>
            <w:pPr>
              <w:tabs>
                <w:tab w:val="center" w:pos="4153"/>
                <w:tab w:val="right" w:pos="8306"/>
              </w:tabs>
              <w:snapToGrid w:val="0"/>
              <w:spacing w:line="360" w:lineRule="auto"/>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1980"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《中华人民共和国政府信息公开条例》（国务院令第711号）</w:t>
            </w:r>
          </w:p>
        </w:tc>
        <w:tc>
          <w:tcPr>
            <w:tcW w:w="1800" w:type="dxa"/>
            <w:shd w:val="clear" w:color="auto" w:fill="auto"/>
            <w:noWrap w:val="0"/>
            <w:vAlign w:val="center"/>
          </w:tcPr>
          <w:p>
            <w:pP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自制作或获取该信息之日起20个工作日内公开</w:t>
            </w:r>
          </w:p>
        </w:tc>
        <w:tc>
          <w:tcPr>
            <w:tcW w:w="900" w:type="dxa"/>
            <w:shd w:val="clear" w:color="auto" w:fill="auto"/>
            <w:noWrap w:val="0"/>
            <w:vAlign w:val="center"/>
          </w:tcPr>
          <w:p>
            <w:pP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五华县司法局、五华县公共法律服务中心、五华县公共法律服务工作站</w:t>
            </w:r>
          </w:p>
        </w:tc>
        <w:tc>
          <w:tcPr>
            <w:tcW w:w="1949" w:type="dxa"/>
            <w:shd w:val="clear" w:color="auto" w:fill="auto"/>
            <w:noWrap w:val="0"/>
            <w:vAlign w:val="center"/>
          </w:tcPr>
          <w:p>
            <w:pPr>
              <w:widowControl/>
              <w:jc w:val="left"/>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 xml:space="preserve">■五华县人民政府门户网站  </w:t>
            </w:r>
          </w:p>
          <w:p>
            <w:pPr>
              <w:widowControl/>
              <w:jc w:val="left"/>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■梅州五华普法公众号</w:t>
            </w:r>
          </w:p>
          <w:p>
            <w:pPr>
              <w:widowControl/>
              <w:jc w:val="left"/>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■12348广东法律服务网</w:t>
            </w:r>
          </w:p>
          <w:p>
            <w:pPr>
              <w:widowControl/>
              <w:jc w:val="left"/>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■广东政务服务网</w:t>
            </w:r>
          </w:p>
          <w:p>
            <w:pPr>
              <w:widowControl/>
              <w:jc w:val="left"/>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■五华县公共法律服务中心公示栏</w:t>
            </w:r>
          </w:p>
          <w:p>
            <w:pPr>
              <w:widowControl/>
              <w:jc w:val="left"/>
              <w:textAlignment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 xml:space="preserve">■社区/村公示栏（电子屏）                          </w:t>
            </w:r>
          </w:p>
          <w:p>
            <w:pPr>
              <w:widowControl/>
              <w:jc w:val="left"/>
              <w:textAlignment w:val="center"/>
              <w:rPr>
                <w:rFonts w:hint="default" w:ascii="Times New Roman" w:hAnsi="Times New Roman" w:eastAsia="方正仿宋简体" w:cs="Times New Roman"/>
                <w:color w:val="auto"/>
                <w:sz w:val="18"/>
                <w:szCs w:val="18"/>
              </w:rPr>
            </w:pPr>
          </w:p>
        </w:tc>
        <w:tc>
          <w:tcPr>
            <w:tcW w:w="713"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c>
          <w:tcPr>
            <w:tcW w:w="1118" w:type="dxa"/>
            <w:shd w:val="clear" w:color="auto" w:fill="auto"/>
            <w:noWrap w:val="0"/>
            <w:vAlign w:val="center"/>
          </w:tcPr>
          <w:p>
            <w:pPr>
              <w:jc w:val="center"/>
              <w:rPr>
                <w:rFonts w:hint="default" w:ascii="Times New Roman" w:hAnsi="Times New Roman" w:eastAsia="方正仿宋简体" w:cs="Times New Roman"/>
                <w:color w:val="auto"/>
                <w:sz w:val="18"/>
                <w:szCs w:val="18"/>
              </w:rPr>
            </w:pPr>
          </w:p>
        </w:tc>
        <w:tc>
          <w:tcPr>
            <w:tcW w:w="540"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c>
          <w:tcPr>
            <w:tcW w:w="720" w:type="dxa"/>
            <w:shd w:val="clear" w:color="auto" w:fill="auto"/>
            <w:noWrap w:val="0"/>
            <w:vAlign w:val="center"/>
          </w:tcPr>
          <w:p>
            <w:pPr>
              <w:jc w:val="center"/>
              <w:rPr>
                <w:rFonts w:hint="default" w:ascii="Times New Roman" w:hAnsi="Times New Roman" w:eastAsia="方正仿宋简体" w:cs="Times New Roman"/>
                <w:color w:val="auto"/>
                <w:sz w:val="18"/>
                <w:szCs w:val="18"/>
              </w:rPr>
            </w:pPr>
          </w:p>
        </w:tc>
        <w:tc>
          <w:tcPr>
            <w:tcW w:w="540"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c>
          <w:tcPr>
            <w:tcW w:w="720" w:type="dxa"/>
            <w:shd w:val="clear" w:color="auto" w:fill="auto"/>
            <w:noWrap w:val="0"/>
            <w:vAlign w:val="center"/>
          </w:tcPr>
          <w:p>
            <w:pPr>
              <w:jc w:val="center"/>
              <w:rPr>
                <w:rFonts w:hint="default" w:ascii="Times New Roman" w:hAnsi="Times New Roman" w:eastAsia="方正仿宋简体" w:cs="Times New Roman"/>
                <w:color w:val="auto"/>
                <w:sz w:val="18"/>
                <w:szCs w:val="18"/>
              </w:rPr>
            </w:pPr>
            <w:r>
              <w:rPr>
                <w:rFonts w:hint="default" w:ascii="Times New Roman" w:hAnsi="Times New Roman" w:eastAsia="方正仿宋简体" w:cs="Times New Roman"/>
                <w:color w:val="auto"/>
                <w:sz w:val="18"/>
                <w:szCs w:val="18"/>
              </w:rPr>
              <w:t>√</w:t>
            </w:r>
          </w:p>
        </w:tc>
      </w:tr>
    </w:tbl>
    <w:p>
      <w:pPr>
        <w:numPr>
          <w:ilvl w:val="0"/>
          <w:numId w:val="0"/>
        </w:numPr>
        <w:jc w:val="both"/>
        <w:rPr>
          <w:rFonts w:hint="default" w:ascii="Times New Roman" w:hAnsi="Times New Roman" w:eastAsia="方正仿宋简体" w:cs="Times New Roman"/>
          <w:b/>
          <w:bCs/>
          <w:sz w:val="3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A06DAF"/>
    <w:rsid w:val="00BB0828"/>
    <w:rsid w:val="2EA06DAF"/>
    <w:rsid w:val="57280991"/>
    <w:rsid w:val="701C7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2020-08-31T08:41:00Z</dcterms:created>
  <dc:creator>曾江</dc:creator>
  <cp:lastModifiedBy>芦苇草</cp:lastModifiedBy>
  <cp:lastPrinted>2020-10-16T07:12:00Z</cp:lastPrinted>
  <dcterms:modified xsi:type="dcterms:W3CDTF">2020-10-27T07:33:52Z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