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五华县</w:t>
      </w:r>
      <w:r>
        <w:rPr>
          <w:rFonts w:hint="eastAsia" w:ascii="方正小标宋简体" w:eastAsia="方正小标宋简体"/>
          <w:sz w:val="36"/>
          <w:szCs w:val="36"/>
        </w:rPr>
        <w:t>生态环境领域基层政务公开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事项</w:t>
      </w:r>
      <w:r>
        <w:rPr>
          <w:rFonts w:hint="eastAsia" w:ascii="方正小标宋简体" w:eastAsia="方正小标宋简体"/>
          <w:sz w:val="36"/>
          <w:szCs w:val="36"/>
        </w:rPr>
        <w:t>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20"/>
        <w:gridCol w:w="2400"/>
        <w:gridCol w:w="2700"/>
        <w:gridCol w:w="1620"/>
        <w:gridCol w:w="720"/>
        <w:gridCol w:w="1620"/>
        <w:gridCol w:w="621"/>
        <w:gridCol w:w="808"/>
        <w:gridCol w:w="551"/>
        <w:gridCol w:w="720"/>
        <w:gridCol w:w="59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公开渠道和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4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许可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《环境影响评价法》、《放射性污染防治法》、《政府信息公开条例》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防治污染设施拆除或闲置审批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《固体废物污染环境防治法》、《环境噪声污染防治法》、《政府信息公开条例》、《关于全面推进政务公开工作的意见》、《开展基层政务公开标准化规范化试点工作方案》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危险废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物经营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贮存危险废物超过一年的批准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行政许可决定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《行政许可法》《政府信息公开条例》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城市噪声敏感建筑集中区域内夜间连续施工作业审批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行政许可决定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《行政许可法》《政府信息公开条例》《广东省实施&lt;中华人民共和国环境噪声污染防治法&gt;办法》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建筑施工使用蒸汽桩机、锤击桩机行政许可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行政许可决定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《行政许可法》《政府信息公开条例》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入河排污口设置审核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行政许可决定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《行政许可法》《政府信息公开条例》《入河排污口监督管理办法》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企业或单位停止其他污染物集中处置设施运转的核准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行政许可决定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《行政许可法》《政府信息公开条例》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排污许可证核发（新申请、补办、延续、变更）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行政许可决定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《行政许可法》《政府信息公开条例》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行政处罚行政强制和行政命令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行政处罚事先告知书；行政处罚听证通知书；处罚执行情况：同意分期（延期）缴纳罚款通知书、督促履行义务催告书、强制执行申请书等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水污染防治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自收到申请之日起20个工作日内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查封、扣押清单；查封（扣押）延期通知书；解除查封（扣押）决定书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水污染防治法》、《大气污染防治法》、《环境噪声污染防治法》、《土壤污染防治法》、《固体废物污染环境防治法》、《放射性污染防治法》、《核安全法》、《环境影响评价法》、《政府信息公开条例》、《环境行政处罚办法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自收到申请之日起20个工作日内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查封、扣押决定书（全文公开）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行政命令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责令改正违法行为决定书（全文公开）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水污染防治法》、《大气污染防治法》、《环境噪声污染防治法》、《土壤污染防治法》、《固体废物污染环境防治法》、《放射性污染防治法》、《核安全法》、《环境影响评价法》、《政府信息公开条例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行政裁决和行政调解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运行环节：受理、审理、裁决或调解、执行；责任事项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《环境保护法》、《水污染防治法》、《噪声污染防治法》、《土壤污染防治法》、《固体废物污染环境防治法》、《政府信息公开条例》、《关于全面推进政务公开工作的意见》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其他行政职责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公共服务事项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生态环境举报、咨询方式（电话、地址等）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《环境保护法》、《政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府信息公开条例》、《环境信访办法》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重点排污单位监督性监测信息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生态环境举报信访信息发布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20" w:type="dxa"/>
            <w:vMerge w:val="continue"/>
            <w:tcBorders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4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梅州市生态环境局五华分局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■政务服务中心</w:t>
            </w:r>
          </w:p>
        </w:tc>
        <w:tc>
          <w:tcPr>
            <w:tcW w:w="6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color w:val="000000"/>
        </w:rPr>
      </w:pPr>
    </w:p>
    <w:p>
      <w:pPr>
        <w:rPr>
          <w:rFonts w:hint="default" w:ascii="Times New Roman" w:hAnsi="Times New Roman" w:eastAsia="方正仿宋简体" w:cs="Times New Roman"/>
        </w:rPr>
      </w:pPr>
    </w:p>
    <w:sectPr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450C"/>
    <w:rsid w:val="00D90054"/>
    <w:rsid w:val="274B450C"/>
    <w:rsid w:val="2E82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2020-10-12T08:22:00Z</dcterms:created>
  <dc:creator>小j</dc:creator>
  <cp:lastModifiedBy>芦苇草</cp:lastModifiedBy>
  <dcterms:modified xsi:type="dcterms:W3CDTF">2020-10-12T09:03:59Z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