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五华县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食品药品监管领域基层政务公开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标准目录</w:t>
      </w:r>
    </w:p>
    <w:tbl>
      <w:tblPr>
        <w:tblStyle w:val="3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333"/>
        <w:gridCol w:w="635"/>
        <w:gridCol w:w="812"/>
        <w:gridCol w:w="720"/>
        <w:gridCol w:w="720"/>
        <w:gridCol w:w="699"/>
        <w:gridCol w:w="741"/>
      </w:tblGrid>
      <w:tr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社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行政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审批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食品生产经营许可服务指南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广东政务服务网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 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食品生产经营许可基本信息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信息形成或变更之日起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  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  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药品零售许可服务指南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药品管理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法》《政府信息公开条例》《关于全面推进政务公开工作的意见》《食品药品安全监管信息公开管理办法》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广东政务服务网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   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4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药品零售许可企业基本信息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药品管理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信息形成或变更之日起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监督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《食品安全法》《政府信息公开条例》《关于全面推进政务公开工作的意见》《食品生产经营日常监督检查管理办法》《食品药品安全监管信息公开管理办法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■国家企业信用信息公示系统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特殊食品生产经营监督检查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《食品安全法》《政府信息公开条例》《关于全面推进政务公开工作的意见》《食品生产经营日常监督检查管理办法》《食品药品安全监管信息公开管理办法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■国家企业信用信息公示系统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检查实施主体、被抽检单位名称、被抽检产品名称、标示的生产单位、标示的产品生产日期/批号/规格、检验依据、检验机构、检查结果等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 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■国家企业信用信息公示系统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8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药品零售/医疗器械经营监督检查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■国家企业信用信息公示系统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9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化妆品经营企业监督检查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 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■国家企业信用信息公示系统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10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由县级组织的化妆品抽检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检查实施主体、被抽检单位名称、被抽检产品名称、标示的生产单位、标示的产品生产日期/批号/规格、检验依据、检验机构、检查结果等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《政府信息公开条例》《关于全面推进政务公开工作的意见》《医疗器械监督管理条例》《食品药品安全监管信息公开管理办法》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■国家企业信用信息公示系统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食品生产经营行政处罚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行政处罚决定形成之日起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 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■国家企业信用信息公示系统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药品监管行政处罚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行政处罚决定形成之日起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     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■国家企业信用信息公示系统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医疗器械监管行政处罚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行政处罚决定形成之日起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■国家企业信用信息公示系统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化妆品监管行政处罚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行政处罚决定形成之日起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■国家企业信用信息公示系统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食品安全消费</w:t>
            </w:r>
            <w:r>
              <w:rPr>
                <w:rFonts w:hint="default" w:ascii="Times New Roman" w:hAnsi="Times New Roman" w:eastAsia="方正仿宋简体" w:cs="Times New Roman"/>
                <w:spacing w:val="-20"/>
                <w:sz w:val="21"/>
                <w:szCs w:val="21"/>
              </w:rPr>
              <w:t>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■村公示栏（电子屏）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应急组织机构及职责、应急保障、监测预警、应急响应、</w:t>
            </w:r>
            <w:r>
              <w:rPr>
                <w:rFonts w:hint="default" w:ascii="Times New Roman" w:hAnsi="Times New Roman" w:eastAsia="方正仿宋简体" w:cs="Times New Roman"/>
                <w:spacing w:val="-11"/>
                <w:sz w:val="21"/>
                <w:szCs w:val="21"/>
              </w:rPr>
              <w:t>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■两微一端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市场监督管理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■两微一端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五华县市场监督管理局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五华县人民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政府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门户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 xml:space="preserve">■两微一端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shd w:val="clear" w:color="auto" w:fill="FFFFFF"/>
              </w:rPr>
              <w:t>√</w:t>
            </w:r>
          </w:p>
        </w:tc>
      </w:tr>
    </w:tbl>
    <w:p>
      <w:pPr>
        <w:rPr>
          <w:rFonts w:hint="default" w:ascii="Times New Roman" w:hAnsi="Times New Roman" w:eastAsia="方正仿宋简体" w:cs="Times New Roman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C086F"/>
    <w:rsid w:val="08B87A31"/>
    <w:rsid w:val="16D80D62"/>
    <w:rsid w:val="1DC7790E"/>
    <w:rsid w:val="20610833"/>
    <w:rsid w:val="2DB36853"/>
    <w:rsid w:val="437740E9"/>
    <w:rsid w:val="50506ACF"/>
    <w:rsid w:val="5EA66DFC"/>
    <w:rsid w:val="621779E2"/>
    <w:rsid w:val="664A723F"/>
    <w:rsid w:val="69D13AA7"/>
    <w:rsid w:val="7E4C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2020-09-17T06:57:00Z</dcterms:created>
  <dc:creator>张佳宁</dc:creator>
  <cp:lastModifiedBy>邱建宝</cp:lastModifiedBy>
  <dcterms:modified xsi:type="dcterms:W3CDTF">2020-10-26T00:39:06Z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