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005" w:type="dxa"/>
        <w:tblInd w:w="-61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"/>
        <w:gridCol w:w="1005"/>
        <w:gridCol w:w="3450"/>
        <w:gridCol w:w="3986"/>
        <w:gridCol w:w="100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1" w:hRule="atLeast"/>
        </w:trPr>
        <w:tc>
          <w:tcPr>
            <w:tcW w:w="10005" w:type="dxa"/>
            <w:gridSpan w:val="5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</w:rPr>
              <w:t>扶贫开发资金使用公开公示表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005" w:type="dxa"/>
            <w:gridSpan w:val="5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eastAsia="zh-CN"/>
              </w:rPr>
              <w:t>转水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镇                                                  20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公示        类别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公开项目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公开公示内容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  <w:t>资金安排情况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  <w:t>资金来源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扶贫开发资金投入广东汉光超顺农业股份有限公司获得的收益。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  <w:t>资金用途/安排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扶贫开发资金投入广东汉光超顺农业股份有限公司收益分红发放99984.5元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  <w:t>资金使用情况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扶贫开发资金投入广东汉光超顺农业股份有限公司2020年上半年收益分红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34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  <w:t>实施内容/对象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  <w:t>面上村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481户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  <w:t>有劳动力贫困户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  <w:t>实施地点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1978"/>
              </w:tabs>
              <w:jc w:val="both"/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  <w:t>转水镇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  <w:tab/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  <w:t>实施期限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2020年10月--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20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月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  <w:t>实施单位及责任人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  <w:t>转水镇政府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，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  <w:t>古志宗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  <w:t>政府采购及招投标情况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  <w:t>无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  <w:t>质量标准及预期目标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  <w:t>提高有劳动力贫困户收入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  <w:t>实施结果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  <w:t>正在实施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  <w:t>举报投诉方式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镇纪委办公室：0753-4877913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55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0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  <w:t>相关政策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  <w:t>相关管理办法和制度、政策文件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  <w:t>相关政策根据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eastAsia="zh-CN"/>
              </w:rPr>
              <w:t>《关于印发《关于规范使用扶贫开发资金的指导意见》的通知》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  <w:t>华财农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eastAsia="zh-CN"/>
              </w:rPr>
              <w:t>管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  <w:t>[201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  <w:t>]3号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  <w:t>公示渠道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  <w:t>镇政府门户网站</w:t>
            </w:r>
          </w:p>
        </w:tc>
        <w:tc>
          <w:tcPr>
            <w:tcW w:w="3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Style w:val="4"/>
                <w:rFonts w:eastAsia="仿宋"/>
              </w:rPr>
              <w:t>√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  <w:t>镇（村）党务政务公开栏</w:t>
            </w:r>
          </w:p>
        </w:tc>
        <w:tc>
          <w:tcPr>
            <w:tcW w:w="3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687" w:firstLineChars="700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</w:trPr>
        <w:tc>
          <w:tcPr>
            <w:tcW w:w="10005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482" w:firstLineChars="20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 xml:space="preserve">公示负责人： 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eastAsia="zh-CN"/>
              </w:rPr>
              <w:t>陈义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 xml:space="preserve">                                      责任人：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eastAsia="zh-CN"/>
              </w:rPr>
              <w:t>林冠雄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 w:hRule="atLeast"/>
        </w:trPr>
        <w:tc>
          <w:tcPr>
            <w:tcW w:w="10005" w:type="dxa"/>
            <w:gridSpan w:val="5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5" w:type="dxa"/>
            <w:gridSpan w:val="5"/>
            <w:tcBorders>
              <w:top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94A1A"/>
    <w:rsid w:val="07812B84"/>
    <w:rsid w:val="09EC68B6"/>
    <w:rsid w:val="0A145D87"/>
    <w:rsid w:val="1AE60A5C"/>
    <w:rsid w:val="30BF39ED"/>
    <w:rsid w:val="3FFB294C"/>
    <w:rsid w:val="404F63C0"/>
    <w:rsid w:val="423E2CDE"/>
    <w:rsid w:val="451A0495"/>
    <w:rsid w:val="45697FEE"/>
    <w:rsid w:val="47CC5DD3"/>
    <w:rsid w:val="4A511009"/>
    <w:rsid w:val="4E15093E"/>
    <w:rsid w:val="4FAB1777"/>
    <w:rsid w:val="50624229"/>
    <w:rsid w:val="51F50D06"/>
    <w:rsid w:val="54BC2A46"/>
    <w:rsid w:val="57DD517B"/>
    <w:rsid w:val="67544839"/>
    <w:rsid w:val="6A4D2C0F"/>
    <w:rsid w:val="6F723F06"/>
    <w:rsid w:val="72632C26"/>
    <w:rsid w:val="72742F86"/>
    <w:rsid w:val="731A66D7"/>
    <w:rsid w:val="76B24D97"/>
    <w:rsid w:val="79D6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ascii="Arial" w:hAnsi="Arial" w:cs="Arial"/>
      <w:b/>
      <w:color w:val="000000"/>
      <w:sz w:val="22"/>
      <w:szCs w:val="22"/>
      <w:u w:val="none"/>
    </w:rPr>
  </w:style>
  <w:style w:type="character" w:customStyle="1" w:styleId="5">
    <w:name w:val="font01"/>
    <w:basedOn w:val="3"/>
    <w:qFormat/>
    <w:uiPriority w:val="0"/>
    <w:rPr>
      <w:rFonts w:hint="eastAsia" w:ascii="仿宋" w:hAnsi="仿宋" w:eastAsia="仿宋" w:cs="仿宋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当</cp:lastModifiedBy>
  <dcterms:modified xsi:type="dcterms:W3CDTF">2020-11-24T08:14:57Z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