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49" w:rsidRDefault="00C52349" w:rsidP="00C52349">
      <w:pPr>
        <w:spacing w:line="500" w:lineRule="exact"/>
        <w:jc w:val="center"/>
        <w:rPr>
          <w:rFonts w:ascii="方正小标宋简体" w:eastAsia="方正小标宋简体" w:hint="eastAsia"/>
          <w:bCs/>
          <w:spacing w:val="-10"/>
          <w:sz w:val="36"/>
          <w:szCs w:val="36"/>
        </w:rPr>
      </w:pPr>
      <w:r w:rsidRPr="00AB14A4">
        <w:rPr>
          <w:rFonts w:ascii="方正小标宋简体" w:eastAsia="方正小标宋简体" w:hint="eastAsia"/>
          <w:bCs/>
          <w:spacing w:val="-10"/>
          <w:sz w:val="36"/>
          <w:szCs w:val="36"/>
        </w:rPr>
        <w:t>2020年五华县1～1</w:t>
      </w:r>
      <w:r>
        <w:rPr>
          <w:rFonts w:ascii="方正小标宋简体" w:eastAsia="方正小标宋简体" w:hint="eastAsia"/>
          <w:bCs/>
          <w:spacing w:val="-10"/>
          <w:sz w:val="36"/>
          <w:szCs w:val="36"/>
        </w:rPr>
        <w:t>1</w:t>
      </w:r>
      <w:r w:rsidRPr="00AB14A4">
        <w:rPr>
          <w:rFonts w:ascii="方正小标宋简体" w:eastAsia="方正小标宋简体" w:hint="eastAsia"/>
          <w:bCs/>
          <w:spacing w:val="-10"/>
          <w:sz w:val="36"/>
          <w:szCs w:val="36"/>
        </w:rPr>
        <w:t>月经济运行情况简析</w:t>
      </w:r>
    </w:p>
    <w:p w:rsidR="004147AE" w:rsidRPr="00C52349" w:rsidRDefault="004147AE">
      <w:pPr>
        <w:spacing w:line="500" w:lineRule="exact"/>
        <w:jc w:val="center"/>
        <w:rPr>
          <w:rStyle w:val="NormalCharacter"/>
          <w:rFonts w:ascii="方正小标宋简体" w:eastAsia="方正小标宋简体"/>
          <w:bCs/>
          <w:color w:val="000000"/>
          <w:spacing w:val="-10"/>
          <w:sz w:val="36"/>
          <w:szCs w:val="36"/>
        </w:rPr>
      </w:pPr>
    </w:p>
    <w:p w:rsidR="004147AE" w:rsidRDefault="004147AE">
      <w:pPr>
        <w:rPr>
          <w:rStyle w:val="NormalCharacter"/>
          <w:color w:val="000000"/>
        </w:rPr>
      </w:pPr>
    </w:p>
    <w:p w:rsidR="004147AE" w:rsidRPr="00A25B4F" w:rsidRDefault="00B00A3D" w:rsidP="00A25B4F">
      <w:pPr>
        <w:snapToGrid w:val="0"/>
        <w:spacing w:line="560" w:lineRule="exact"/>
        <w:ind w:firstLineChars="200" w:firstLine="640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今年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在防疫和暖企双重措施保障下，我县国民经济生产进一步复苏，主要经济指标表现为：工业增加值增速今年来首次转正，外贸进出口任务超额完成，一般公共财政预算收入、金融业、全社会用电量稳定运行；固投、社零总额、税收降幅持续收窄，经济运行主要特点如下：</w:t>
      </w:r>
    </w:p>
    <w:p w:rsidR="004147AE" w:rsidRPr="00A25B4F" w:rsidRDefault="00B00A3D" w:rsidP="00A25B4F">
      <w:pPr>
        <w:snapToGrid w:val="0"/>
        <w:spacing w:line="54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一、工业生产实现正增长。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月，规模以上工业总产值实现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28.75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14.2%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；规模以上工业增加值为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4.93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1.5%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，比去年同期（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1.2%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）提高了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0.3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个百分点，为今年以来首次同比正增长，增速排在全市各县（市、区）第四。本月新增广东香雪智慧中医药产业有限公司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家，规模以上工业企业达到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40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家。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二、外贸进出口任务超额完成。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月，全县外贸进出口总额实现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15251.15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万美元，同比增长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60.9%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，占市下达全年任务数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133.7%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；引进光大环保能源（五华）有限公司注册资金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1146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万美元，占市下达实际利用外资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全年任务数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250.2%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三、一般公共预算收入稳步增长。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月，全县实现地方一般公共预算收入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9.21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，同比增速自去年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月至今连续排在全市各县（市、区）第一。</w:t>
      </w:r>
    </w:p>
    <w:p w:rsidR="004147AE" w:rsidRPr="00A25B4F" w:rsidRDefault="00B00A3D" w:rsidP="00A25B4F">
      <w:pPr>
        <w:spacing w:line="58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四、金融业平稳增长。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截至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月底，金融机构本外币各项存款余额达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315.31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亿元，比年初增长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8.3%,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其中住户储蓄存款余额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254.51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亿元，比年初增长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9.85%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；金融机构本外币各项贷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lastRenderedPageBreak/>
        <w:t>款余额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187.14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亿元，比年初增长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22.89%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；存贷比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59.4%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，比去年同期高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7.4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个百分点。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五、工业用电量稳定增长。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月，全社会用电量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1134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01.1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千瓦时，同比增长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14.3%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，其中，工业用电量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30413.0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万千瓦时，同比增长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9.7%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六、固定资产投资降幅持续收窄。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月，在工业和交通业投资支撑下，全县固定资产投资同比下降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11.9%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，比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1-10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月降幅（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-19.4%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）收窄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7.5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个百分点，增速排在全市各县（市、区）第七；其中工业投资同比增长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18.5%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，增速排在全市各县（市、区）第三，工业投资中技改投资同比增长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133.6%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，增速排在全市各县（市、区）第一；交通业投资同比增长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24.8%(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其中“高速公路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+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高铁”投资增长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21.9%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）；房地产业本月新增恒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基建设、百盛实业、瑞华投资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家，累计投资同比下降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21.3%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，增速排在全市各县（市、区）第六；教育、卫生、旅游、市政设施等其他投资下降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38.8%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七、社会消费降幅进一步收窄。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月，全县实现社会消费品零售总额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73.54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8.1%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，比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1-10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月降幅（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-9.2%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）收窄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1.1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个百分点，增速高于全市平均水平（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-8.7%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）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0.6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个百分点，排在全市各县（市、区）第四。从分类情况看，商品零售完成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67.41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7.2%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；餐饮收入完成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6.13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17.4%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147AE" w:rsidRPr="00A25B4F" w:rsidRDefault="00B00A3D" w:rsidP="00A25B4F">
      <w:pPr>
        <w:spacing w:line="560" w:lineRule="exact"/>
        <w:ind w:firstLineChars="200" w:firstLine="643"/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</w:pPr>
      <w:r w:rsidRPr="00A25B4F">
        <w:rPr>
          <w:rStyle w:val="NormalCharacter"/>
          <w:rFonts w:ascii="仿宋_GB2312" w:eastAsia="仿宋_GB2312" w:hint="eastAsia"/>
          <w:b/>
          <w:bCs/>
          <w:color w:val="000000" w:themeColor="text1"/>
          <w:sz w:val="32"/>
          <w:szCs w:val="32"/>
        </w:rPr>
        <w:t>八、税务收入降幅有所收窄。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月，全县税务总收入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16.71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亿元，同比减收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1.21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亿元，同比下降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6.7%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，环比降幅逐渐收窄；其中县级收入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6.44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亿元，同比增长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0.54%</w:t>
      </w:r>
      <w:r w:rsidRPr="00A25B4F">
        <w:rPr>
          <w:rStyle w:val="NormalCharacter"/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sectPr w:rsidR="004147AE" w:rsidRPr="00A25B4F" w:rsidSect="00A25B4F">
      <w:footerReference w:type="default" r:id="rId6"/>
      <w:pgSz w:w="11907" w:h="16840" w:code="9"/>
      <w:pgMar w:top="1474" w:right="1474" w:bottom="1474" w:left="1474" w:header="851" w:footer="851" w:gutter="0"/>
      <w:cols w:space="720"/>
      <w:docGrid w:type="lines" w:linePitch="4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3D" w:rsidRDefault="00B00A3D" w:rsidP="004147AE">
      <w:r>
        <w:separator/>
      </w:r>
    </w:p>
  </w:endnote>
  <w:endnote w:type="continuationSeparator" w:id="1">
    <w:p w:rsidR="00B00A3D" w:rsidRDefault="00B00A3D" w:rsidP="0041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AE" w:rsidRDefault="004147AE">
    <w:pPr>
      <w:pStyle w:val="Footer"/>
      <w:rPr>
        <w:rStyle w:val="NormalCharacter"/>
      </w:rPr>
    </w:pPr>
    <w:r w:rsidRPr="004147AE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9pt;margin-top:-8.25pt;width:28.45pt;height:16.4pt;z-index:524288;mso-position-horizontal-relative:margin" filled="f" stroked="f">
          <v:textbox inset="0,0,0,0">
            <w:txbxContent>
              <w:p w:rsidR="004147AE" w:rsidRDefault="004147AE"/>
            </w:txbxContent>
          </v:textbox>
          <w10:wrap anchorx="margin"/>
        </v:shape>
      </w:pict>
    </w:r>
  </w:p>
  <w:p w:rsidR="004147AE" w:rsidRDefault="004147AE">
    <w:pPr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3D" w:rsidRDefault="00B00A3D" w:rsidP="004147AE">
      <w:r>
        <w:separator/>
      </w:r>
    </w:p>
  </w:footnote>
  <w:footnote w:type="continuationSeparator" w:id="1">
    <w:p w:rsidR="00B00A3D" w:rsidRDefault="00B00A3D" w:rsidP="00414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UseMarginsForDrawingGridOrigin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4147AE"/>
    <w:rsid w:val="004147AE"/>
    <w:rsid w:val="00A25B4F"/>
    <w:rsid w:val="00B00A3D"/>
    <w:rsid w:val="00C5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47AE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4147AE"/>
  </w:style>
  <w:style w:type="table" w:customStyle="1" w:styleId="TableNormal">
    <w:name w:val="TableNormal"/>
    <w:semiHidden/>
    <w:rsid w:val="004147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FollowedHyperlink"/>
    <w:basedOn w:val="NormalCharacter"/>
    <w:rsid w:val="004147AE"/>
    <w:rPr>
      <w:rFonts w:ascii="Arial" w:hAnsi="Arial"/>
      <w:color w:val="800080"/>
      <w:sz w:val="18"/>
      <w:szCs w:val="18"/>
    </w:rPr>
  </w:style>
  <w:style w:type="character" w:customStyle="1" w:styleId="PageNumber">
    <w:name w:val="PageNumber"/>
    <w:basedOn w:val="NormalCharacter"/>
    <w:rsid w:val="004147AE"/>
  </w:style>
  <w:style w:type="character" w:styleId="a4">
    <w:name w:val="Strong"/>
    <w:basedOn w:val="NormalCharacter"/>
    <w:rsid w:val="004147AE"/>
    <w:rPr>
      <w:b/>
    </w:rPr>
  </w:style>
  <w:style w:type="character" w:styleId="a5">
    <w:name w:val="Hyperlink"/>
    <w:basedOn w:val="NormalCharacter"/>
    <w:rsid w:val="004147AE"/>
    <w:rPr>
      <w:rFonts w:ascii="Arial" w:hAnsi="Arial"/>
      <w:color w:val="0000FF"/>
      <w:sz w:val="18"/>
      <w:szCs w:val="18"/>
    </w:rPr>
  </w:style>
  <w:style w:type="paragraph" w:customStyle="1" w:styleId="HtmlNormal">
    <w:name w:val="HtmlNormal"/>
    <w:basedOn w:val="a"/>
    <w:rsid w:val="004147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left"/>
    </w:pPr>
    <w:rPr>
      <w:rFonts w:ascii="Arial" w:hAnsi="Arial"/>
      <w:kern w:val="0"/>
      <w:sz w:val="18"/>
      <w:szCs w:val="18"/>
    </w:rPr>
  </w:style>
  <w:style w:type="paragraph" w:customStyle="1" w:styleId="Footer">
    <w:name w:val="Footer"/>
    <w:basedOn w:val="a"/>
    <w:rsid w:val="004147AE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4147AE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paragraph" w:styleId="a6">
    <w:name w:val="header"/>
    <w:basedOn w:val="a"/>
    <w:link w:val="Char"/>
    <w:uiPriority w:val="99"/>
    <w:semiHidden/>
    <w:unhideWhenUsed/>
    <w:rsid w:val="00A2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25B4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2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25B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2020-12-25T02:24:00Z</dcterms:created>
  <dcterms:modified xsi:type="dcterms:W3CDTF">2020-12-25T02:25:00Z</dcterms:modified>
</cp:coreProperties>
</file>