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tbl>
      <w:tblPr>
        <w:tblStyle w:val="2"/>
        <w:tblW w:w="8655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5567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8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2021年五华县红木家居产业发展壮大专项资金分配表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五华东雅轩红木家具有限公司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五华县东茂红木家具有限公司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五华博陞家具有限公司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五华富高家具有限公司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五华华坊家具有限公司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梅州市赟禾家具有限公司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梅州市好东家家具有限公司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五华进家富红木家具有限公司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五华东方艺成家具有限公司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梅州市匠王红木家具有限公司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梅州市拓普旺家具有限公司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五华富居家具有限公司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五华盛城家具有限公司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五华红盛家具有限公司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五华水云居家具有限公司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五华县赟信红木家具有限公司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五华峰华红木家具有限公司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梅州市赟盛实业有限公司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五华县檀荟红木家具有限公司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梅州市艺精家具有限公司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五华润明红木家具有限公司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梅州铭沣家具有限公司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梅州市传天匠木饰制作有限公司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五华县奇昊家具有限公司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五华宝麟红木家具有限公司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6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1535.64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74D13"/>
    <w:rsid w:val="586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Administrator.BF-20180915WMIM</dc:creator>
  <cp:lastModifiedBy>单位管理员</cp:lastModifiedBy>
  <dcterms:modified xsi:type="dcterms:W3CDTF">2021-01-27T08:32:00Z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