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报送信息汇总表</w:t>
      </w:r>
    </w:p>
    <w:p>
      <w:pPr>
        <w:spacing w:after="156" w:afterLines="50" w:line="500" w:lineRule="exact"/>
        <w:jc w:val="righ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——大数据优秀产品和应用解决方案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报送单位名称：</w:t>
      </w:r>
      <w:r>
        <w:rPr>
          <w:rFonts w:hint="eastAsia" w:ascii="仿宋_GB2312" w:hAnsi="仿宋_GB2312" w:eastAsia="仿宋_GB2312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>（</w:t>
      </w:r>
      <w:r>
        <w:rPr>
          <w:rFonts w:hint="eastAsia" w:ascii="仿宋_GB2312" w:hAnsi="仿宋_GB2312" w:eastAsia="仿宋_GB2312"/>
          <w:b/>
          <w:bCs/>
          <w:sz w:val="24"/>
          <w:szCs w:val="28"/>
          <w:u w:val="single"/>
        </w:rPr>
        <w:t>加盖单位公章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） </w:t>
      </w:r>
    </w:p>
    <w:p>
      <w:pPr>
        <w:spacing w:line="360" w:lineRule="auto"/>
        <w:ind w:left="-283" w:leftChars="-135" w:firstLine="240" w:firstLineChars="100"/>
        <w:jc w:val="left"/>
        <w:rPr>
          <w:rFonts w:hint="eastAsia"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联系人：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    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4"/>
          <w:szCs w:val="28"/>
        </w:rPr>
        <w:t>联系电话：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34" w:type="dxa"/>
            <w:gridSpan w:val="8"/>
            <w:shd w:val="clear" w:color="auto" w:fill="D9D9D9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一、大数据产品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成果类型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产品名称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简要描述（50字以内）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产品/平台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4" w:type="dxa"/>
            <w:gridSpan w:val="8"/>
            <w:shd w:val="clear" w:color="auto" w:fill="D9D9D9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二、大数据应用解决方案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领域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方案描述（50字以内）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如：制造、政务、交通、教育、金融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Administrator.BF-20180915WMIM</dc:creator>
  <cp:lastModifiedBy>单位管理员</cp:lastModifiedBy>
  <dcterms:modified xsi:type="dcterms:W3CDTF">2021-02-03T03:55:57Z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