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B" w:rsidRPr="00FB1F39" w:rsidRDefault="00956C1A" w:rsidP="00FB1F39">
      <w:pPr>
        <w:spacing w:line="500" w:lineRule="exact"/>
        <w:jc w:val="center"/>
        <w:rPr>
          <w:rFonts w:ascii="方正小标宋简体" w:eastAsia="方正小标宋简体" w:cs="Times New Roman"/>
          <w:bCs/>
          <w:spacing w:val="-10"/>
          <w:sz w:val="36"/>
          <w:szCs w:val="36"/>
        </w:rPr>
      </w:pPr>
      <w:r>
        <w:rPr>
          <w:rStyle w:val="NormalCharacter"/>
          <w:rFonts w:ascii="方正小标宋简体" w:eastAsia="方正小标宋简体" w:cs="Times New Roman" w:hint="eastAsia"/>
          <w:bCs/>
          <w:spacing w:val="-10"/>
          <w:sz w:val="36"/>
          <w:szCs w:val="36"/>
        </w:rPr>
        <w:t>五华县</w:t>
      </w:r>
      <w:r>
        <w:rPr>
          <w:rStyle w:val="NormalCharacter"/>
          <w:rFonts w:ascii="方正小标宋简体" w:eastAsia="方正小标宋简体" w:cs="Times New Roman" w:hint="eastAsia"/>
          <w:bCs/>
          <w:spacing w:val="-10"/>
          <w:sz w:val="36"/>
          <w:szCs w:val="36"/>
        </w:rPr>
        <w:t>2021</w:t>
      </w:r>
      <w:r>
        <w:rPr>
          <w:rStyle w:val="NormalCharacter"/>
          <w:rFonts w:ascii="方正小标宋简体" w:eastAsia="方正小标宋简体" w:cs="Times New Roman" w:hint="eastAsia"/>
          <w:bCs/>
          <w:spacing w:val="-10"/>
          <w:sz w:val="36"/>
          <w:szCs w:val="36"/>
        </w:rPr>
        <w:t>年</w:t>
      </w:r>
      <w:r>
        <w:rPr>
          <w:rStyle w:val="NormalCharacter"/>
          <w:rFonts w:ascii="方正小标宋简体" w:eastAsia="方正小标宋简体" w:cs="Times New Roman" w:hint="eastAsia"/>
          <w:bCs/>
          <w:spacing w:val="-10"/>
          <w:sz w:val="36"/>
          <w:szCs w:val="36"/>
        </w:rPr>
        <w:t>1-3</w:t>
      </w:r>
      <w:r>
        <w:rPr>
          <w:rStyle w:val="NormalCharacter"/>
          <w:rFonts w:ascii="方正小标宋简体" w:eastAsia="方正小标宋简体" w:cs="Times New Roman" w:hint="eastAsia"/>
          <w:bCs/>
          <w:spacing w:val="-10"/>
          <w:sz w:val="36"/>
          <w:szCs w:val="36"/>
        </w:rPr>
        <w:t>月份经济运行情况</w:t>
      </w:r>
      <w:r>
        <w:rPr>
          <w:rStyle w:val="NormalCharacter"/>
          <w:rFonts w:ascii="方正小标宋简体" w:eastAsia="方正小标宋简体" w:cs="Times New Roman" w:hint="eastAsia"/>
          <w:bCs/>
          <w:sz w:val="36"/>
          <w:szCs w:val="36"/>
        </w:rPr>
        <w:t>简析</w:t>
      </w:r>
    </w:p>
    <w:p w:rsidR="000978DB" w:rsidRDefault="000978D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4"/>
          <w:szCs w:val="44"/>
        </w:rPr>
      </w:pPr>
    </w:p>
    <w:p w:rsidR="000978DB" w:rsidRPr="00FB1F39" w:rsidRDefault="00956C1A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今年以来，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我县积极发动春季攻势，大力开展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暖企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活动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，国民经济生产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续升温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根据梅州市地区生产总值统一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核算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结果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季度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我县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地区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生产总值为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33.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6.4%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其中：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第一产业增加值为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82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6.9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；第二产业增加值为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82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亿元，同比下降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4.5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；第三产业增加值为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20.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89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9.2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。三次产业对生产总值分别拉动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-0.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个百分点，贡献率分别为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5.2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11.3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86.0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978DB" w:rsidRPr="00FB1F39" w:rsidRDefault="00956C1A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我县经济运行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表现为持续恢复态势，九大主要指标“八升一降”：农业生产、工业生产、社会消费、一般公共预算收入、税务收入、金融运行、全社会用电量、外贸进出口总额均实现较快增长，固定资产投资是负增长。主要特点如下：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一、农业生产平稳增长，猪肉产量增幅较大。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月，我县水果、猪肉、蔬菜产量分别为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3418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吨、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9552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吨、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79759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吨，分别增长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4.6%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24.3%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3.2%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。全县农林牧渔业总产值实现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9.4%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两年平均增长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5.8%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排名全市各县（市、区）第二。其中，农业、林业、牧业、渔业、农林牧渔服务业产值分别增长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5.6%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-36.3%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22.6%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-3.7%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9.9%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二、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工业生产快速恢复，基本达到正常水平。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完成规模以上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工业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总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产值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7.28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32.1%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两年平均增长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10.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。规模以上工业增加值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1.26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26%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，增速排在全市各县（市、区）第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。分门类看：制造业增加值为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1.17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25.7%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，占比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92.5%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；电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力和热力燃气及水的生产和供应业增加值为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0.09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29%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，占比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7.5%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三、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消费市场持续恢复。</w:t>
      </w:r>
      <w:r w:rsidRPr="00FB1F39">
        <w:rPr>
          <w:rFonts w:ascii="仿宋_GB2312" w:eastAsia="仿宋_GB2312" w:hAnsi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hint="eastAsia"/>
          <w:sz w:val="32"/>
          <w:szCs w:val="32"/>
        </w:rPr>
        <w:t>月，全县完成社会消费品零售总额</w:t>
      </w:r>
      <w:r w:rsidRPr="00FB1F39">
        <w:rPr>
          <w:rFonts w:ascii="仿宋_GB2312" w:eastAsia="仿宋_GB2312" w:hAnsi="Times New Roman" w:hint="eastAsia"/>
          <w:sz w:val="32"/>
          <w:szCs w:val="32"/>
        </w:rPr>
        <w:t>22.02</w:t>
      </w:r>
      <w:r w:rsidRPr="00FB1F39">
        <w:rPr>
          <w:rFonts w:ascii="仿宋_GB2312" w:eastAsia="仿宋_GB2312" w:hAnsi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hint="eastAsia"/>
          <w:sz w:val="32"/>
          <w:szCs w:val="32"/>
        </w:rPr>
        <w:t>26.6%</w:t>
      </w:r>
      <w:r w:rsidRPr="00FB1F39">
        <w:rPr>
          <w:rFonts w:ascii="仿宋_GB2312" w:eastAsia="仿宋_GB2312" w:hAnsi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两年平均增长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1.6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bookmarkStart w:id="0" w:name="_GoBack"/>
      <w:bookmarkEnd w:id="0"/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增速和总量均</w:t>
      </w:r>
      <w:r w:rsidRPr="00FB1F39">
        <w:rPr>
          <w:rFonts w:ascii="仿宋_GB2312" w:eastAsia="仿宋_GB2312" w:hAnsi="Times New Roman" w:hint="eastAsia"/>
          <w:sz w:val="32"/>
          <w:szCs w:val="32"/>
        </w:rPr>
        <w:t>排在全市各县（市、区）第四。从消费类型看</w:t>
      </w:r>
      <w:r w:rsidRPr="00FB1F39">
        <w:rPr>
          <w:rFonts w:ascii="仿宋_GB2312" w:eastAsia="仿宋_GB2312" w:hAnsi="Times New Roman" w:hint="eastAsia"/>
          <w:sz w:val="32"/>
          <w:szCs w:val="32"/>
        </w:rPr>
        <w:t>：</w:t>
      </w:r>
      <w:r w:rsidRPr="00FB1F39">
        <w:rPr>
          <w:rFonts w:ascii="仿宋_GB2312" w:eastAsia="仿宋_GB2312" w:hAnsi="Times New Roman" w:hint="eastAsia"/>
          <w:sz w:val="32"/>
          <w:szCs w:val="32"/>
        </w:rPr>
        <w:t>商品零售总额</w:t>
      </w:r>
      <w:r w:rsidRPr="00FB1F39">
        <w:rPr>
          <w:rFonts w:ascii="仿宋_GB2312" w:eastAsia="仿宋_GB2312" w:hAnsi="Times New Roman" w:hint="eastAsia"/>
          <w:sz w:val="32"/>
          <w:szCs w:val="32"/>
        </w:rPr>
        <w:t>19.67</w:t>
      </w:r>
      <w:r w:rsidRPr="00FB1F39">
        <w:rPr>
          <w:rFonts w:ascii="仿宋_GB2312" w:eastAsia="仿宋_GB2312" w:hAnsi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hint="eastAsia"/>
          <w:sz w:val="32"/>
          <w:szCs w:val="32"/>
        </w:rPr>
        <w:t>26.3%</w:t>
      </w:r>
      <w:r w:rsidRPr="00FB1F39">
        <w:rPr>
          <w:rFonts w:ascii="仿宋_GB2312" w:eastAsia="仿宋_GB2312" w:hAnsi="Times New Roman" w:hint="eastAsia"/>
          <w:sz w:val="32"/>
          <w:szCs w:val="32"/>
        </w:rPr>
        <w:t>，占比</w:t>
      </w:r>
      <w:r w:rsidRPr="00FB1F39">
        <w:rPr>
          <w:rFonts w:ascii="仿宋_GB2312" w:eastAsia="仿宋_GB2312" w:hAnsi="Times New Roman" w:hint="eastAsia"/>
          <w:sz w:val="32"/>
          <w:szCs w:val="32"/>
        </w:rPr>
        <w:t>89.3%</w:t>
      </w:r>
      <w:r w:rsidRPr="00FB1F39">
        <w:rPr>
          <w:rFonts w:ascii="仿宋_GB2312" w:eastAsia="仿宋_GB2312" w:hAnsi="Times New Roman" w:hint="eastAsia"/>
          <w:sz w:val="32"/>
          <w:szCs w:val="32"/>
        </w:rPr>
        <w:t>；餐饮收入总额</w:t>
      </w:r>
      <w:r w:rsidRPr="00FB1F39">
        <w:rPr>
          <w:rFonts w:ascii="仿宋_GB2312" w:eastAsia="仿宋_GB2312" w:hAnsi="Times New Roman" w:hint="eastAsia"/>
          <w:sz w:val="32"/>
          <w:szCs w:val="32"/>
        </w:rPr>
        <w:t>2.35</w:t>
      </w:r>
      <w:r w:rsidRPr="00FB1F39">
        <w:rPr>
          <w:rFonts w:ascii="仿宋_GB2312" w:eastAsia="仿宋_GB2312" w:hAnsi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hint="eastAsia"/>
          <w:sz w:val="32"/>
          <w:szCs w:val="32"/>
        </w:rPr>
        <w:t>29.3%</w:t>
      </w:r>
      <w:r w:rsidRPr="00FB1F39">
        <w:rPr>
          <w:rFonts w:ascii="仿宋_GB2312" w:eastAsia="仿宋_GB2312" w:hAnsi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hint="eastAsia"/>
          <w:sz w:val="32"/>
          <w:szCs w:val="32"/>
        </w:rPr>
        <w:t>占比</w:t>
      </w:r>
      <w:r w:rsidRPr="00FB1F39">
        <w:rPr>
          <w:rFonts w:ascii="仿宋_GB2312" w:eastAsia="仿宋_GB2312" w:hAnsi="Times New Roman" w:hint="eastAsia"/>
          <w:sz w:val="32"/>
          <w:szCs w:val="32"/>
        </w:rPr>
        <w:t>10.7%</w:t>
      </w:r>
      <w:r w:rsidRPr="00FB1F39">
        <w:rPr>
          <w:rFonts w:ascii="仿宋_GB2312" w:eastAsia="仿宋_GB2312" w:hAnsi="Times New Roman" w:hint="eastAsia"/>
          <w:sz w:val="32"/>
          <w:szCs w:val="32"/>
        </w:rPr>
        <w:t>。从</w:t>
      </w:r>
      <w:r w:rsidRPr="00FB1F39">
        <w:rPr>
          <w:rFonts w:ascii="仿宋_GB2312" w:eastAsia="仿宋_GB2312" w:hAnsi="Times New Roman" w:hint="eastAsia"/>
          <w:sz w:val="32"/>
          <w:szCs w:val="32"/>
        </w:rPr>
        <w:t>经营地</w:t>
      </w:r>
      <w:r w:rsidRPr="00FB1F39">
        <w:rPr>
          <w:rFonts w:ascii="仿宋_GB2312" w:eastAsia="仿宋_GB2312" w:hAnsi="Times New Roman" w:hint="eastAsia"/>
          <w:sz w:val="32"/>
          <w:szCs w:val="32"/>
        </w:rPr>
        <w:t>看</w:t>
      </w:r>
      <w:r w:rsidRPr="00FB1F39">
        <w:rPr>
          <w:rFonts w:ascii="仿宋_GB2312" w:eastAsia="仿宋_GB2312" w:hAnsi="Times New Roman" w:hint="eastAsia"/>
          <w:sz w:val="32"/>
          <w:szCs w:val="32"/>
        </w:rPr>
        <w:t>：城镇消费</w:t>
      </w:r>
      <w:r w:rsidRPr="00FB1F39">
        <w:rPr>
          <w:rFonts w:ascii="仿宋_GB2312" w:eastAsia="仿宋_GB2312" w:hAnsi="Times New Roman" w:hint="eastAsia"/>
          <w:sz w:val="32"/>
          <w:szCs w:val="32"/>
        </w:rPr>
        <w:t>总额</w:t>
      </w:r>
      <w:r w:rsidRPr="00FB1F39">
        <w:rPr>
          <w:rFonts w:ascii="仿宋_GB2312" w:eastAsia="仿宋_GB2312" w:hAnsi="Times New Roman" w:hint="eastAsia"/>
          <w:sz w:val="32"/>
          <w:szCs w:val="32"/>
        </w:rPr>
        <w:t>16.71</w:t>
      </w:r>
      <w:r w:rsidRPr="00FB1F39">
        <w:rPr>
          <w:rFonts w:ascii="仿宋_GB2312" w:eastAsia="仿宋_GB2312" w:hAnsi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hint="eastAsia"/>
          <w:sz w:val="32"/>
          <w:szCs w:val="32"/>
        </w:rPr>
        <w:t>27.0</w:t>
      </w:r>
      <w:r w:rsidRPr="00FB1F39">
        <w:rPr>
          <w:rFonts w:ascii="仿宋_GB2312" w:eastAsia="仿宋_GB2312" w:hAnsi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hint="eastAsia"/>
          <w:sz w:val="32"/>
          <w:szCs w:val="32"/>
        </w:rPr>
        <w:t>，占比</w:t>
      </w:r>
      <w:r w:rsidRPr="00FB1F39">
        <w:rPr>
          <w:rFonts w:ascii="仿宋_GB2312" w:eastAsia="仿宋_GB2312" w:hAnsi="Times New Roman" w:hint="eastAsia"/>
          <w:sz w:val="32"/>
          <w:szCs w:val="32"/>
        </w:rPr>
        <w:t>75.9%</w:t>
      </w:r>
      <w:r w:rsidRPr="00FB1F39">
        <w:rPr>
          <w:rFonts w:ascii="仿宋_GB2312" w:eastAsia="仿宋_GB2312" w:hAnsi="Times New Roman" w:hint="eastAsia"/>
          <w:sz w:val="32"/>
          <w:szCs w:val="32"/>
        </w:rPr>
        <w:t>；</w:t>
      </w:r>
      <w:r w:rsidRPr="00FB1F39">
        <w:rPr>
          <w:rFonts w:ascii="仿宋_GB2312" w:eastAsia="仿宋_GB2312" w:hAnsi="Times New Roman" w:hint="eastAsia"/>
          <w:sz w:val="32"/>
          <w:szCs w:val="32"/>
        </w:rPr>
        <w:t>乡村消费</w:t>
      </w:r>
      <w:r w:rsidRPr="00FB1F39">
        <w:rPr>
          <w:rFonts w:ascii="仿宋_GB2312" w:eastAsia="仿宋_GB2312" w:hAnsi="Times New Roman" w:hint="eastAsia"/>
          <w:sz w:val="32"/>
          <w:szCs w:val="32"/>
        </w:rPr>
        <w:t>总额</w:t>
      </w:r>
      <w:r w:rsidRPr="00FB1F39">
        <w:rPr>
          <w:rFonts w:ascii="仿宋_GB2312" w:eastAsia="仿宋_GB2312" w:hAnsi="Times New Roman" w:hint="eastAsia"/>
          <w:sz w:val="32"/>
          <w:szCs w:val="32"/>
        </w:rPr>
        <w:t>5.31</w:t>
      </w:r>
      <w:r w:rsidRPr="00FB1F39">
        <w:rPr>
          <w:rFonts w:ascii="仿宋_GB2312" w:eastAsia="仿宋_GB2312" w:hAnsi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hint="eastAsia"/>
          <w:sz w:val="32"/>
          <w:szCs w:val="32"/>
        </w:rPr>
        <w:t>25.6</w:t>
      </w:r>
      <w:r w:rsidRPr="00FB1F39">
        <w:rPr>
          <w:rFonts w:ascii="仿宋_GB2312" w:eastAsia="仿宋_GB2312" w:hAnsi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hint="eastAsia"/>
          <w:sz w:val="32"/>
          <w:szCs w:val="32"/>
        </w:rPr>
        <w:t>，占比</w:t>
      </w:r>
      <w:r w:rsidRPr="00FB1F39">
        <w:rPr>
          <w:rFonts w:ascii="仿宋_GB2312" w:eastAsia="仿宋_GB2312" w:hAnsi="Times New Roman" w:hint="eastAsia"/>
          <w:sz w:val="32"/>
          <w:szCs w:val="32"/>
        </w:rPr>
        <w:t>24.1%</w:t>
      </w:r>
      <w:r w:rsidRPr="00FB1F39">
        <w:rPr>
          <w:rFonts w:ascii="仿宋_GB2312" w:eastAsia="仿宋_GB2312" w:hAnsi="Times New Roman" w:hint="eastAsia"/>
          <w:sz w:val="32"/>
          <w:szCs w:val="32"/>
        </w:rPr>
        <w:t>；城镇消费比农村消费增速高</w:t>
      </w:r>
      <w:r w:rsidRPr="00FB1F39">
        <w:rPr>
          <w:rFonts w:ascii="仿宋_GB2312" w:eastAsia="仿宋_GB2312" w:hAnsi="Times New Roman" w:hint="eastAsia"/>
          <w:sz w:val="32"/>
          <w:szCs w:val="32"/>
        </w:rPr>
        <w:t>1.4</w:t>
      </w:r>
      <w:r w:rsidRPr="00FB1F39">
        <w:rPr>
          <w:rFonts w:ascii="仿宋_GB2312" w:eastAsia="仿宋_GB2312" w:hAnsi="Times New Roman" w:hint="eastAsia"/>
          <w:sz w:val="32"/>
          <w:szCs w:val="32"/>
        </w:rPr>
        <w:t>个百分点。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四、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固定资产投资负增长，市政教卫旅等项目投资降幅明显。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月，全县固定资产投资同比负增长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12.1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％，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两年平均增长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0.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，增速排在全市各县（市、区）第七。分类型看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房地产开发投资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3.8%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，增速排在全市各县（市、区）第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二；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工业投资增长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19.8%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，增速排在全市各县（市、区）第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三；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交通业投资下降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12.1%(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其中“高速公路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+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高铁”投资增长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37.7%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市政教卫旅等项目投资下降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57.2%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。分产业看：第二产业同比增长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19.9%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，第三产业同比下降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23.1%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五、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一般公共预算收入较快增长。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月，全县实现地方一般公共预算收入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2.92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17.2%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，增速排在全市各县（市、区）第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。其中：税收收入累计完成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2.34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17.6%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，非税收入累计完成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0.58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15.4%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，占比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20.0%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六、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金融运行基本平稳，贷款增长较快。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截至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月底，全县金融机构本外币各项存款余额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325.57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3.0%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其中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住户存款余额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273.86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亿元，比年初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6.4%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。金融机构本外币各项贷款余额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200.51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5.5%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。贷存比为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61.6%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，比去年同期（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52.7%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）高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8.9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个百分点。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七、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全社会用电量增长较快，工业用电量大幅增长。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月，全社会用电量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29068.91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万千瓦时，同比增长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13.7%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。分类型看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城乡居民生活用电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13609.06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万千瓦时，同比下降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8.0%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；全行业用电合计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15459.85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万千瓦时，同比增长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43.5%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，其中工业用电量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7929.09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万千瓦时，同比增长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41.8%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978DB" w:rsidRPr="00FB1F39" w:rsidRDefault="00956C1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八、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税务收入较快增长。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月，全县税收收入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5.95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亿元，同比增收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0.82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16.1%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。其中，县级收入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2.31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亿元，同比增收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0.33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16.6%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978DB" w:rsidRDefault="00956C1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B1F39">
        <w:rPr>
          <w:rFonts w:ascii="仿宋_GB2312" w:eastAsia="仿宋_GB2312" w:hAnsi="黑体" w:cs="黑体" w:hint="eastAsia"/>
          <w:sz w:val="32"/>
          <w:szCs w:val="32"/>
        </w:rPr>
        <w:t>九、</w:t>
      </w:r>
      <w:r w:rsidRPr="00FB1F39">
        <w:rPr>
          <w:rFonts w:ascii="仿宋_GB2312" w:eastAsia="仿宋_GB2312" w:hAnsi="黑体" w:cs="黑体" w:hint="eastAsia"/>
          <w:sz w:val="32"/>
          <w:szCs w:val="32"/>
        </w:rPr>
        <w:t>外贸进出口总额稳定增长，实际利用外资负增长。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1-3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月，全县外贸进出口总额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3541.70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万美元，同比增长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8.1%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，增速同比提高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23.3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个百分点。其中：出口总额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3409.20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万美元，同比增长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50.7%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；进口总额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132.50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万美元，同比增长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140.9%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。实际利用外资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444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万美元，同比下降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13.3%</w:t>
      </w:r>
      <w:r w:rsidRPr="00FB1F3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sectPr w:rsidR="000978DB" w:rsidSect="00FB1F39">
      <w:footerReference w:type="default" r:id="rId7"/>
      <w:pgSz w:w="11906" w:h="16838" w:code="9"/>
      <w:pgMar w:top="1474" w:right="1588" w:bottom="1474" w:left="1588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1A" w:rsidRDefault="00956C1A" w:rsidP="000978DB">
      <w:r>
        <w:separator/>
      </w:r>
    </w:p>
  </w:endnote>
  <w:endnote w:type="continuationSeparator" w:id="1">
    <w:p w:rsidR="00956C1A" w:rsidRDefault="00956C1A" w:rsidP="0009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CDAB04D7-B714-4B5E-841D-55D13C17E45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3CDD760-C69C-484A-B934-D469CDFC8E7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8E24F5A-C9BA-4C5A-B527-CF9D4E5CDEA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DB" w:rsidRDefault="000978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978DB" w:rsidRDefault="000978DB">
                <w:pPr>
                  <w:pStyle w:val="a3"/>
                </w:pPr>
                <w:r>
                  <w:fldChar w:fldCharType="begin"/>
                </w:r>
                <w:r w:rsidR="00956C1A">
                  <w:instrText xml:space="preserve"> PAGE  \* MERGEFORMAT </w:instrText>
                </w:r>
                <w:r>
                  <w:fldChar w:fldCharType="separate"/>
                </w:r>
                <w:r w:rsidR="00FB1F39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1A" w:rsidRDefault="00956C1A" w:rsidP="000978DB">
      <w:r>
        <w:separator/>
      </w:r>
    </w:p>
  </w:footnote>
  <w:footnote w:type="continuationSeparator" w:id="1">
    <w:p w:rsidR="00956C1A" w:rsidRDefault="00956C1A" w:rsidP="00097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78DB"/>
    <w:rsid w:val="0009390A"/>
    <w:rsid w:val="000978DB"/>
    <w:rsid w:val="00956C1A"/>
    <w:rsid w:val="00E77886"/>
    <w:rsid w:val="00FB1F39"/>
    <w:rsid w:val="012349B7"/>
    <w:rsid w:val="01BB12A3"/>
    <w:rsid w:val="01C0241A"/>
    <w:rsid w:val="027C5D94"/>
    <w:rsid w:val="02AE184B"/>
    <w:rsid w:val="06581112"/>
    <w:rsid w:val="07D854DC"/>
    <w:rsid w:val="09650FD4"/>
    <w:rsid w:val="0A105458"/>
    <w:rsid w:val="0A7F5EC6"/>
    <w:rsid w:val="0ADD1F1A"/>
    <w:rsid w:val="0D8F2394"/>
    <w:rsid w:val="10A3463E"/>
    <w:rsid w:val="10B81304"/>
    <w:rsid w:val="10F17E29"/>
    <w:rsid w:val="11635695"/>
    <w:rsid w:val="120A7998"/>
    <w:rsid w:val="12667650"/>
    <w:rsid w:val="139A519B"/>
    <w:rsid w:val="13B14E1B"/>
    <w:rsid w:val="166231D1"/>
    <w:rsid w:val="17DF1576"/>
    <w:rsid w:val="18D15785"/>
    <w:rsid w:val="19A71B74"/>
    <w:rsid w:val="1A1409B3"/>
    <w:rsid w:val="1A9451F0"/>
    <w:rsid w:val="1AEC18B3"/>
    <w:rsid w:val="1BB27C94"/>
    <w:rsid w:val="209B1067"/>
    <w:rsid w:val="20A56CA5"/>
    <w:rsid w:val="20AE6B74"/>
    <w:rsid w:val="239534C1"/>
    <w:rsid w:val="24901A1A"/>
    <w:rsid w:val="24A91651"/>
    <w:rsid w:val="24DA3047"/>
    <w:rsid w:val="24DF6717"/>
    <w:rsid w:val="2500608E"/>
    <w:rsid w:val="251C60D5"/>
    <w:rsid w:val="257C72E1"/>
    <w:rsid w:val="267C27A2"/>
    <w:rsid w:val="26B23E11"/>
    <w:rsid w:val="27135B47"/>
    <w:rsid w:val="28AA3191"/>
    <w:rsid w:val="28B37FAE"/>
    <w:rsid w:val="298D53DE"/>
    <w:rsid w:val="2A712D0A"/>
    <w:rsid w:val="2B295867"/>
    <w:rsid w:val="2B630693"/>
    <w:rsid w:val="2C793F96"/>
    <w:rsid w:val="2D261583"/>
    <w:rsid w:val="2F077D98"/>
    <w:rsid w:val="2FA74803"/>
    <w:rsid w:val="304B0EF9"/>
    <w:rsid w:val="314E701A"/>
    <w:rsid w:val="31D51107"/>
    <w:rsid w:val="31E36B85"/>
    <w:rsid w:val="324648CB"/>
    <w:rsid w:val="332C3320"/>
    <w:rsid w:val="34096584"/>
    <w:rsid w:val="34975F33"/>
    <w:rsid w:val="350A3813"/>
    <w:rsid w:val="35247D48"/>
    <w:rsid w:val="358B19C0"/>
    <w:rsid w:val="372B36C4"/>
    <w:rsid w:val="37CE5661"/>
    <w:rsid w:val="38950BBD"/>
    <w:rsid w:val="3970606F"/>
    <w:rsid w:val="3A57612B"/>
    <w:rsid w:val="3A5E6050"/>
    <w:rsid w:val="3A983C52"/>
    <w:rsid w:val="3C5B3212"/>
    <w:rsid w:val="3CFE42B1"/>
    <w:rsid w:val="3DC70233"/>
    <w:rsid w:val="3E282903"/>
    <w:rsid w:val="3F8E2CBE"/>
    <w:rsid w:val="3FFC48B3"/>
    <w:rsid w:val="404D613F"/>
    <w:rsid w:val="411A5F27"/>
    <w:rsid w:val="41C47AA8"/>
    <w:rsid w:val="42054FF6"/>
    <w:rsid w:val="42230F4E"/>
    <w:rsid w:val="429441C8"/>
    <w:rsid w:val="44562392"/>
    <w:rsid w:val="449C2DAD"/>
    <w:rsid w:val="458D4D84"/>
    <w:rsid w:val="45BD690E"/>
    <w:rsid w:val="467C4CA8"/>
    <w:rsid w:val="4759697B"/>
    <w:rsid w:val="4A120B94"/>
    <w:rsid w:val="4A6E6F3D"/>
    <w:rsid w:val="4CBB2899"/>
    <w:rsid w:val="4D1F385B"/>
    <w:rsid w:val="4D303CA9"/>
    <w:rsid w:val="4FC51BF5"/>
    <w:rsid w:val="50057278"/>
    <w:rsid w:val="50DD4004"/>
    <w:rsid w:val="510C61B8"/>
    <w:rsid w:val="513E1221"/>
    <w:rsid w:val="525164A4"/>
    <w:rsid w:val="52F67AA9"/>
    <w:rsid w:val="537768B3"/>
    <w:rsid w:val="538C5998"/>
    <w:rsid w:val="54EB1881"/>
    <w:rsid w:val="54F7037E"/>
    <w:rsid w:val="5572264A"/>
    <w:rsid w:val="55997BEB"/>
    <w:rsid w:val="569F5CD1"/>
    <w:rsid w:val="56AF177F"/>
    <w:rsid w:val="57916F0E"/>
    <w:rsid w:val="57DC4CDB"/>
    <w:rsid w:val="582E3E80"/>
    <w:rsid w:val="58C428A6"/>
    <w:rsid w:val="59486F6A"/>
    <w:rsid w:val="594F7A18"/>
    <w:rsid w:val="5C895452"/>
    <w:rsid w:val="5C895478"/>
    <w:rsid w:val="5CAF1637"/>
    <w:rsid w:val="5E3B05AD"/>
    <w:rsid w:val="5EDA482F"/>
    <w:rsid w:val="5FBF49C5"/>
    <w:rsid w:val="609A4E1A"/>
    <w:rsid w:val="60E728B6"/>
    <w:rsid w:val="61CB0445"/>
    <w:rsid w:val="61E4787B"/>
    <w:rsid w:val="61ED48D1"/>
    <w:rsid w:val="6206748F"/>
    <w:rsid w:val="62A83061"/>
    <w:rsid w:val="63136EFC"/>
    <w:rsid w:val="636E5D16"/>
    <w:rsid w:val="6391146C"/>
    <w:rsid w:val="662F536F"/>
    <w:rsid w:val="66646464"/>
    <w:rsid w:val="66704BC0"/>
    <w:rsid w:val="66B54861"/>
    <w:rsid w:val="67186444"/>
    <w:rsid w:val="679E5412"/>
    <w:rsid w:val="6A1B790E"/>
    <w:rsid w:val="6A734CA6"/>
    <w:rsid w:val="6AA02534"/>
    <w:rsid w:val="6B17268F"/>
    <w:rsid w:val="6CA1645A"/>
    <w:rsid w:val="6E1B38DD"/>
    <w:rsid w:val="6EFC0B5E"/>
    <w:rsid w:val="6FB71CAF"/>
    <w:rsid w:val="70B364F1"/>
    <w:rsid w:val="70CD468A"/>
    <w:rsid w:val="718025B7"/>
    <w:rsid w:val="71847EB1"/>
    <w:rsid w:val="72225C24"/>
    <w:rsid w:val="72990F2B"/>
    <w:rsid w:val="73C70FD6"/>
    <w:rsid w:val="74DC2333"/>
    <w:rsid w:val="76993E1F"/>
    <w:rsid w:val="76A83C36"/>
    <w:rsid w:val="772E6241"/>
    <w:rsid w:val="77E149E3"/>
    <w:rsid w:val="780806F5"/>
    <w:rsid w:val="78C16966"/>
    <w:rsid w:val="7A307323"/>
    <w:rsid w:val="7B1060B3"/>
    <w:rsid w:val="7B814771"/>
    <w:rsid w:val="7C8715F5"/>
    <w:rsid w:val="7CD114F2"/>
    <w:rsid w:val="7CE76B79"/>
    <w:rsid w:val="7D177C50"/>
    <w:rsid w:val="7D795883"/>
    <w:rsid w:val="7E215C5A"/>
    <w:rsid w:val="7E6C1FCC"/>
    <w:rsid w:val="7F023F74"/>
    <w:rsid w:val="7F2A5CD3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978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978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978DB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0978DB"/>
    <w:rPr>
      <w:b/>
    </w:rPr>
  </w:style>
  <w:style w:type="character" w:customStyle="1" w:styleId="NormalCharacter">
    <w:name w:val="NormalCharacter"/>
    <w:qFormat/>
    <w:rsid w:val="000978DB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277</Words>
  <Characters>1584</Characters>
  <Application>Microsoft Office Word</Application>
  <DocSecurity>0</DocSecurity>
  <Lines>13</Lines>
  <Paragraphs>3</Paragraphs>
  <ScaleCrop>false</ScaleCrop>
  <Company>微软中国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2021-04-26T02:52:00Z</cp:lastPrinted>
  <dcterms:created xsi:type="dcterms:W3CDTF">2014-10-29T12:08:00Z</dcterms:created>
  <dcterms:modified xsi:type="dcterms:W3CDTF">2021-04-27T02:34:00Z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28AA5F9EB5AC4293A42031EDED540B81</vt:lpwstr>
  </property>
  <property fmtid="{D5CDD505-2E9C-101B-9397-08002B2CF9AE}" pid="4" name="KSOSaveFontToCloudKey">
    <vt:lpwstr>437334946_embed</vt:lpwstr>
  </property>
</Properties>
</file>