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heme="majorEastAsia" w:hAnsiTheme="majorEastAsia" w:eastAsiaTheme="majorEastAsia" w:cstheme="majorEastAsia"/>
          <w:b w:val="0"/>
          <w:bCs w:val="0"/>
          <w:spacing w:val="23"/>
          <w:sz w:val="44"/>
          <w:szCs w:val="44"/>
          <w:lang w:val="en-US" w:eastAsia="zh-CN"/>
        </w:rPr>
      </w:pPr>
      <w:bookmarkStart w:id="0" w:name="_GoBack"/>
      <w:r>
        <w:rPr>
          <w:rFonts w:hint="eastAsia" w:asciiTheme="majorEastAsia" w:hAnsiTheme="majorEastAsia" w:eastAsiaTheme="majorEastAsia" w:cstheme="majorEastAsia"/>
          <w:b w:val="0"/>
          <w:bCs w:val="0"/>
          <w:spacing w:val="23"/>
          <w:sz w:val="44"/>
          <w:szCs w:val="44"/>
          <w:lang w:val="en-US" w:eastAsia="zh-CN"/>
        </w:rPr>
        <w:t>棉洋镇</w:t>
      </w:r>
      <w:r>
        <w:rPr>
          <w:rFonts w:hint="eastAsia" w:asciiTheme="majorEastAsia" w:hAnsiTheme="majorEastAsia" w:eastAsiaTheme="majorEastAsia" w:cstheme="majorEastAsia"/>
          <w:b w:val="0"/>
          <w:bCs w:val="0"/>
          <w:spacing w:val="23"/>
          <w:sz w:val="44"/>
          <w:szCs w:val="44"/>
          <w:lang w:val="en-US" w:eastAsia="zh-CN"/>
        </w:rPr>
        <w:t>201</w:t>
      </w:r>
      <w:r>
        <w:rPr>
          <w:rFonts w:hint="eastAsia" w:asciiTheme="majorEastAsia" w:hAnsiTheme="majorEastAsia" w:eastAsiaTheme="majorEastAsia" w:cstheme="majorEastAsia"/>
          <w:b w:val="0"/>
          <w:bCs w:val="0"/>
          <w:spacing w:val="23"/>
          <w:sz w:val="44"/>
          <w:szCs w:val="44"/>
          <w:lang w:val="en-US" w:eastAsia="zh-CN"/>
        </w:rPr>
        <w:t>9</w:t>
      </w:r>
      <w:r>
        <w:rPr>
          <w:rFonts w:hint="eastAsia" w:asciiTheme="majorEastAsia" w:hAnsiTheme="majorEastAsia" w:eastAsiaTheme="majorEastAsia" w:cstheme="majorEastAsia"/>
          <w:b w:val="0"/>
          <w:bCs w:val="0"/>
          <w:spacing w:val="23"/>
          <w:sz w:val="44"/>
          <w:szCs w:val="44"/>
          <w:lang w:val="en-US" w:eastAsia="zh-CN"/>
        </w:rPr>
        <w:t>年政务公开工作要点</w:t>
      </w:r>
    </w:p>
    <w:p>
      <w:pPr>
        <w:jc w:val="center"/>
        <w:rPr>
          <w:rFonts w:hint="eastAsia" w:asciiTheme="majorEastAsia" w:hAnsiTheme="majorEastAsia" w:eastAsiaTheme="majorEastAsia" w:cstheme="majorEastAsia"/>
          <w:b w:val="0"/>
          <w:bCs w:val="0"/>
          <w:spacing w:val="23"/>
          <w:sz w:val="44"/>
          <w:szCs w:val="44"/>
          <w:lang w:val="en-US" w:eastAsia="zh-CN"/>
        </w:rPr>
      </w:pPr>
      <w:r>
        <w:rPr>
          <w:rFonts w:hint="eastAsia" w:asciiTheme="majorEastAsia" w:hAnsiTheme="majorEastAsia" w:eastAsiaTheme="majorEastAsia" w:cstheme="majorEastAsia"/>
          <w:b w:val="0"/>
          <w:bCs w:val="0"/>
          <w:spacing w:val="23"/>
          <w:sz w:val="44"/>
          <w:szCs w:val="44"/>
          <w:lang w:val="en-US" w:eastAsia="zh-CN"/>
        </w:rPr>
        <w:t>方案落实情况</w:t>
      </w:r>
    </w:p>
    <w:bookmarkEnd w:id="0"/>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val="0"/>
          <w:bCs w:val="0"/>
          <w:spacing w:val="23"/>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县府办：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cs="Times New Roman"/>
          <w:color w:val="000000"/>
          <w:spacing w:val="0"/>
          <w:sz w:val="32"/>
          <w:szCs w:val="32"/>
          <w:lang w:val="en-US" w:eastAsia="zh-CN"/>
        </w:rPr>
      </w:pPr>
      <w:r>
        <w:rPr>
          <w:rFonts w:hint="eastAsia" w:ascii="方正仿宋简体" w:hAnsi="方正仿宋简体" w:eastAsia="方正仿宋简体" w:cs="方正仿宋简体"/>
          <w:sz w:val="32"/>
          <w:szCs w:val="32"/>
          <w:lang w:val="en-US" w:eastAsia="zh-CN"/>
        </w:rPr>
        <w:t>根据县委对政务公开工作的相关工作部署，我镇认真对照</w:t>
      </w:r>
      <w:r>
        <w:rPr>
          <w:rFonts w:hint="default" w:ascii="Times New Roman" w:hAnsi="Times New Roman" w:cs="Times New Roman"/>
          <w:sz w:val="32"/>
          <w:szCs w:val="32"/>
          <w:lang w:val="en-US" w:eastAsia="zh-CN"/>
        </w:rPr>
        <w:t>《</w:t>
      </w:r>
      <w:r>
        <w:rPr>
          <w:rFonts w:hint="eastAsia" w:ascii="Times New Roman" w:cs="Times New Roman"/>
          <w:sz w:val="32"/>
          <w:szCs w:val="32"/>
          <w:lang w:val="en-US" w:eastAsia="zh-CN"/>
        </w:rPr>
        <w:t>五华县2019年政务公开工作要点分工方案的通知</w:t>
      </w:r>
      <w:r>
        <w:rPr>
          <w:rFonts w:hint="default" w:ascii="Times New Roman" w:hAnsi="Times New Roman" w:cs="Times New Roman"/>
          <w:sz w:val="32"/>
          <w:szCs w:val="32"/>
          <w:lang w:val="en-US" w:eastAsia="zh-CN"/>
        </w:rPr>
        <w:t>》</w:t>
      </w:r>
      <w:r>
        <w:rPr>
          <w:rFonts w:hint="eastAsia" w:ascii="Times New Roman" w:cs="Times New Roman"/>
          <w:sz w:val="32"/>
          <w:szCs w:val="32"/>
          <w:lang w:val="en-US" w:eastAsia="zh-CN"/>
        </w:rPr>
        <w:t>相关工作要求，对我镇</w:t>
      </w:r>
      <w:r>
        <w:rPr>
          <w:rFonts w:hint="default" w:ascii="Times New Roman" w:hAnsi="Times New Roman" w:eastAsia="仿宋_GB2312" w:cs="Times New Roman"/>
          <w:color w:val="000000"/>
          <w:spacing w:val="0"/>
          <w:sz w:val="32"/>
          <w:szCs w:val="32"/>
          <w:lang w:val="en-US" w:eastAsia="zh-CN"/>
        </w:rPr>
        <w:t>开展政务公开工作落实情况进行全面自查。</w:t>
      </w:r>
      <w:r>
        <w:rPr>
          <w:rFonts w:hint="eastAsia" w:ascii="Times New Roman" w:cs="Times New Roman"/>
          <w:color w:val="000000"/>
          <w:spacing w:val="0"/>
          <w:sz w:val="32"/>
          <w:szCs w:val="32"/>
          <w:lang w:val="en-US" w:eastAsia="zh-CN"/>
        </w:rPr>
        <w:t>自查内容如下：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要点分工方案完成情况</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切实加强政策解读回应工作</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我镇切实做到了认真落实《广东省政府系统政策解读工作细则（试行）》，将政策解读工作贯穿至策前预公开、策中深解读、策后跟踪评估等政策发布全链条；建立健全政策解读工作机制，充分发挥政府网站等权威渠道和政务新媒体平台，开展形式多样的政策解读；建立健全政务舆情收集、研判和回应机制，及时回应关切解疑释惑，为政策实施营造良好的舆论环境。主要利用公众号及政府集约化平台对政策进行解读回应。</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深入推进决策和执行公开。</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我镇根据县委政务公开相关工作部署，认真做到对涉及公共利益和公众权益的重大事项，除依法应当保密外， 要主动向社会公布决策草案、决策依据，广泛听取意见；在重大行政决策执行过程中，要跟踪决策的实施情况，了解利益相关方和公众对决策实施的意见建议，及时进行调整完善；严格落实行政执法公示制度，及时向社会公开行政执法职责、执法依据、执法程序、监督途径和执法结果等信息。通过线上线下联动的方式，通过线下的政务公开栏及意见箱和线上的公众号和政府官方网站，对决策实施的意见建议进行收集，对执行结果进行公示。</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深化重点领域信息公开。</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我镇坚持做到聚焦三大攻坚战、“放管服”改革和就业、教育、医疗、养老、征地等重点民生领域，及时公开涉及群众切身利益的政府信息；持续深化细化财政预决算信息公开；持续深化细化公共资源配置领域信息公开；持续深化细化重大建设项目批准和实施领域信息公开；持续深化公益事业建设等领域信息公开，综合利用各类专业化平台，创新公开方式，深化公开内容，提升公开效果。在我镇官方政府网站的政务公开界面内对信息进行分类整合，特别注重对重点民生领域的信息分类。</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加强公开平台建设。</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我镇不断推进政府网站优质规范发展，严格落实网络意识形态责任制， 加快推进政府网站集约化；统筹推进政务新媒体与政府网站协同联动、融合发展；加快办事大厅线上线下融合发展，进一步整合优化实体办事大厅“一站式”功能，加快实现“一个窗口”“一次办理”，推动政务热线清理整合。为加强公开平台建设，我镇坚持将公众号及政府官方网站作为信息发布的主要阵地。其中，公众号关注人数达到近8000人数，连续两个月成为五华县微信公众号数据榜第二名。</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完善公开制度规范。</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我镇以贯彻落实新修订《政府信息公开条例》为契机，进一步加大政务公开工作力度，及时修订完善相关配套措施；积极推广基层政务公开试点经验做法，认真落实基层政务公开广东地方标准。利用乡村一盘棋平台，对政府公众号及官方网站的政务公开系统进行衔接，做到了公务全覆盖式宣传。</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二、存在问题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过去的一年里，我镇在政务公开方面虽然取得了一定的成绩，但是离县委的要求还存在一定的距离。</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线下政务公开信息更新不及时。对于一些线上以做公示的内容转化至线下公开栏方面的工作存在倦怠心理，对线下公示不够重视。</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线上公示分类做得还不够详细。对公示内容只做了内容大概上的分类，对一下工作细节上的分类不够到位，导致群众对一些部门职分工上缺乏了解。</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三、下一步工作计划</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新的一年，我镇将继续严格按照县委对于政务公开相关工作的部署，认真做好政务公开这项工作，让广大群众对政府工作有更直观、更浅显易懂的了解。</w:t>
      </w:r>
      <w:r>
        <w:rPr>
          <w:rFonts w:hint="eastAsia" w:ascii="方正仿宋简体" w:hAnsi="方正仿宋简体" w:eastAsia="方正仿宋简体" w:cs="方正仿宋简体"/>
          <w:b/>
          <w:bCs/>
          <w:color w:val="000000"/>
          <w:spacing w:val="0"/>
          <w:sz w:val="32"/>
          <w:szCs w:val="32"/>
          <w:lang w:val="en-US" w:eastAsia="zh-CN"/>
        </w:rPr>
        <w:t>一是</w:t>
      </w:r>
      <w:r>
        <w:rPr>
          <w:rFonts w:hint="eastAsia" w:ascii="方正仿宋简体" w:hAnsi="方正仿宋简体" w:eastAsia="方正仿宋简体" w:cs="方正仿宋简体"/>
          <w:color w:val="000000"/>
          <w:spacing w:val="0"/>
          <w:sz w:val="32"/>
          <w:szCs w:val="32"/>
          <w:lang w:val="en-US" w:eastAsia="zh-CN"/>
        </w:rPr>
        <w:t>继续做好线上公示平台的管理和使用。完善线下信息分类管理，对政务公开工作进行定时更新和按时发布。</w:t>
      </w:r>
      <w:r>
        <w:rPr>
          <w:rFonts w:hint="eastAsia" w:ascii="方正仿宋简体" w:hAnsi="方正仿宋简体" w:eastAsia="方正仿宋简体" w:cs="方正仿宋简体"/>
          <w:b/>
          <w:bCs/>
          <w:color w:val="000000"/>
          <w:spacing w:val="0"/>
          <w:sz w:val="32"/>
          <w:szCs w:val="32"/>
          <w:lang w:val="en-US" w:eastAsia="zh-CN"/>
        </w:rPr>
        <w:t>二是</w:t>
      </w:r>
      <w:r>
        <w:rPr>
          <w:rFonts w:hint="eastAsia" w:ascii="方正仿宋简体" w:hAnsi="方正仿宋简体" w:eastAsia="方正仿宋简体" w:cs="方正仿宋简体"/>
          <w:color w:val="000000"/>
          <w:spacing w:val="0"/>
          <w:sz w:val="32"/>
          <w:szCs w:val="32"/>
          <w:lang w:val="en-US" w:eastAsia="zh-CN"/>
        </w:rPr>
        <w:t>加大重视线下政务公开渠道的建设。专人专责，成立专门的工作小组，对线下公示渠道进行更新及监督管理。</w:t>
      </w:r>
    </w:p>
    <w:p>
      <w:pPr>
        <w:pStyle w:val="2"/>
        <w:numPr>
          <w:numId w:val="0"/>
        </w:numPr>
        <w:ind w:firstLine="640" w:firstLineChars="200"/>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附图：佐证材料</w:t>
      </w:r>
    </w:p>
    <w:p>
      <w:pPr>
        <w:pStyle w:val="2"/>
        <w:numPr>
          <w:numId w:val="0"/>
        </w:numPr>
        <w:ind w:firstLine="640" w:firstLineChars="200"/>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center"/>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 xml:space="preserve">                                  棉洋镇人民政府</w:t>
      </w: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r>
        <w:rPr>
          <w:rFonts w:hint="eastAsia" w:ascii="方正仿宋简体" w:hAnsi="方正仿宋简体" w:eastAsia="方正仿宋简体" w:cs="方正仿宋简体"/>
          <w:color w:val="000000"/>
          <w:spacing w:val="0"/>
          <w:sz w:val="32"/>
          <w:szCs w:val="32"/>
          <w:lang w:val="en-US" w:eastAsia="zh-CN"/>
        </w:rPr>
        <w:t>2020年1月2日</w:t>
      </w: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ind w:firstLine="640" w:firstLineChars="200"/>
        <w:jc w:val="right"/>
        <w:rPr>
          <w:rFonts w:hint="eastAsia" w:ascii="方正仿宋简体" w:hAnsi="方正仿宋简体" w:eastAsia="方正仿宋简体" w:cs="方正仿宋简体"/>
          <w:color w:val="000000"/>
          <w:spacing w:val="0"/>
          <w:sz w:val="32"/>
          <w:szCs w:val="32"/>
          <w:lang w:val="en-US" w:eastAsia="zh-CN"/>
        </w:rPr>
      </w:pPr>
    </w:p>
    <w:p>
      <w:pPr>
        <w:pStyle w:val="2"/>
        <w:numPr>
          <w:numId w:val="0"/>
        </w:numPr>
        <w:jc w:val="both"/>
        <w:rPr>
          <w:rFonts w:hint="default" w:ascii="方正仿宋简体" w:hAnsi="方正仿宋简体" w:eastAsia="方正仿宋简体" w:cs="方正仿宋简体"/>
          <w:color w:val="000000"/>
          <w:spacing w:val="0"/>
          <w:sz w:val="32"/>
          <w:szCs w:val="32"/>
          <w:lang w:val="en-US" w:eastAsia="zh-CN"/>
        </w:rPr>
      </w:pPr>
      <w:r>
        <w:rPr>
          <w:rFonts w:hint="default" w:ascii="方正仿宋简体" w:hAnsi="方正仿宋简体" w:eastAsia="方正仿宋简体" w:cs="方正仿宋简体"/>
          <w:color w:val="000000"/>
          <w:spacing w:val="0"/>
          <w:sz w:val="32"/>
          <w:szCs w:val="32"/>
          <w:lang w:val="en-US" w:eastAsia="zh-CN"/>
        </w:rPr>
        <w:drawing>
          <wp:inline distT="0" distB="0" distL="114300" distR="114300">
            <wp:extent cx="5541010" cy="4156075"/>
            <wp:effectExtent l="0" t="0" r="2540" b="15875"/>
            <wp:docPr id="1" name="图片 1" descr="微信图片_2020010215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102153036"/>
                    <pic:cNvPicPr>
                      <a:picLocks noChangeAspect="1"/>
                    </pic:cNvPicPr>
                  </pic:nvPicPr>
                  <pic:blipFill>
                    <a:blip r:embed="rId4"/>
                    <a:stretch>
                      <a:fillRect/>
                    </a:stretch>
                  </pic:blipFill>
                  <pic:spPr>
                    <a:xfrm>
                      <a:off x="0" y="0"/>
                      <a:ext cx="5541010" cy="4156075"/>
                    </a:xfrm>
                    <a:prstGeom prst="rect">
                      <a:avLst/>
                    </a:prstGeom>
                  </pic:spPr>
                </pic:pic>
              </a:graphicData>
            </a:graphic>
          </wp:inline>
        </w:drawing>
      </w:r>
    </w:p>
    <w:p>
      <w:pPr>
        <w:pStyle w:val="2"/>
        <w:numPr>
          <w:numId w:val="0"/>
        </w:numPr>
        <w:jc w:val="both"/>
        <w:rPr>
          <w:rFonts w:hint="default" w:ascii="方正仿宋简体" w:hAnsi="方正仿宋简体" w:eastAsia="方正仿宋简体" w:cs="方正仿宋简体"/>
          <w:color w:val="000000"/>
          <w:spacing w:val="0"/>
          <w:sz w:val="32"/>
          <w:szCs w:val="32"/>
          <w:lang w:val="en-US" w:eastAsia="zh-CN"/>
        </w:rPr>
      </w:pPr>
      <w:r>
        <w:rPr>
          <w:rFonts w:hint="default" w:ascii="方正仿宋简体" w:hAnsi="方正仿宋简体" w:eastAsia="方正仿宋简体" w:cs="方正仿宋简体"/>
          <w:color w:val="000000"/>
          <w:spacing w:val="0"/>
          <w:sz w:val="32"/>
          <w:szCs w:val="32"/>
          <w:lang w:val="en-US" w:eastAsia="zh-CN"/>
        </w:rPr>
        <w:drawing>
          <wp:inline distT="0" distB="0" distL="114300" distR="114300">
            <wp:extent cx="5536565" cy="3357245"/>
            <wp:effectExtent l="0" t="0" r="6985" b="14605"/>
            <wp:docPr id="2" name="图片 2" descr="微信图片_202001021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102153247"/>
                    <pic:cNvPicPr>
                      <a:picLocks noChangeAspect="1"/>
                    </pic:cNvPicPr>
                  </pic:nvPicPr>
                  <pic:blipFill>
                    <a:blip r:embed="rId5"/>
                    <a:stretch>
                      <a:fillRect/>
                    </a:stretch>
                  </pic:blipFill>
                  <pic:spPr>
                    <a:xfrm>
                      <a:off x="0" y="0"/>
                      <a:ext cx="5536565" cy="3357245"/>
                    </a:xfrm>
                    <a:prstGeom prst="rect">
                      <a:avLst/>
                    </a:prstGeom>
                  </pic:spPr>
                </pic:pic>
              </a:graphicData>
            </a:graphic>
          </wp:inline>
        </w:drawing>
      </w:r>
    </w:p>
    <w:sectPr>
      <w:pgSz w:w="11906" w:h="16838"/>
      <w:pgMar w:top="204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034DD"/>
    <w:multiLevelType w:val="singleLevel"/>
    <w:tmpl w:val="EB8034DD"/>
    <w:lvl w:ilvl="0" w:tentative="0">
      <w:start w:val="1"/>
      <w:numFmt w:val="chineseCounting"/>
      <w:suff w:val="nothing"/>
      <w:lvlText w:val="%1、"/>
      <w:lvlJc w:val="left"/>
      <w:rPr>
        <w:rFonts w:hint="eastAsia"/>
      </w:rPr>
    </w:lvl>
  </w:abstractNum>
  <w:abstractNum w:abstractNumId="1">
    <w:nsid w:val="20B219D8"/>
    <w:multiLevelType w:val="singleLevel"/>
    <w:tmpl w:val="20B219D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B443D"/>
    <w:rsid w:val="448B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640" w:firstLineChars="200"/>
    </w:pPr>
    <w:rPr>
      <w:rFonts w:ascii="仿宋_GB2312" w:hAnsi="Times New Roman" w:eastAsia="仿宋_GB2312"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2020-01-02T06:46:00Z</dcterms:created>
  <dc:creator>魏三疯</dc:creator>
  <cp:lastModifiedBy>魏三疯</cp:lastModifiedBy>
  <dcterms:modified xsi:type="dcterms:W3CDTF">2020-01-02T07:34:32Z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