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5" w:rsidRDefault="004A29D5" w:rsidP="004A29D5">
      <w:pPr>
        <w:spacing w:line="500" w:lineRule="exact"/>
        <w:jc w:val="center"/>
        <w:rPr>
          <w:rFonts w:ascii="方正小标宋简体" w:eastAsia="方正小标宋简体" w:cs="Times New Roman"/>
          <w:bCs/>
          <w:spacing w:val="-10"/>
          <w:sz w:val="36"/>
          <w:szCs w:val="36"/>
        </w:rPr>
      </w:pPr>
      <w:r>
        <w:rPr>
          <w:rStyle w:val="NormalCharacter"/>
          <w:rFonts w:ascii="方正小标宋简体" w:eastAsia="方正小标宋简体" w:cs="Times New Roman" w:hint="eastAsia"/>
          <w:bCs/>
          <w:spacing w:val="-10"/>
          <w:sz w:val="36"/>
          <w:szCs w:val="36"/>
        </w:rPr>
        <w:t>五华县2021年1-4月份经济运行情况</w:t>
      </w:r>
      <w:r>
        <w:rPr>
          <w:rStyle w:val="NormalCharacter"/>
          <w:rFonts w:ascii="方正小标宋简体" w:eastAsia="方正小标宋简体" w:cs="Times New Roman" w:hint="eastAsia"/>
          <w:bCs/>
          <w:sz w:val="36"/>
          <w:szCs w:val="36"/>
        </w:rPr>
        <w:t>简析</w:t>
      </w:r>
    </w:p>
    <w:p w:rsidR="00595952" w:rsidRPr="004A29D5" w:rsidRDefault="00595952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44"/>
          <w:szCs w:val="44"/>
        </w:rPr>
      </w:pP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一季度以来，我县积极采取狠抓重大项目建设、发展先进制造业等补短板措施，国民经济保持复苏态势。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月，我县主要经济指标：固定资产投资、规模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以上工业增加值、社会消费品零售总额、一般公共预算收入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税务收入、全社会用电量、外贸进出口总额均保持同比较快增长，金融业平稳运行。主要特点如下：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固定资产投资</w:t>
      </w:r>
      <w:r>
        <w:rPr>
          <w:rFonts w:ascii="黑体" w:eastAsia="黑体" w:hAnsi="黑体" w:cs="黑体" w:hint="eastAsia"/>
          <w:sz w:val="32"/>
          <w:szCs w:val="32"/>
        </w:rPr>
        <w:t>较快</w:t>
      </w:r>
      <w:r>
        <w:rPr>
          <w:rFonts w:ascii="黑体" w:eastAsia="黑体" w:hAnsi="黑体" w:cs="黑体"/>
          <w:sz w:val="32"/>
          <w:szCs w:val="32"/>
        </w:rPr>
        <w:t>增长</w:t>
      </w:r>
      <w:r>
        <w:rPr>
          <w:rFonts w:ascii="黑体" w:eastAsia="黑体" w:hAnsi="黑体" w:cs="黑体" w:hint="eastAsia"/>
          <w:sz w:val="32"/>
          <w:szCs w:val="32"/>
        </w:rPr>
        <w:t>，但市政等其他项目投资降幅大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月，全县固定资产投资同比增长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11.6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两年平均增长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，总量排全市各县（市、区）第一，增速排全市第二。分类型看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：房地产开发投资增长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54.4%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，排全市第二；工业投资增长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19.9%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，排全市第六；交通业投资增长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12.9%(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其中“高速公路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高铁”投资增长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80.6%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），市政等其他项目投资下降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63.9%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。分产业看：第二产业投资同比增长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，第三产业投资同比增长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12.2%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工业生产</w:t>
      </w:r>
      <w:r>
        <w:rPr>
          <w:rFonts w:ascii="黑体" w:eastAsia="黑体" w:hAnsi="黑体" w:cs="黑体" w:hint="eastAsia"/>
          <w:sz w:val="32"/>
          <w:szCs w:val="32"/>
        </w:rPr>
        <w:t>保持较快增长，但与全市强劲增长有差距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月，完成规模以上工业总产值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10.21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26.8%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、两年平均增长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11.8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。规模以上工业增加值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1.77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22.4%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、两年平均增长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5.8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，总量排在全市第八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增速排全市第七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；增速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比排名第一的梅县区（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46.3%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21.9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个百分点，比排名第六的丰顺县（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27.9%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个百分点。分门类看：制造业增加值为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1.65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22.5 %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93.3 %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；电力和热力燃气及水的生产和供应业增加值为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0.12 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21.4 %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 6.7%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消费市场持续恢复</w:t>
      </w:r>
      <w:r>
        <w:rPr>
          <w:rFonts w:ascii="黑体" w:eastAsia="黑体" w:hAnsi="黑体" w:cs="黑体" w:hint="eastAsia"/>
          <w:sz w:val="32"/>
          <w:szCs w:val="32"/>
        </w:rPr>
        <w:t>，但疫情对</w:t>
      </w:r>
      <w:r>
        <w:rPr>
          <w:rFonts w:ascii="黑体" w:eastAsia="黑体" w:hAnsi="黑体" w:cs="黑体" w:hint="eastAsia"/>
          <w:sz w:val="32"/>
          <w:szCs w:val="32"/>
        </w:rPr>
        <w:t>住餐业等</w:t>
      </w:r>
      <w:r>
        <w:rPr>
          <w:rFonts w:ascii="黑体" w:eastAsia="黑体" w:hAnsi="黑体" w:cs="黑体" w:hint="eastAsia"/>
          <w:sz w:val="32"/>
          <w:szCs w:val="32"/>
        </w:rPr>
        <w:t>消费影响仍在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月，全县完成社会消费品零售总额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28.73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22.2%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、两年平均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，总量和增速均排在全市第四。从消费类型看：商品零售总额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25.66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21.9%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89.3%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；餐饮收入总额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3.07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25.0%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10.7%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；疫情对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旅游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住餐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消费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的影响仍存在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。从经营地看：城镇消费总额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21.82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22.6%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75.9%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；乡村消费总额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6.91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21.0%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24.1%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；城镇消费比农村消费增速高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个百分点。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财</w:t>
      </w:r>
      <w:r>
        <w:rPr>
          <w:rFonts w:ascii="黑体" w:eastAsia="黑体" w:hAnsi="黑体" w:cs="黑体"/>
          <w:sz w:val="32"/>
          <w:szCs w:val="32"/>
        </w:rPr>
        <w:t>税收入</w:t>
      </w:r>
      <w:r>
        <w:rPr>
          <w:rFonts w:ascii="黑体" w:eastAsia="黑体" w:hAnsi="黑体" w:cs="黑体" w:hint="eastAsia"/>
          <w:sz w:val="32"/>
          <w:szCs w:val="32"/>
        </w:rPr>
        <w:t>保持</w:t>
      </w:r>
      <w:r>
        <w:rPr>
          <w:rFonts w:ascii="黑体" w:eastAsia="黑体" w:hAnsi="黑体" w:cs="黑体"/>
          <w:sz w:val="32"/>
          <w:szCs w:val="32"/>
        </w:rPr>
        <w:t>较快增长。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月，全县实现地方一般公共预算收入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4.11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17.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，增速排在全市第二。全县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税收收入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7.58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1.04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16.0%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其中，县级收入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2.89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0.48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19.7%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/>
          <w:sz w:val="32"/>
          <w:szCs w:val="32"/>
        </w:rPr>
        <w:t>全社会用电量</w:t>
      </w:r>
      <w:r>
        <w:rPr>
          <w:rFonts w:ascii="黑体" w:eastAsia="黑体" w:hAnsi="黑体" w:cs="黑体" w:hint="eastAsia"/>
          <w:sz w:val="32"/>
          <w:szCs w:val="32"/>
        </w:rPr>
        <w:t>持续</w:t>
      </w:r>
      <w:r>
        <w:rPr>
          <w:rFonts w:ascii="黑体" w:eastAsia="黑体" w:hAnsi="黑体" w:cs="黑体"/>
          <w:sz w:val="32"/>
          <w:szCs w:val="32"/>
        </w:rPr>
        <w:t>增长，工业用电量</w:t>
      </w:r>
      <w:r>
        <w:rPr>
          <w:rFonts w:ascii="黑体" w:eastAsia="黑体" w:hAnsi="黑体" w:cs="黑体" w:hint="eastAsia"/>
          <w:sz w:val="32"/>
          <w:szCs w:val="32"/>
        </w:rPr>
        <w:t>保持快速</w:t>
      </w:r>
      <w:r>
        <w:rPr>
          <w:rFonts w:ascii="黑体" w:eastAsia="黑体" w:hAnsi="黑体" w:cs="黑体"/>
          <w:sz w:val="32"/>
          <w:szCs w:val="32"/>
        </w:rPr>
        <w:t>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月，全社会用电量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39026.94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万千瓦时、同比增长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13.5%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。分类型看：城乡居民生活用电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17528.55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万千瓦时，同比下降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6.6%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；全行业用电合计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21498.39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万千瓦时、同比增长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37.5%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，其中工业用电量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11083.46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万千瓦时、同比增长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31.8%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/>
          <w:sz w:val="32"/>
          <w:szCs w:val="32"/>
        </w:rPr>
        <w:t>外贸进出口总额</w:t>
      </w:r>
      <w:r>
        <w:rPr>
          <w:rFonts w:ascii="黑体" w:eastAsia="黑体" w:hAnsi="黑体" w:cs="黑体" w:hint="eastAsia"/>
          <w:sz w:val="32"/>
          <w:szCs w:val="32"/>
        </w:rPr>
        <w:t>保持较快</w:t>
      </w:r>
      <w:r>
        <w:rPr>
          <w:rFonts w:ascii="黑体" w:eastAsia="黑体" w:hAnsi="黑体" w:cs="黑体"/>
          <w:sz w:val="32"/>
          <w:szCs w:val="32"/>
        </w:rPr>
        <w:t>增长，实际利用</w:t>
      </w:r>
      <w:r>
        <w:rPr>
          <w:rFonts w:ascii="黑体" w:eastAsia="黑体" w:hAnsi="黑体" w:cs="黑体" w:hint="eastAsia"/>
          <w:sz w:val="32"/>
          <w:szCs w:val="32"/>
        </w:rPr>
        <w:t>外资与上期持平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月，全县外贸进出口总额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5109.7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万美元、同比增长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17.0%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，增速同比提高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26.7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个百分点。其中：出口总额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4945.2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万美元、同比增长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50.5%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；进口总额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164.5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万美元、同比增长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98.2%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。实际利用外资无新增，与上期（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444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万美元）持平。</w:t>
      </w:r>
    </w:p>
    <w:p w:rsidR="00595952" w:rsidRDefault="00195BA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黑体" w:eastAsia="黑体" w:hAnsi="黑体" w:cs="黑体"/>
          <w:sz w:val="32"/>
          <w:szCs w:val="32"/>
        </w:rPr>
        <w:t>金融</w:t>
      </w:r>
      <w:r>
        <w:rPr>
          <w:rFonts w:ascii="黑体" w:eastAsia="黑体" w:hAnsi="黑体" w:cs="黑体" w:hint="eastAsia"/>
          <w:sz w:val="32"/>
          <w:szCs w:val="32"/>
        </w:rPr>
        <w:t>业平稳</w:t>
      </w:r>
      <w:r>
        <w:rPr>
          <w:rFonts w:ascii="黑体" w:eastAsia="黑体" w:hAnsi="黑体" w:cs="黑体"/>
          <w:sz w:val="32"/>
          <w:szCs w:val="32"/>
        </w:rPr>
        <w:t>运行</w:t>
      </w:r>
      <w:r>
        <w:rPr>
          <w:rFonts w:ascii="黑体" w:eastAsia="黑体" w:hAnsi="黑体" w:cs="黑体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存贷比稳步提高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截至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月底，全县金融机构本外币各项存款余额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320.59</w:t>
      </w:r>
      <w:r>
        <w:rPr>
          <w:rFonts w:ascii="Times New Roman" w:eastAsia="方正仿宋简体" w:hAnsi="Times New Roman" w:cs="Times New Roman"/>
          <w:sz w:val="32"/>
          <w:szCs w:val="32"/>
        </w:rPr>
        <w:t>亿元，比年初增长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1.5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其中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住户存款余额</w:t>
      </w:r>
      <w:r>
        <w:rPr>
          <w:rFonts w:ascii="Times New Roman" w:eastAsia="方正仿宋简体" w:hAnsi="Times New Roman" w:cs="Times New Roman"/>
          <w:sz w:val="32"/>
          <w:szCs w:val="32"/>
        </w:rPr>
        <w:t>273.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37</w:t>
      </w:r>
      <w:r>
        <w:rPr>
          <w:rFonts w:ascii="Times New Roman" w:eastAsia="方正仿宋简体" w:hAnsi="Times New Roman" w:cs="Times New Roman"/>
          <w:sz w:val="32"/>
          <w:szCs w:val="32"/>
        </w:rPr>
        <w:t>亿元，比年初增长</w:t>
      </w:r>
      <w:r>
        <w:rPr>
          <w:rFonts w:ascii="Times New Roman" w:eastAsia="方正仿宋简体" w:hAnsi="Times New Roman" w:cs="Times New Roman"/>
          <w:sz w:val="32"/>
          <w:szCs w:val="32"/>
        </w:rPr>
        <w:t>6.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。金融机构本外币各项贷款余额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1.70</w:t>
      </w:r>
      <w:r>
        <w:rPr>
          <w:rFonts w:ascii="Times New Roman" w:eastAsia="方正仿宋简体" w:hAnsi="Times New Roman" w:cs="Times New Roman"/>
          <w:sz w:val="32"/>
          <w:szCs w:val="32"/>
        </w:rPr>
        <w:t>亿元，比年初增长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6.1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。存贷比为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62.9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，比去年同期（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53.4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）高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9.5</w:t>
      </w:r>
      <w:r>
        <w:rPr>
          <w:rFonts w:ascii="Times New Roman" w:eastAsia="方正仿宋简体" w:hAnsi="Times New Roman" w:cs="Times New Roman"/>
          <w:sz w:val="32"/>
          <w:szCs w:val="32"/>
        </w:rPr>
        <w:t>个百分点。</w:t>
      </w:r>
    </w:p>
    <w:sectPr w:rsidR="00595952" w:rsidSect="004A29D5">
      <w:footerReference w:type="default" r:id="rId7"/>
      <w:pgSz w:w="11906" w:h="16838" w:code="9"/>
      <w:pgMar w:top="1474" w:right="1474" w:bottom="1474" w:left="1474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A8" w:rsidRDefault="00195BA8" w:rsidP="00595952">
      <w:r>
        <w:separator/>
      </w:r>
    </w:p>
  </w:endnote>
  <w:endnote w:type="continuationSeparator" w:id="1">
    <w:p w:rsidR="00195BA8" w:rsidRDefault="00195BA8" w:rsidP="0059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1D1DA4D3-7AF0-4697-9E01-1497F5F594D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BF1407D-06C9-4C63-BEBE-D9785AF28287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48BF461-F316-427C-BDC8-08913616C60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3F78F07-648C-45A4-B663-2298A8ADDE4A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52" w:rsidRDefault="005959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95952" w:rsidRDefault="00595952">
                <w:pPr>
                  <w:pStyle w:val="a3"/>
                </w:pPr>
                <w:r>
                  <w:fldChar w:fldCharType="begin"/>
                </w:r>
                <w:r w:rsidR="00195BA8">
                  <w:instrText xml:space="preserve"> PAGE  \* MERGEFORMAT </w:instrText>
                </w:r>
                <w:r>
                  <w:fldChar w:fldCharType="separate"/>
                </w:r>
                <w:r w:rsidR="004A29D5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A8" w:rsidRDefault="00195BA8" w:rsidP="00595952">
      <w:r>
        <w:separator/>
      </w:r>
    </w:p>
  </w:footnote>
  <w:footnote w:type="continuationSeparator" w:id="1">
    <w:p w:rsidR="00195BA8" w:rsidRDefault="00195BA8" w:rsidP="00595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5952"/>
    <w:rsid w:val="0009390A"/>
    <w:rsid w:val="00195BA8"/>
    <w:rsid w:val="004A29D5"/>
    <w:rsid w:val="00595952"/>
    <w:rsid w:val="00E77886"/>
    <w:rsid w:val="012349B7"/>
    <w:rsid w:val="01BB12A3"/>
    <w:rsid w:val="01C0241A"/>
    <w:rsid w:val="021E222F"/>
    <w:rsid w:val="027C5D94"/>
    <w:rsid w:val="02AE184B"/>
    <w:rsid w:val="04930909"/>
    <w:rsid w:val="05286451"/>
    <w:rsid w:val="06581112"/>
    <w:rsid w:val="066F0643"/>
    <w:rsid w:val="07D854DC"/>
    <w:rsid w:val="09650FD4"/>
    <w:rsid w:val="0A105458"/>
    <w:rsid w:val="0A7F5EC6"/>
    <w:rsid w:val="0ADD1F1A"/>
    <w:rsid w:val="0D8F2394"/>
    <w:rsid w:val="10A3463E"/>
    <w:rsid w:val="10B81304"/>
    <w:rsid w:val="10F17E29"/>
    <w:rsid w:val="11635695"/>
    <w:rsid w:val="120A7998"/>
    <w:rsid w:val="12667650"/>
    <w:rsid w:val="139A519B"/>
    <w:rsid w:val="13B14E1B"/>
    <w:rsid w:val="166231D1"/>
    <w:rsid w:val="167913E8"/>
    <w:rsid w:val="17DF1576"/>
    <w:rsid w:val="18D15785"/>
    <w:rsid w:val="196413A4"/>
    <w:rsid w:val="19A71B74"/>
    <w:rsid w:val="1A1409B3"/>
    <w:rsid w:val="1A9451F0"/>
    <w:rsid w:val="1AB664D9"/>
    <w:rsid w:val="1AEC18B3"/>
    <w:rsid w:val="1BB27C94"/>
    <w:rsid w:val="209B1067"/>
    <w:rsid w:val="20A56CA5"/>
    <w:rsid w:val="20AE6B74"/>
    <w:rsid w:val="239534C1"/>
    <w:rsid w:val="241D16E8"/>
    <w:rsid w:val="24901A1A"/>
    <w:rsid w:val="24A91651"/>
    <w:rsid w:val="24DA3047"/>
    <w:rsid w:val="24DF6717"/>
    <w:rsid w:val="2500608E"/>
    <w:rsid w:val="251C60D5"/>
    <w:rsid w:val="257C72E1"/>
    <w:rsid w:val="267C27A2"/>
    <w:rsid w:val="26B23E11"/>
    <w:rsid w:val="27135B47"/>
    <w:rsid w:val="28AA3191"/>
    <w:rsid w:val="28B37FAE"/>
    <w:rsid w:val="298D53DE"/>
    <w:rsid w:val="2A712D0A"/>
    <w:rsid w:val="2B295867"/>
    <w:rsid w:val="2B630693"/>
    <w:rsid w:val="2C793F96"/>
    <w:rsid w:val="2CFA58D8"/>
    <w:rsid w:val="2D261583"/>
    <w:rsid w:val="2F077D98"/>
    <w:rsid w:val="2FA74803"/>
    <w:rsid w:val="2FB64C6B"/>
    <w:rsid w:val="304B0EF9"/>
    <w:rsid w:val="306A297F"/>
    <w:rsid w:val="314E701A"/>
    <w:rsid w:val="31D51107"/>
    <w:rsid w:val="31E36B85"/>
    <w:rsid w:val="32161023"/>
    <w:rsid w:val="324648CB"/>
    <w:rsid w:val="332C3320"/>
    <w:rsid w:val="34096584"/>
    <w:rsid w:val="34975F33"/>
    <w:rsid w:val="34BD4C31"/>
    <w:rsid w:val="350A3813"/>
    <w:rsid w:val="35247D48"/>
    <w:rsid w:val="358B19C0"/>
    <w:rsid w:val="35DA11E8"/>
    <w:rsid w:val="3628789A"/>
    <w:rsid w:val="372B36C4"/>
    <w:rsid w:val="37943733"/>
    <w:rsid w:val="37CE5661"/>
    <w:rsid w:val="38950BBD"/>
    <w:rsid w:val="3970606F"/>
    <w:rsid w:val="3A57612B"/>
    <w:rsid w:val="3A5E6050"/>
    <w:rsid w:val="3A983C52"/>
    <w:rsid w:val="3C5B3212"/>
    <w:rsid w:val="3CFE42B1"/>
    <w:rsid w:val="3D351175"/>
    <w:rsid w:val="3DC70233"/>
    <w:rsid w:val="3DE16978"/>
    <w:rsid w:val="3E282903"/>
    <w:rsid w:val="3F8E2CBE"/>
    <w:rsid w:val="3FFC48B3"/>
    <w:rsid w:val="404D613F"/>
    <w:rsid w:val="411A5F27"/>
    <w:rsid w:val="414474DF"/>
    <w:rsid w:val="41C47AA8"/>
    <w:rsid w:val="42054FF6"/>
    <w:rsid w:val="42230F4E"/>
    <w:rsid w:val="429441C8"/>
    <w:rsid w:val="44562392"/>
    <w:rsid w:val="449C2DAD"/>
    <w:rsid w:val="458D4D84"/>
    <w:rsid w:val="459C3E7A"/>
    <w:rsid w:val="45BD690E"/>
    <w:rsid w:val="467C4CA8"/>
    <w:rsid w:val="46DC5745"/>
    <w:rsid w:val="4759697B"/>
    <w:rsid w:val="4A120B94"/>
    <w:rsid w:val="4A6E6F3D"/>
    <w:rsid w:val="4CBB2899"/>
    <w:rsid w:val="4D065E43"/>
    <w:rsid w:val="4D1F385B"/>
    <w:rsid w:val="4D303CA9"/>
    <w:rsid w:val="4D76663E"/>
    <w:rsid w:val="4E2A45BA"/>
    <w:rsid w:val="4FC51BF5"/>
    <w:rsid w:val="50057278"/>
    <w:rsid w:val="50DD4004"/>
    <w:rsid w:val="510C61B8"/>
    <w:rsid w:val="513E1221"/>
    <w:rsid w:val="525164A4"/>
    <w:rsid w:val="52F67AA9"/>
    <w:rsid w:val="537768B3"/>
    <w:rsid w:val="538C5998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486F6A"/>
    <w:rsid w:val="594F7A18"/>
    <w:rsid w:val="5BA761CE"/>
    <w:rsid w:val="5C895452"/>
    <w:rsid w:val="5C895478"/>
    <w:rsid w:val="5CAF1637"/>
    <w:rsid w:val="5E3B05AD"/>
    <w:rsid w:val="5EDA482F"/>
    <w:rsid w:val="5FB2602C"/>
    <w:rsid w:val="5FBF49C5"/>
    <w:rsid w:val="609A4E1A"/>
    <w:rsid w:val="60E728B6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91146C"/>
    <w:rsid w:val="65DA6297"/>
    <w:rsid w:val="662F536F"/>
    <w:rsid w:val="66646464"/>
    <w:rsid w:val="66704BC0"/>
    <w:rsid w:val="66B54861"/>
    <w:rsid w:val="67186444"/>
    <w:rsid w:val="679E5412"/>
    <w:rsid w:val="6A1B790E"/>
    <w:rsid w:val="6A734CA6"/>
    <w:rsid w:val="6AA02534"/>
    <w:rsid w:val="6B17268F"/>
    <w:rsid w:val="6CA1645A"/>
    <w:rsid w:val="6D5F7C72"/>
    <w:rsid w:val="6E1B38DD"/>
    <w:rsid w:val="6EFC0B5E"/>
    <w:rsid w:val="6F753042"/>
    <w:rsid w:val="6FB71CAF"/>
    <w:rsid w:val="70B364F1"/>
    <w:rsid w:val="70CD468A"/>
    <w:rsid w:val="718025B7"/>
    <w:rsid w:val="71847EB1"/>
    <w:rsid w:val="72225C24"/>
    <w:rsid w:val="72990F2B"/>
    <w:rsid w:val="72E40823"/>
    <w:rsid w:val="73C70FD6"/>
    <w:rsid w:val="74DC2333"/>
    <w:rsid w:val="76993E1F"/>
    <w:rsid w:val="769B01A9"/>
    <w:rsid w:val="76A83C36"/>
    <w:rsid w:val="772E6241"/>
    <w:rsid w:val="77E149E3"/>
    <w:rsid w:val="780806F5"/>
    <w:rsid w:val="78C16966"/>
    <w:rsid w:val="7A307323"/>
    <w:rsid w:val="7B1060B3"/>
    <w:rsid w:val="7B814771"/>
    <w:rsid w:val="7C8715F5"/>
    <w:rsid w:val="7CD114F2"/>
    <w:rsid w:val="7CE76B79"/>
    <w:rsid w:val="7D177C50"/>
    <w:rsid w:val="7D795883"/>
    <w:rsid w:val="7E215C5A"/>
    <w:rsid w:val="7E6C1FCC"/>
    <w:rsid w:val="7F023F74"/>
    <w:rsid w:val="7F2A5CD3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959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959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95952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595952"/>
    <w:rPr>
      <w:b/>
    </w:rPr>
  </w:style>
  <w:style w:type="character" w:customStyle="1" w:styleId="NormalCharacter">
    <w:name w:val="NormalCharacter"/>
    <w:qFormat/>
    <w:rsid w:val="0059595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2021-04-26T02:52:00Z</cp:lastPrinted>
  <dcterms:created xsi:type="dcterms:W3CDTF">2014-10-29T12:08:00Z</dcterms:created>
  <dcterms:modified xsi:type="dcterms:W3CDTF">2021-05-26T23:43:00Z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28AA5F9EB5AC4293A42031EDED540B81</vt:lpwstr>
  </property>
  <property fmtid="{D5CDD505-2E9C-101B-9397-08002B2CF9AE}" pid="4" name="KSOSaveFontToCloudKey">
    <vt:lpwstr>437334946_embed</vt:lpwstr>
  </property>
</Properties>
</file>