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16" w:lineRule="atLeast"/>
        <w:rPr>
          <w:rFonts w:ascii="仿宋_GB2312" w:hAnsi="仿宋_GB2312" w:eastAsia="仿宋_GB2312"/>
          <w:spacing w:val="-6"/>
          <w:sz w:val="44"/>
          <w:szCs w:val="44"/>
        </w:rPr>
      </w:pPr>
    </w:p>
    <w:p>
      <w:pPr>
        <w:widowControl/>
        <w:spacing w:line="616" w:lineRule="atLeast"/>
        <w:rPr>
          <w:rFonts w:ascii="仿宋_GB2312" w:hAnsi="仿宋_GB2312" w:eastAsia="仿宋_GB2312"/>
          <w:spacing w:val="-6"/>
          <w:sz w:val="44"/>
          <w:szCs w:val="44"/>
        </w:rPr>
      </w:pPr>
    </w:p>
    <w:p>
      <w:pPr>
        <w:widowControl/>
        <w:spacing w:line="616" w:lineRule="atLeast"/>
        <w:rPr>
          <w:rFonts w:ascii="仿宋_GB2312" w:hAnsi="仿宋_GB2312" w:eastAsia="仿宋_GB2312"/>
          <w:spacing w:val="-6"/>
          <w:sz w:val="32"/>
          <w:szCs w:val="32"/>
        </w:rPr>
      </w:pPr>
    </w:p>
    <w:p>
      <w:pPr>
        <w:widowControl/>
        <w:spacing w:line="616" w:lineRule="atLeast"/>
        <w:rPr>
          <w:rFonts w:ascii="仿宋_GB2312" w:hAnsi="仿宋_GB2312" w:eastAsia="仿宋_GB2312"/>
          <w:spacing w:val="-6"/>
          <w:sz w:val="32"/>
          <w:szCs w:val="32"/>
        </w:rPr>
      </w:pPr>
    </w:p>
    <w:p>
      <w:pPr>
        <w:widowControl/>
        <w:spacing w:line="616" w:lineRule="atLeast"/>
        <w:jc w:val="center"/>
        <w:rPr>
          <w:rFonts w:ascii="仿宋_GB2312" w:hAnsi="仿宋_GB2312" w:eastAsia="仿宋_GB2312"/>
          <w:spacing w:val="-6"/>
          <w:sz w:val="32"/>
        </w:rPr>
      </w:pPr>
      <w:r>
        <w:rPr>
          <w:rFonts w:hint="eastAsia" w:ascii="仿宋_GB2312" w:hAnsi="仿宋_GB2312" w:eastAsia="仿宋_GB2312"/>
          <w:spacing w:val="-6"/>
          <w:sz w:val="32"/>
        </w:rPr>
        <w:t>华建字[2017]12号</w:t>
      </w:r>
    </w:p>
    <w:p>
      <w:pPr>
        <w:widowControl/>
        <w:spacing w:line="616" w:lineRule="atLeast"/>
        <w:jc w:val="both"/>
        <w:rPr>
          <w:rFonts w:ascii="仿宋_GB2312" w:hAnsi="仿宋_GB2312" w:eastAsia="仿宋_GB2312"/>
          <w:spacing w:val="-6"/>
          <w:sz w:val="32"/>
        </w:rPr>
      </w:pPr>
    </w:p>
    <w:p>
      <w:pPr>
        <w:widowControl/>
        <w:spacing w:line="575" w:lineRule="atLeast"/>
        <w:jc w:val="center"/>
        <w:rPr>
          <w:rFonts w:hint="eastAsia"/>
          <w:b/>
          <w:spacing w:val="14"/>
          <w:sz w:val="44"/>
          <w:szCs w:val="24"/>
        </w:rPr>
      </w:pPr>
      <w:r>
        <w:rPr>
          <w:rFonts w:hint="eastAsia"/>
          <w:b/>
          <w:spacing w:val="14"/>
          <w:sz w:val="44"/>
          <w:szCs w:val="24"/>
        </w:rPr>
        <w:t>关于印发《五华县住房和城乡规划</w:t>
      </w:r>
    </w:p>
    <w:p>
      <w:pPr>
        <w:widowControl/>
        <w:spacing w:line="575" w:lineRule="atLeast"/>
        <w:jc w:val="center"/>
        <w:rPr>
          <w:rFonts w:hint="eastAsia"/>
          <w:b/>
          <w:spacing w:val="14"/>
          <w:sz w:val="44"/>
          <w:szCs w:val="24"/>
        </w:rPr>
      </w:pPr>
      <w:r>
        <w:rPr>
          <w:rFonts w:hint="eastAsia"/>
          <w:b/>
          <w:spacing w:val="14"/>
          <w:sz w:val="44"/>
          <w:szCs w:val="24"/>
        </w:rPr>
        <w:t>建设局特别防护</w:t>
      </w:r>
      <w:bookmarkStart w:id="0" w:name="_GoBack"/>
      <w:bookmarkEnd w:id="0"/>
      <w:r>
        <w:rPr>
          <w:rFonts w:hint="eastAsia"/>
          <w:b/>
          <w:spacing w:val="14"/>
          <w:sz w:val="44"/>
          <w:szCs w:val="24"/>
        </w:rPr>
        <w:t>期安全生产</w:t>
      </w:r>
    </w:p>
    <w:p>
      <w:pPr>
        <w:widowControl/>
        <w:spacing w:line="575" w:lineRule="atLeast"/>
        <w:jc w:val="center"/>
        <w:rPr>
          <w:b/>
          <w:spacing w:val="14"/>
          <w:sz w:val="44"/>
          <w:szCs w:val="24"/>
        </w:rPr>
      </w:pPr>
      <w:r>
        <w:rPr>
          <w:rFonts w:hint="eastAsia"/>
          <w:b/>
          <w:spacing w:val="14"/>
          <w:sz w:val="44"/>
          <w:szCs w:val="24"/>
        </w:rPr>
        <w:t>检查工作方案》的通知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eastAsia="仿宋_GB2312"/>
          <w:spacing w:val="14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pacing w:val="14"/>
          <w:sz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</w:rPr>
        <w:t>各建筑企业、各有关单位：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7"/>
        <w:jc w:val="both"/>
        <w:textAlignment w:val="auto"/>
        <w:outlineLvl w:val="9"/>
        <w:rPr>
          <w:rFonts w:ascii="仿宋_GB2312" w:hAnsi="仿宋_GB2312" w:eastAsia="仿宋_GB2312" w:cs="仿宋_GB2312"/>
          <w:spacing w:val="14"/>
          <w:w w:val="90"/>
          <w:sz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</w:rPr>
        <w:t>《五华县住房和城乡规划建设局特别防护期安全生产检查工作方案》经研究同意，现印发给你们，请认真贯彻执行。</w:t>
      </w:r>
    </w:p>
    <w:p>
      <w:pPr>
        <w:spacing w:line="460" w:lineRule="exact"/>
        <w:ind w:firstLine="567"/>
        <w:rPr>
          <w:rFonts w:ascii="仿宋_GB2312" w:hAnsi="仿宋_GB2312" w:eastAsia="仿宋_GB2312" w:cs="仿宋_GB2312"/>
          <w:spacing w:val="14"/>
          <w:sz w:val="52"/>
        </w:rPr>
      </w:pPr>
    </w:p>
    <w:p>
      <w:pPr>
        <w:spacing w:line="460" w:lineRule="exact"/>
        <w:ind w:firstLine="567"/>
        <w:rPr>
          <w:rFonts w:ascii="仿宋_GB2312" w:hAnsi="仿宋_GB2312" w:eastAsia="仿宋_GB2312" w:cs="仿宋_GB2312"/>
          <w:spacing w:val="14"/>
          <w:sz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righ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五华县住房和城乡规划建设局</w:t>
      </w:r>
    </w:p>
    <w:p>
      <w:pPr>
        <w:spacing w:line="460" w:lineRule="exact"/>
        <w:ind w:firstLine="4176" w:firstLineChars="1200"/>
        <w:rPr>
          <w:rFonts w:ascii="仿宋_GB2312" w:hAnsi="仿宋_GB2312" w:eastAsia="仿宋_GB2312" w:cs="仿宋_GB2312"/>
          <w:spacing w:val="14"/>
          <w:sz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pacing w:val="14"/>
          <w:sz w:val="32"/>
        </w:rPr>
        <w:t>2017年3月15日</w:t>
      </w:r>
    </w:p>
    <w:p>
      <w:pPr>
        <w:spacing w:line="460" w:lineRule="exact"/>
        <w:rPr>
          <w:rFonts w:ascii="仿宋_GB2312" w:hAnsi="仿宋_GB2312" w:eastAsia="仿宋_GB2312" w:cs="仿宋_GB2312"/>
          <w:spacing w:val="14"/>
          <w:sz w:val="32"/>
        </w:rPr>
      </w:pPr>
    </w:p>
    <w:p>
      <w:pPr>
        <w:spacing w:line="460" w:lineRule="exact"/>
        <w:rPr>
          <w:rFonts w:ascii="仿宋_GB2312" w:hAnsi="仿宋_GB2312" w:eastAsia="仿宋_GB2312" w:cs="仿宋_GB2312"/>
          <w:spacing w:val="14"/>
          <w:sz w:val="32"/>
        </w:rPr>
      </w:pPr>
    </w:p>
    <w:p>
      <w:pPr>
        <w:spacing w:line="460" w:lineRule="exact"/>
        <w:rPr>
          <w:rFonts w:hint="eastAsia" w:ascii="仿宋_GB2312" w:hAnsi="仿宋_GB2312" w:eastAsia="仿宋_GB2312" w:cs="仿宋_GB2312"/>
          <w:spacing w:val="14"/>
          <w:sz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4"/>
          <w:sz w:val="32"/>
          <w:u w:val="single"/>
          <w:lang w:val="en-US" w:eastAsia="zh-CN"/>
        </w:rPr>
        <w:t xml:space="preserve">                                                    </w:t>
      </w:r>
    </w:p>
    <w:p>
      <w:pPr>
        <w:spacing w:line="460" w:lineRule="exact"/>
        <w:rPr>
          <w:rFonts w:ascii="仿宋_GB2312" w:hAnsi="仿宋_GB2312" w:eastAsia="仿宋_GB2312" w:cs="仿宋_GB2312"/>
          <w:spacing w:val="14"/>
          <w:sz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pacing w:val="14"/>
          <w:sz w:val="32"/>
          <w:u w:val="single"/>
        </w:rPr>
        <w:t>主题词：</w:t>
      </w:r>
      <w:r>
        <w:rPr>
          <w:rFonts w:hint="eastAsia" w:ascii="仿宋_GB2312" w:hAnsi="仿宋_GB2312" w:eastAsia="仿宋_GB2312" w:cs="仿宋_GB2312"/>
          <w:spacing w:val="14"/>
          <w:sz w:val="32"/>
          <w:u w:val="single"/>
        </w:rPr>
        <w:t xml:space="preserve">特别防护期 </w:t>
      </w:r>
      <w:r>
        <w:rPr>
          <w:rFonts w:hint="eastAsia" w:ascii="仿宋_GB2312" w:hAnsi="仿宋_GB2312" w:eastAsia="仿宋_GB2312" w:cs="仿宋_GB2312"/>
          <w:spacing w:val="14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4"/>
          <w:sz w:val="32"/>
          <w:u w:val="single"/>
        </w:rPr>
        <w:t>安全生产</w:t>
      </w:r>
      <w:r>
        <w:rPr>
          <w:rFonts w:hint="eastAsia" w:ascii="仿宋_GB2312" w:hAnsi="仿宋_GB2312" w:eastAsia="仿宋_GB2312" w:cs="仿宋_GB2312"/>
          <w:spacing w:val="14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4"/>
          <w:sz w:val="32"/>
          <w:u w:val="single"/>
        </w:rPr>
        <w:t xml:space="preserve"> 检查工作          </w:t>
      </w:r>
      <w:r>
        <w:rPr>
          <w:rFonts w:hint="eastAsia" w:ascii="仿宋_GB2312" w:hAnsi="仿宋_GB2312" w:eastAsia="仿宋_GB2312" w:cs="仿宋_GB2312"/>
          <w:spacing w:val="14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14"/>
          <w:sz w:val="32"/>
          <w:u w:val="single"/>
        </w:rPr>
        <w:t xml:space="preserve"> 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抄送：</w:t>
      </w:r>
      <w:r>
        <w:rPr>
          <w:rFonts w:hint="eastAsia" w:ascii="仿宋_GB2312" w:hAnsi="仿宋_GB2312" w:eastAsia="仿宋_GB2312" w:cs="仿宋_GB2312"/>
          <w:sz w:val="32"/>
        </w:rPr>
        <w:t>梅州市住房和城乡建设局</w:t>
      </w:r>
    </w:p>
    <w:p>
      <w:pPr>
        <w:spacing w:line="460" w:lineRule="exac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u w:val="single"/>
        </w:rPr>
        <w:t>县安全生产委员会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14"/>
          <w:sz w:val="32"/>
          <w:u w:val="single"/>
        </w:rPr>
        <w:t xml:space="preserve">县委常委、常务副县长曾光华                   </w:t>
      </w:r>
      <w:r>
        <w:rPr>
          <w:rFonts w:hint="eastAsia" w:ascii="仿宋_GB2312" w:hAnsi="仿宋_GB2312" w:eastAsia="仿宋_GB2312" w:cs="仿宋_GB2312"/>
          <w:spacing w:val="14"/>
          <w:sz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pacing w:val="14"/>
          <w:sz w:val="32"/>
          <w:u w:val="single"/>
        </w:rPr>
        <w:t xml:space="preserve"> </w:t>
      </w:r>
    </w:p>
    <w:p>
      <w:pPr>
        <w:spacing w:line="460" w:lineRule="exact"/>
        <w:ind w:firstLine="57"/>
        <w:rPr>
          <w:rFonts w:asciiTheme="majorEastAsia" w:hAnsiTheme="majorEastAsia" w:eastAsiaTheme="majorEastAsia" w:cstheme="majorEastAsia"/>
          <w:sz w:val="44"/>
          <w:szCs w:val="44"/>
          <w:u w:val="single"/>
        </w:rPr>
      </w:pPr>
      <w:r>
        <w:rPr>
          <w:rFonts w:hint="eastAsia" w:ascii="仿宋_GB2312" w:hAnsi="仿宋_GB2312" w:eastAsia="仿宋_GB2312" w:cs="仿宋_GB2312"/>
          <w:spacing w:val="5"/>
          <w:sz w:val="32"/>
          <w:u w:val="single"/>
        </w:rPr>
        <w:t>五华县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住</w:t>
      </w:r>
      <w:r>
        <w:rPr>
          <w:rFonts w:hint="eastAsia" w:ascii="仿宋_GB2312" w:hAnsi="仿宋_GB2312" w:eastAsia="仿宋_GB2312" w:cs="仿宋_GB2312"/>
          <w:spacing w:val="5"/>
          <w:sz w:val="32"/>
          <w:u w:val="single"/>
        </w:rPr>
        <w:t>建局办公室 2017年3月15日印发（共印25份）</w:t>
      </w:r>
      <w:r>
        <w:rPr>
          <w:rFonts w:hint="eastAsia" w:ascii="仿宋_GB2312" w:hAnsi="仿宋_GB2312" w:eastAsia="仿宋_GB2312" w:cs="仿宋_GB2312"/>
          <w:spacing w:val="5"/>
          <w:sz w:val="32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特别防护期安全生产检查工作方案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/>
          <w:b/>
          <w:bCs/>
          <w:sz w:val="44"/>
          <w:szCs w:val="44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为贯彻落实《梅州市安全生产委员会办公室关于印发&lt;梅州市特别防护期安全生产检查工作方案&gt;的通知》（梅市安委〔2017〕4 号）及《梅州市住房和城乡建设局关于印发&lt;梅州市住房城乡建设系统特别防护期安全生产检查工作方案&gt;的通知》（梅市建函〔2017〕87号）要求，我局决定从即日起组织开展全县特别防护期安全生产检查工作。特制定如下工作方案：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一、安全生产特别防护期时间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时间：即日起至 10 月底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二、工作措施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加强房屋建筑和市政基础设施工程安全隐患排查整治。我局将督促辖区内在建工程项目建设各方责任主体组织开展全面、彻底、细致的安全隐患排查，做到不打折扣、不留死角、不走过场。结合日常监管，加强对安全生产主体责任落实、安全生产培训教育、从业人员持证上岗、安全专项施工方案、深基坑工程、模板支撑系统、起重机械等安全管理情况的检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（二）加强城市公用设施运行安全管理。加强组织领导，督促有关单位做好市政基础建设工程的安全隐患排查治理，及时消除安全隐患。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加强房屋使用安全管理。做好房屋安全排查，重点排查建筑年代较长、建筑标准低、失修失养严重的居民住宅；督促房屋产权人及时有效治理安全隐患，防止房屋垮塌事故发生；加强对物业服务质量的监管，督促物业服务企业认真做好共用通道、地下空间等部位的日常巡查和维修养护管理，保证房屋共用部分的安全使用和运行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加强农房建设安全管理。做好农村危房改造质量安全管理，全面实行有基本的结构设计、基本的质量检查、基本培训合格的建筑工匠、基本的管理队伍和技术指导“四个基本”，切实提高质量安全水平。我局将加大督察力度，组织技术力量，加强对施工现场质量安全巡查指导与监督，对关键施工阶段进行技术指导，排查治理安全隐患，防范事故发生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三、实施步骤</w:t>
      </w:r>
    </w:p>
    <w:p>
      <w:pPr>
        <w:ind w:firstLine="640" w:firstLineChars="200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（一）动员部署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各企业、项目和有关单位3月17日前结合自身情况制定工作方案报送我局建设工程管理股。</w:t>
      </w:r>
    </w:p>
    <w:p>
      <w:pPr>
        <w:ind w:firstLine="640" w:firstLineChars="200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（二）自查自纠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企业、单位要结合实际，制定特别防护期安全生产隐患排查治理方案。从即日起，每月认真、全面、系统地开展自查自纠，建立台账管理，列出隐患清单。能立行立改的，要立即整改；不能立即整改的，要按照整改措施、责任、资金、时限、预案“五落实”的要求，确保100%整改到位；并将企业隐患排查治理情况报告每月定期报送我局建设工程管理股。</w:t>
      </w:r>
    </w:p>
    <w:p>
      <w:pPr>
        <w:ind w:firstLine="640" w:firstLineChars="200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（三）执法抽查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 月初、6 月初、8 月初、10 月初按照上述排查整治内容开展监督执法抽查，对发现的问题和隐患责令整改，对发现的违法违规行为严格依法处理。</w:t>
      </w:r>
    </w:p>
    <w:p>
      <w:pPr>
        <w:ind w:firstLine="640" w:firstLineChars="200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（四）督导检查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做好迎接市住建局不定期工作检查、市安委办4月、6月、8月、10月督查的准备工作。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四、工作要求</w:t>
      </w:r>
    </w:p>
    <w:p>
      <w:pPr>
        <w:ind w:firstLine="640" w:firstLineChars="200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（一）强化领导责任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各建筑企业主要负责人要亲自抓，负总责，要落实“一岗双责”，层层落实责任。认真动员部署，做好对安全隐患定期自查的组织工作，及时研究解决自查中发现的隐患问题。</w:t>
      </w:r>
    </w:p>
    <w:p>
      <w:pPr>
        <w:ind w:firstLine="640" w:firstLineChars="200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（二）落实主体责任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企业要落实安全检查主体责任，特别要强化企业负责人安全生产责任意识，建立健全隐患排查治理制度，制定隐患排查治理方案，建立台账，列出隐患清单，推动全员参与隐患排查治理；要安全风险自辨自控、事故隐患自查自治，纠正安全生产检查“政府热、企业冷”的错误倾向。</w:t>
      </w:r>
    </w:p>
    <w:p>
      <w:pPr>
        <w:ind w:firstLine="640" w:firstLineChars="200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（三）严格安全监管执法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将严格执法，一是要把安全生产检查与严格执法相结合，对检查发现的隐患和问题，必须现场依法提出处理意见要求；对拒不整改、整改不落实的，依法对有关责任单位、个人作出行政处罚。二是要对检查发现的问题举一反三、抓住不放，适时组织开展“回头看”，对有重大问题和隐患、关闭取缔的违法违规企业，要逐一复查，特别是对省和市督查检查发现的隐患问题，要坚决落实“闭环管理”，严防敷衍了事、死灰复燃。</w:t>
      </w:r>
    </w:p>
    <w:p>
      <w:pPr>
        <w:ind w:firstLine="640" w:firstLineChars="200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（四）深化高等级风险点、危险源排查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广东省安全生产领域风险点危险源排查管控工作指南》以及省有关部门制定的规范和标准要求，在前期风险点、危险源排查整治专项行动工作成果的基础上，进一步查清本地区、本行业领域风险点、危险源的分布情况，制定风险点、危险源清单，并在省安委办研发的“广东省风险点、危险源排查管控信息系统”的框架下，建立风险点、危险源的数据库。要建立安全风险分类分级管控制度，对不同等级的风险点、危险源实行差异化管理，采取有针对性的管控措施，对“红色”、“橙色”的高风险等级风险点、危险源要实施重点监控，落实管控责任，加强督促检查。</w:t>
      </w:r>
    </w:p>
    <w:p>
      <w:pPr>
        <w:ind w:firstLine="640" w:firstLineChars="200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（五）打好重大隐患问题治理的攻坚战。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突出“三重点”和“两重大”，即：突出建设领域事故易发多发的重点地区、重点部位和重点环节，突出事故隐患和安全问题严重的重点企业和项目；加强重大安全生产违法违规行为的查处，加强影响国家和省重大活动的安全生产事项的处置。要强化相应措施，落实检查巡查、基础防控和应急处置要求。要紧盯重点关键问题，对企业报告和检查发现的重大安全风险和重大危险源、重大事故隐患，明确监管人员的监管责任，推动有效治理。我局将对整改不力的重大事故隐患按规定实施督办。</w:t>
      </w:r>
    </w:p>
    <w:p>
      <w:pPr>
        <w:ind w:firstLine="4160" w:firstLineChars="1300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984" w:right="141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53"/>
    <w:rsid w:val="00480853"/>
    <w:rsid w:val="005D7AB0"/>
    <w:rsid w:val="00B24BD9"/>
    <w:rsid w:val="00CB2E08"/>
    <w:rsid w:val="00CE28A1"/>
    <w:rsid w:val="00CF2E99"/>
    <w:rsid w:val="00ED02D4"/>
    <w:rsid w:val="00F33F6B"/>
    <w:rsid w:val="00F53E35"/>
    <w:rsid w:val="36CF642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6</Pages>
  <Words>348</Words>
  <Characters>1988</Characters>
  <Lines>16</Lines>
  <Paragraphs>4</Paragraphs>
  <TotalTime>0</TotalTime>
  <ScaleCrop>false</ScaleCrop>
  <LinksUpToDate>false</LinksUpToDate>
  <CharactersWithSpaces>2332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2017-03-15T08:14:00Z</dcterms:created>
  <dc:creator>User</dc:creator>
  <cp:lastModifiedBy>Administrator</cp:lastModifiedBy>
  <cp:lastPrinted>2017-03-30T08:50:41Z</cp:lastPrinted>
  <dcterms:modified xsi:type="dcterms:W3CDTF">2017-03-30T08:52:23Z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