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16" w:lineRule="atLeast"/>
        <w:rPr>
          <w:rFonts w:ascii="仿宋_GB2312" w:hAnsi="仿宋_GB2312" w:eastAsia="仿宋_GB2312"/>
          <w:spacing w:val="-6"/>
          <w:sz w:val="44"/>
          <w:szCs w:val="44"/>
        </w:rPr>
      </w:pPr>
    </w:p>
    <w:p>
      <w:pPr>
        <w:widowControl/>
        <w:spacing w:line="616" w:lineRule="atLeast"/>
        <w:rPr>
          <w:rFonts w:ascii="仿宋_GB2312" w:hAnsi="仿宋_GB2312" w:eastAsia="仿宋_GB2312"/>
          <w:spacing w:val="-6"/>
          <w:sz w:val="44"/>
          <w:szCs w:val="44"/>
        </w:rPr>
      </w:pPr>
    </w:p>
    <w:p>
      <w:pPr>
        <w:widowControl/>
        <w:spacing w:line="616" w:lineRule="atLeast"/>
        <w:rPr>
          <w:rFonts w:ascii="仿宋_GB2312" w:hAnsi="仿宋_GB2312" w:eastAsia="仿宋_GB2312"/>
          <w:spacing w:val="-6"/>
          <w:sz w:val="32"/>
          <w:szCs w:val="32"/>
        </w:rPr>
      </w:pPr>
    </w:p>
    <w:p>
      <w:pPr>
        <w:widowControl/>
        <w:spacing w:line="616" w:lineRule="atLeast"/>
        <w:rPr>
          <w:rFonts w:ascii="仿宋_GB2312" w:hAnsi="仿宋_GB2312" w:eastAsia="仿宋_GB2312"/>
          <w:spacing w:val="-6"/>
          <w:sz w:val="32"/>
          <w:szCs w:val="32"/>
        </w:rPr>
      </w:pPr>
    </w:p>
    <w:p>
      <w:pPr>
        <w:widowControl/>
        <w:spacing w:line="616" w:lineRule="atLeast"/>
        <w:jc w:val="center"/>
        <w:rPr>
          <w:rFonts w:ascii="仿宋_GB2312" w:hAnsi="仿宋_GB2312" w:eastAsia="仿宋_GB2312"/>
          <w:spacing w:val="-6"/>
          <w:sz w:val="32"/>
        </w:rPr>
      </w:pPr>
      <w:r>
        <w:rPr>
          <w:rFonts w:hint="eastAsia" w:ascii="仿宋_GB2312" w:hAnsi="仿宋_GB2312" w:eastAsia="仿宋_GB2312"/>
          <w:spacing w:val="-6"/>
          <w:sz w:val="32"/>
        </w:rPr>
        <w:t>华建字[2017]12号</w:t>
      </w:r>
    </w:p>
    <w:p>
      <w:pPr>
        <w:widowControl/>
        <w:spacing w:line="616" w:lineRule="atLeast"/>
        <w:jc w:val="both"/>
        <w:rPr>
          <w:rFonts w:ascii="仿宋_GB2312" w:hAnsi="仿宋_GB2312" w:eastAsia="仿宋_GB2312"/>
          <w:spacing w:val="-6"/>
          <w:sz w:val="32"/>
        </w:rPr>
      </w:pPr>
    </w:p>
    <w:p>
      <w:pPr>
        <w:widowControl/>
        <w:spacing w:line="575" w:lineRule="atLeast"/>
        <w:jc w:val="center"/>
        <w:rPr>
          <w:rFonts w:hint="eastAsia"/>
          <w:b/>
          <w:spacing w:val="14"/>
          <w:sz w:val="44"/>
          <w:szCs w:val="24"/>
        </w:rPr>
      </w:pPr>
      <w:r>
        <w:rPr>
          <w:rFonts w:hint="eastAsia"/>
          <w:b/>
          <w:spacing w:val="14"/>
          <w:sz w:val="44"/>
          <w:szCs w:val="24"/>
        </w:rPr>
        <w:t>关于印发《五华县住房和城乡规划</w:t>
      </w:r>
    </w:p>
    <w:p>
      <w:pPr>
        <w:widowControl/>
        <w:spacing w:line="575" w:lineRule="atLeast"/>
        <w:jc w:val="center"/>
        <w:rPr>
          <w:rFonts w:hint="eastAsia"/>
          <w:b/>
          <w:spacing w:val="14"/>
          <w:sz w:val="44"/>
          <w:szCs w:val="24"/>
        </w:rPr>
      </w:pPr>
      <w:r>
        <w:rPr>
          <w:rFonts w:hint="eastAsia"/>
          <w:b/>
          <w:spacing w:val="14"/>
          <w:sz w:val="44"/>
          <w:szCs w:val="24"/>
        </w:rPr>
        <w:t>建设局特别防护</w:t>
      </w:r>
      <w:bookmarkStart w:id="0" w:name="_GoBack"/>
      <w:bookmarkEnd w:id="0"/>
      <w:r>
        <w:rPr>
          <w:rFonts w:hint="eastAsia"/>
          <w:b/>
          <w:spacing w:val="14"/>
          <w:sz w:val="44"/>
          <w:szCs w:val="24"/>
        </w:rPr>
        <w:t>期安全生产</w:t>
      </w:r>
    </w:p>
    <w:p>
      <w:pPr>
        <w:widowControl/>
        <w:spacing w:line="575" w:lineRule="atLeast"/>
        <w:jc w:val="center"/>
        <w:rPr>
          <w:b/>
          <w:spacing w:val="14"/>
          <w:sz w:val="44"/>
          <w:szCs w:val="24"/>
        </w:rPr>
      </w:pPr>
      <w:r>
        <w:rPr>
          <w:rFonts w:hint="eastAsia"/>
          <w:b/>
          <w:spacing w:val="14"/>
          <w:sz w:val="44"/>
          <w:szCs w:val="24"/>
        </w:rPr>
        <w:t>检查工作方案》的通知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eastAsia="仿宋_GB2312"/>
          <w:spacing w:val="14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ascii="仿宋_GB2312" w:hAnsi="仿宋_GB2312" w:eastAsia="仿宋_GB2312" w:cs="仿宋_GB2312"/>
          <w:spacing w:val="14"/>
          <w:sz w:val="32"/>
        </w:rPr>
      </w:pPr>
      <w:r>
        <w:rPr>
          <w:rFonts w:hint="eastAsia" w:ascii="仿宋_GB2312" w:hAnsi="仿宋_GB2312" w:eastAsia="仿宋_GB2312" w:cs="仿宋_GB2312"/>
          <w:spacing w:val="14"/>
          <w:sz w:val="32"/>
        </w:rPr>
        <w:t>各建筑企业、各有关单位：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7"/>
        <w:jc w:val="both"/>
        <w:textAlignment w:val="auto"/>
        <w:outlineLvl w:val="9"/>
        <w:rPr>
          <w:rFonts w:ascii="仿宋_GB2312" w:hAnsi="仿宋_GB2312" w:eastAsia="仿宋_GB2312" w:cs="仿宋_GB2312"/>
          <w:spacing w:val="14"/>
          <w:w w:val="90"/>
          <w:sz w:val="32"/>
        </w:rPr>
      </w:pPr>
      <w:r>
        <w:rPr>
          <w:rFonts w:hint="eastAsia" w:ascii="仿宋_GB2312" w:hAnsi="仿宋_GB2312" w:eastAsia="仿宋_GB2312" w:cs="仿宋_GB2312"/>
          <w:spacing w:val="14"/>
          <w:sz w:val="32"/>
        </w:rPr>
        <w:t>《五华县住房和城乡规划建设局特别防护期安全生产检查工作方案》经研究同意，现印发给你们，请认真贯彻执行。</w:t>
      </w:r>
    </w:p>
    <w:p>
      <w:pPr>
        <w:spacing w:line="460" w:lineRule="exact"/>
        <w:ind w:firstLine="567"/>
        <w:rPr>
          <w:rFonts w:ascii="仿宋_GB2312" w:hAnsi="仿宋_GB2312" w:eastAsia="仿宋_GB2312" w:cs="仿宋_GB2312"/>
          <w:spacing w:val="14"/>
          <w:sz w:val="52"/>
        </w:rPr>
      </w:pPr>
    </w:p>
    <w:p>
      <w:pPr>
        <w:spacing w:line="460" w:lineRule="exact"/>
        <w:ind w:firstLine="567"/>
        <w:rPr>
          <w:rFonts w:ascii="仿宋_GB2312" w:hAnsi="仿宋_GB2312" w:eastAsia="仿宋_GB2312" w:cs="仿宋_GB2312"/>
          <w:spacing w:val="14"/>
          <w:sz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righ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五华县住房和城乡规划建设局</w:t>
      </w:r>
    </w:p>
    <w:p>
      <w:pPr>
        <w:spacing w:line="460" w:lineRule="exact"/>
        <w:ind w:firstLine="4176" w:firstLineChars="1200"/>
        <w:rPr>
          <w:rFonts w:ascii="仿宋_GB2312" w:hAnsi="仿宋_GB2312" w:eastAsia="仿宋_GB2312" w:cs="仿宋_GB2312"/>
          <w:spacing w:val="14"/>
          <w:sz w:val="32"/>
        </w:rPr>
      </w:pPr>
      <w:r>
        <w:rPr>
          <w:rFonts w:hint="eastAsia" w:ascii="仿宋_GB2312" w:hAnsi="仿宋_GB2312" w:eastAsia="仿宋_GB2312" w:cs="仿宋_GB2312"/>
          <w:spacing w:val="14"/>
          <w:sz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pacing w:val="14"/>
          <w:sz w:val="32"/>
        </w:rPr>
        <w:t>2017年3月15日</w:t>
      </w:r>
    </w:p>
    <w:p>
      <w:pPr>
        <w:spacing w:line="460" w:lineRule="exact"/>
        <w:rPr>
          <w:rFonts w:ascii="仿宋_GB2312" w:hAnsi="仿宋_GB2312" w:eastAsia="仿宋_GB2312" w:cs="仿宋_GB2312"/>
          <w:spacing w:val="14"/>
          <w:sz w:val="32"/>
        </w:rPr>
      </w:pPr>
    </w:p>
    <w:p>
      <w:pPr>
        <w:spacing w:line="460" w:lineRule="exact"/>
        <w:rPr>
          <w:rFonts w:ascii="仿宋_GB2312" w:hAnsi="仿宋_GB2312" w:eastAsia="仿宋_GB2312" w:cs="仿宋_GB2312"/>
          <w:spacing w:val="14"/>
          <w:sz w:val="32"/>
        </w:rPr>
      </w:pPr>
    </w:p>
    <w:p>
      <w:pPr>
        <w:spacing w:line="460" w:lineRule="exact"/>
        <w:rPr>
          <w:rFonts w:hint="eastAsia" w:ascii="仿宋_GB2312" w:hAnsi="仿宋_GB2312" w:eastAsia="仿宋_GB2312" w:cs="仿宋_GB2312"/>
          <w:spacing w:val="14"/>
          <w:sz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4"/>
          <w:sz w:val="32"/>
          <w:u w:val="single"/>
          <w:lang w:val="en-US" w:eastAsia="zh-CN"/>
        </w:rPr>
        <w:t xml:space="preserve">                                                    </w:t>
      </w:r>
    </w:p>
    <w:p>
      <w:pPr>
        <w:spacing w:line="460" w:lineRule="exact"/>
        <w:rPr>
          <w:rFonts w:ascii="仿宋_GB2312" w:hAnsi="仿宋_GB2312" w:eastAsia="仿宋_GB2312" w:cs="仿宋_GB2312"/>
          <w:spacing w:val="14"/>
          <w:sz w:val="32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spacing w:val="14"/>
          <w:sz w:val="32"/>
          <w:u w:val="single"/>
        </w:rPr>
        <w:t>主题词：</w:t>
      </w:r>
      <w:r>
        <w:rPr>
          <w:rFonts w:hint="eastAsia" w:ascii="仿宋_GB2312" w:hAnsi="仿宋_GB2312" w:eastAsia="仿宋_GB2312" w:cs="仿宋_GB2312"/>
          <w:spacing w:val="14"/>
          <w:sz w:val="32"/>
          <w:u w:val="single"/>
        </w:rPr>
        <w:t xml:space="preserve">特别防护期 </w:t>
      </w:r>
      <w:r>
        <w:rPr>
          <w:rFonts w:hint="eastAsia" w:ascii="仿宋_GB2312" w:hAnsi="仿宋_GB2312" w:eastAsia="仿宋_GB2312" w:cs="仿宋_GB2312"/>
          <w:spacing w:val="14"/>
          <w:sz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14"/>
          <w:sz w:val="32"/>
          <w:u w:val="single"/>
        </w:rPr>
        <w:t>安全生产</w:t>
      </w:r>
      <w:r>
        <w:rPr>
          <w:rFonts w:hint="eastAsia" w:ascii="仿宋_GB2312" w:hAnsi="仿宋_GB2312" w:eastAsia="仿宋_GB2312" w:cs="仿宋_GB2312"/>
          <w:spacing w:val="14"/>
          <w:sz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14"/>
          <w:sz w:val="32"/>
          <w:u w:val="single"/>
        </w:rPr>
        <w:t xml:space="preserve"> 检查工作          </w:t>
      </w:r>
      <w:r>
        <w:rPr>
          <w:rFonts w:hint="eastAsia" w:ascii="仿宋_GB2312" w:hAnsi="仿宋_GB2312" w:eastAsia="仿宋_GB2312" w:cs="仿宋_GB2312"/>
          <w:spacing w:val="14"/>
          <w:sz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14"/>
          <w:sz w:val="32"/>
          <w:u w:val="single"/>
        </w:rPr>
        <w:t xml:space="preserve"> </w:t>
      </w:r>
    </w:p>
    <w:p>
      <w:pPr>
        <w:spacing w:line="460" w:lineRule="exact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</w:rPr>
        <w:t>抄送：</w:t>
      </w:r>
      <w:r>
        <w:rPr>
          <w:rFonts w:hint="eastAsia" w:ascii="仿宋_GB2312" w:hAnsi="仿宋_GB2312" w:eastAsia="仿宋_GB2312" w:cs="仿宋_GB2312"/>
          <w:sz w:val="32"/>
        </w:rPr>
        <w:t>梅州市住房和城乡建设局</w:t>
      </w:r>
    </w:p>
    <w:p>
      <w:pPr>
        <w:spacing w:line="460" w:lineRule="exact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u w:val="single"/>
        </w:rPr>
        <w:t>县安全生产委员会</w:t>
      </w:r>
      <w:r>
        <w:rPr>
          <w:rFonts w:hint="eastAsia" w:ascii="仿宋_GB2312" w:hAnsi="仿宋_GB2312" w:eastAsia="仿宋_GB2312" w:cs="仿宋_GB2312"/>
          <w:sz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pacing w:val="14"/>
          <w:sz w:val="32"/>
          <w:u w:val="single"/>
        </w:rPr>
        <w:t xml:space="preserve">县委常委、常务副县长曾光华                   </w:t>
      </w:r>
      <w:r>
        <w:rPr>
          <w:rFonts w:hint="eastAsia" w:ascii="仿宋_GB2312" w:hAnsi="仿宋_GB2312" w:eastAsia="仿宋_GB2312" w:cs="仿宋_GB2312"/>
          <w:spacing w:val="14"/>
          <w:sz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pacing w:val="14"/>
          <w:sz w:val="32"/>
          <w:u w:val="single"/>
        </w:rPr>
        <w:t xml:space="preserve"> </w:t>
      </w:r>
    </w:p>
    <w:p>
      <w:pPr>
        <w:spacing w:line="460" w:lineRule="exact"/>
        <w:ind w:firstLine="57"/>
        <w:rPr>
          <w:rFonts w:asciiTheme="majorEastAsia" w:hAnsiTheme="majorEastAsia" w:eastAsiaTheme="majorEastAsia" w:cstheme="majorEastAsia"/>
          <w:sz w:val="44"/>
          <w:szCs w:val="44"/>
          <w:u w:val="single"/>
        </w:rPr>
      </w:pPr>
      <w:r>
        <w:rPr>
          <w:rFonts w:hint="eastAsia" w:ascii="仿宋_GB2312" w:hAnsi="仿宋_GB2312" w:eastAsia="仿宋_GB2312" w:cs="仿宋_GB2312"/>
          <w:spacing w:val="5"/>
          <w:sz w:val="32"/>
          <w:u w:val="single"/>
        </w:rPr>
        <w:t>五华县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住</w:t>
      </w:r>
      <w:r>
        <w:rPr>
          <w:rFonts w:hint="eastAsia" w:ascii="仿宋_GB2312" w:hAnsi="仿宋_GB2312" w:eastAsia="仿宋_GB2312" w:cs="仿宋_GB2312"/>
          <w:spacing w:val="5"/>
          <w:sz w:val="32"/>
          <w:u w:val="single"/>
        </w:rPr>
        <w:t>建局办公室 2017年3月15日印发（共印25份）</w:t>
      </w:r>
      <w:r>
        <w:rPr>
          <w:rFonts w:hint="eastAsia" w:ascii="仿宋_GB2312" w:hAnsi="仿宋_GB2312" w:eastAsia="仿宋_GB2312" w:cs="仿宋_GB2312"/>
          <w:spacing w:val="5"/>
          <w:sz w:val="32"/>
          <w:u w:val="single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特别防护期安全生产检查工作方案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/>
          <w:b/>
          <w:bCs/>
          <w:sz w:val="44"/>
          <w:szCs w:val="44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为贯彻落实《梅州市安全生产委员会办公室关于印发&lt;梅州市特别防护期安全生产检查工作方案&gt;的通知》（梅市安委〔2017〕4 号）及《梅州市住房和城乡建设局关于印发&lt;梅州市住房城乡建设系统特别防护期安全生产检查工作方案&gt;的通知》（梅市建函〔2017〕87号）要求，我局决定从即日起组织开展全县特别防护期安全生产检查工作。特制定如下工作方案：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一、安全生产特别防护期时间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时间：即日起至 10 月底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二、工作措施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加强房屋建筑和市政基础设施工程安全隐患排查整治。我局将督促辖区内在建工程项目建设各方责任主体组织开展全面、彻底、细致的安全隐患排查，做到不打折扣、不留死角、不走过场。结合日常监管，加强对安全生产主体责任落实、安全生产培训教育、从业人员持证上岗、安全专项施工方案、深基坑工程、模板支撑系统、起重机械等安全管理情况的检查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（二）加强城市公用设施运行安全管理。加强组织领导，督促有关单位做好市政基础建设工程的安全隐患排查治理，及时消除安全隐患。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加强房屋使用安全管理。做好房屋安全排查，重点排查建筑年代较长、建筑标准低、失修失养严重的居民住宅；督促房屋产权人及时有效治理安全隐患，防止房屋垮塌事故发生；加强对物业服务质量的监管，督促物业服务企业认真做好共用通道、地下空间等部位的日常巡查和维修养护管理，保证房屋共用部分的安全使用和运行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加强农房建设安全管理。做好农村危房改造质量安全管理，全面实行有基本的结构设计、基本的质量检查、基本培训合格的建筑工匠、基本的管理队伍和技术指导“四个基本”，切实提高质量安全水平。我局将加大督察力度，组织技术力量，加强对施工现场质量安全巡查指导与监督，对关键施工阶段进行技术指导，排查治理安全隐患，防范事故发生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三、实施步骤</w:t>
      </w:r>
    </w:p>
    <w:p>
      <w:pPr>
        <w:ind w:firstLine="640" w:firstLineChars="200"/>
        <w:rPr>
          <w:rFonts w:hint="eastAsia" w:ascii="华文楷体" w:hAnsi="华文楷体" w:eastAsia="华文楷体" w:cs="华文楷体"/>
          <w:b/>
          <w:bCs/>
          <w:sz w:val="32"/>
          <w:szCs w:val="32"/>
        </w:rPr>
      </w:pPr>
      <w:r>
        <w:rPr>
          <w:rFonts w:hint="eastAsia" w:ascii="华文楷体" w:hAnsi="华文楷体" w:eastAsia="华文楷体" w:cs="华文楷体"/>
          <w:b/>
          <w:bCs/>
          <w:sz w:val="32"/>
          <w:szCs w:val="32"/>
        </w:rPr>
        <w:t>（一）动员部署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各企业、项目和有关单位3月17日前结合自身情况制定工作方案报送我局建设工程管理股。</w:t>
      </w:r>
    </w:p>
    <w:p>
      <w:pPr>
        <w:ind w:firstLine="640" w:firstLineChars="200"/>
        <w:rPr>
          <w:rFonts w:hint="eastAsia" w:ascii="华文楷体" w:hAnsi="华文楷体" w:eastAsia="华文楷体" w:cs="华文楷体"/>
          <w:b/>
          <w:bCs/>
          <w:sz w:val="32"/>
          <w:szCs w:val="32"/>
        </w:rPr>
      </w:pPr>
      <w:r>
        <w:rPr>
          <w:rFonts w:hint="eastAsia" w:ascii="华文楷体" w:hAnsi="华文楷体" w:eastAsia="华文楷体" w:cs="华文楷体"/>
          <w:b/>
          <w:bCs/>
          <w:sz w:val="32"/>
          <w:szCs w:val="32"/>
        </w:rPr>
        <w:t>（二）自查自纠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企业、单位要结合实际，制定特别防护期安全生产隐患排查治理方案。从即日起，每月认真、全面、系统地开展自查自纠，建立台账管理，列出隐患清单。能立行立改的，要立即整改；不能立即整改的，要按照整改措施、责任、资金、时限、预案“五落实”的要求，确保100%整改到位；并将企业隐患排查治理情况报告每月定期报送我局建设工程管理股。</w:t>
      </w:r>
    </w:p>
    <w:p>
      <w:pPr>
        <w:ind w:firstLine="640" w:firstLineChars="200"/>
        <w:rPr>
          <w:rFonts w:hint="eastAsia" w:ascii="华文楷体" w:hAnsi="华文楷体" w:eastAsia="华文楷体" w:cs="华文楷体"/>
          <w:b/>
          <w:bCs/>
          <w:sz w:val="32"/>
          <w:szCs w:val="32"/>
        </w:rPr>
      </w:pPr>
      <w:r>
        <w:rPr>
          <w:rFonts w:hint="eastAsia" w:ascii="华文楷体" w:hAnsi="华文楷体" w:eastAsia="华文楷体" w:cs="华文楷体"/>
          <w:b/>
          <w:bCs/>
          <w:sz w:val="32"/>
          <w:szCs w:val="32"/>
        </w:rPr>
        <w:t>（三）执法抽查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 月初、6 月初、8 月初、10 月初按照上述排查整治内容开展监督执法抽查，对发现的问题和隐患责令整改，对发现的违法违规行为严格依法处理。</w:t>
      </w:r>
    </w:p>
    <w:p>
      <w:pPr>
        <w:ind w:firstLine="640" w:firstLineChars="200"/>
        <w:rPr>
          <w:rFonts w:hint="eastAsia" w:ascii="华文楷体" w:hAnsi="华文楷体" w:eastAsia="华文楷体" w:cs="华文楷体"/>
          <w:b/>
          <w:bCs/>
          <w:sz w:val="32"/>
          <w:szCs w:val="32"/>
        </w:rPr>
      </w:pPr>
      <w:r>
        <w:rPr>
          <w:rFonts w:hint="eastAsia" w:ascii="华文楷体" w:hAnsi="华文楷体" w:eastAsia="华文楷体" w:cs="华文楷体"/>
          <w:b/>
          <w:bCs/>
          <w:sz w:val="32"/>
          <w:szCs w:val="32"/>
        </w:rPr>
        <w:t>（四）督导检查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做好迎接市住建局不定期工作检查、市安委办4月、6月、8月、10月督查的准备工作。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四、工作要求</w:t>
      </w:r>
    </w:p>
    <w:p>
      <w:pPr>
        <w:ind w:firstLine="640" w:firstLineChars="200"/>
        <w:rPr>
          <w:rFonts w:hint="eastAsia" w:ascii="华文楷体" w:hAnsi="华文楷体" w:eastAsia="华文楷体" w:cs="华文楷体"/>
          <w:b/>
          <w:bCs/>
          <w:sz w:val="32"/>
          <w:szCs w:val="32"/>
        </w:rPr>
      </w:pPr>
      <w:r>
        <w:rPr>
          <w:rFonts w:hint="eastAsia" w:ascii="华文楷体" w:hAnsi="华文楷体" w:eastAsia="华文楷体" w:cs="华文楷体"/>
          <w:b/>
          <w:bCs/>
          <w:sz w:val="32"/>
          <w:szCs w:val="32"/>
        </w:rPr>
        <w:t>（一）强化领导责任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各建筑企业主要负责人要亲自抓，负总责，要落实“一岗双责”，层层落实责任。认真动员部署，做好对安全隐患定期自查的组织工作，及时研究解决自查中发现的隐患问题。</w:t>
      </w:r>
    </w:p>
    <w:p>
      <w:pPr>
        <w:ind w:firstLine="640" w:firstLineChars="200"/>
        <w:rPr>
          <w:rFonts w:hint="eastAsia" w:ascii="华文楷体" w:hAnsi="华文楷体" w:eastAsia="华文楷体" w:cs="华文楷体"/>
          <w:b/>
          <w:bCs/>
          <w:sz w:val="32"/>
          <w:szCs w:val="32"/>
        </w:rPr>
      </w:pPr>
      <w:r>
        <w:rPr>
          <w:rFonts w:hint="eastAsia" w:ascii="华文楷体" w:hAnsi="华文楷体" w:eastAsia="华文楷体" w:cs="华文楷体"/>
          <w:b/>
          <w:bCs/>
          <w:sz w:val="32"/>
          <w:szCs w:val="32"/>
        </w:rPr>
        <w:t>（二）落实主体责任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企业要落实安全检查主体责任，特别要强化企业负责人安全生产责任意识，建立健全隐患排查治理制度，制定隐患排查治理方案，建立台账，列出隐患清单，推动全员参与隐患排查治理；要安全风险自辨自控、事故隐患自查自治，纠正安全生产检查“政府热、企业冷”的错误倾向。</w:t>
      </w:r>
    </w:p>
    <w:p>
      <w:pPr>
        <w:ind w:firstLine="640" w:firstLineChars="200"/>
        <w:rPr>
          <w:rFonts w:hint="eastAsia" w:ascii="华文楷体" w:hAnsi="华文楷体" w:eastAsia="华文楷体" w:cs="华文楷体"/>
          <w:b/>
          <w:bCs/>
          <w:sz w:val="32"/>
          <w:szCs w:val="32"/>
        </w:rPr>
      </w:pPr>
      <w:r>
        <w:rPr>
          <w:rFonts w:hint="eastAsia" w:ascii="华文楷体" w:hAnsi="华文楷体" w:eastAsia="华文楷体" w:cs="华文楷体"/>
          <w:b/>
          <w:bCs/>
          <w:sz w:val="32"/>
          <w:szCs w:val="32"/>
        </w:rPr>
        <w:t>（三）严格安全监管执法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局将严格执法，一是要把安全生产检查与严格执法相结合，对检查发现的隐患和问题，必须现场依法提出处理意见要求；对拒不整改、整改不落实的，依法对有关责任单位、个人作出行政处罚。二是要对检查发现的问题举一反三、抓住不放，适时组织开展“回头看”，对有重大问题和隐患、关闭取缔的违法违规企业，要逐一复查，特别是对省和市督查检查发现的隐患问题，要坚决落实“闭环管理”，严防敷衍了事、死灰复燃。</w:t>
      </w:r>
    </w:p>
    <w:p>
      <w:pPr>
        <w:ind w:firstLine="640" w:firstLineChars="200"/>
        <w:rPr>
          <w:rFonts w:hint="eastAsia" w:ascii="华文楷体" w:hAnsi="华文楷体" w:eastAsia="华文楷体" w:cs="华文楷体"/>
          <w:b/>
          <w:bCs/>
          <w:sz w:val="32"/>
          <w:szCs w:val="32"/>
        </w:rPr>
      </w:pPr>
      <w:r>
        <w:rPr>
          <w:rFonts w:hint="eastAsia" w:ascii="华文楷体" w:hAnsi="华文楷体" w:eastAsia="华文楷体" w:cs="华文楷体"/>
          <w:b/>
          <w:bCs/>
          <w:sz w:val="32"/>
          <w:szCs w:val="32"/>
        </w:rPr>
        <w:t>（四）深化高等级风险点、危险源排查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照《广东省安全生产领域风险点危险源排查管控工作指南》以及省有关部门制定的规范和标准要求，在前期风险点、危险源排查整治专项行动工作成果的基础上，进一步查清本地区、本行业领域风险点、危险源的分布情况，制定风险点、危险源清单，并在省安委办研发的“广东省风险点、危险源排查管控信息系统”的框架下，建立风险点、危险源的数据库。要建立安全风险分类分级管控制度，对不同等级的风险点、危险源实行差异化管理，采取有针对性的管控措施，对“红色”、“橙色”的高风险等级风险点、危险源要实施重点监控，落实管控责任，加强督促检查。</w:t>
      </w:r>
    </w:p>
    <w:p>
      <w:pPr>
        <w:ind w:firstLine="640" w:firstLineChars="200"/>
        <w:rPr>
          <w:rFonts w:hint="eastAsia" w:ascii="华文楷体" w:hAnsi="华文楷体" w:eastAsia="华文楷体" w:cs="华文楷体"/>
          <w:b/>
          <w:bCs/>
          <w:sz w:val="32"/>
          <w:szCs w:val="32"/>
        </w:rPr>
      </w:pPr>
      <w:r>
        <w:rPr>
          <w:rFonts w:hint="eastAsia" w:ascii="华文楷体" w:hAnsi="华文楷体" w:eastAsia="华文楷体" w:cs="华文楷体"/>
          <w:b/>
          <w:bCs/>
          <w:sz w:val="32"/>
          <w:szCs w:val="32"/>
        </w:rPr>
        <w:t>（五）打好重大隐患问题治理的攻坚战。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突出“三重点”和“两重大”，即：突出建设领域事故易发多发的重点地区、重点部位和重点环节，突出事故隐患和安全问题严重的重点企业和项目；加强重大安全生产违法违规行为的查处，加强影响国家和省重大活动的安全生产事项的处置。要强化相应措施，落实检查巡查、基础防控和应急处置要求。要紧盯重点关键问题，对企业报告和检查发现的重大安全风险和重大危险源、重大事故隐患，明确监管人员的监管责任，推动有效治理。我局将对整改不力的重大事故隐患按规定实施督办。</w:t>
      </w:r>
    </w:p>
    <w:p>
      <w:pPr>
        <w:ind w:firstLine="4160" w:firstLineChars="1300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984" w:right="1417" w:bottom="1417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C02fSzFAQAAawMAAA4AAAAAAAAAAQAgAAAAH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53"/>
    <w:rsid w:val="00480853"/>
    <w:rsid w:val="005D7AB0"/>
    <w:rsid w:val="00B24BD9"/>
    <w:rsid w:val="00CB2E08"/>
    <w:rsid w:val="00CE28A1"/>
    <w:rsid w:val="00CF2E99"/>
    <w:rsid w:val="00ED02D4"/>
    <w:rsid w:val="00F33F6B"/>
    <w:rsid w:val="00F53E35"/>
    <w:rsid w:val="36CF642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6</Pages>
  <Words>348</Words>
  <Characters>1988</Characters>
  <Lines>16</Lines>
  <Paragraphs>4</Paragraphs>
  <TotalTime>0</TotalTime>
  <ScaleCrop>false</ScaleCrop>
  <LinksUpToDate>false</LinksUpToDate>
  <CharactersWithSpaces>2332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2017-03-15T08:14:00Z</dcterms:created>
  <dc:creator>User</dc:creator>
  <cp:lastModifiedBy>Administrator</cp:lastModifiedBy>
  <cp:lastPrinted>2017-03-30T08:50:41Z</cp:lastPrinted>
  <dcterms:modified xsi:type="dcterms:W3CDTF">2017-03-30T08:52:23Z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