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r>
        <w:rPr>
          <w:rFonts w:hint="eastAsia" w:eastAsia="仿宋_GB2312"/>
          <w:spacing w:val="14"/>
          <w:sz w:val="32"/>
        </w:rPr>
        <w:t>华建字[2017] 40号</w:t>
      </w: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b/>
          <w:spacing w:val="14"/>
          <w:sz w:val="44"/>
        </w:rPr>
      </w:pPr>
      <w:r>
        <w:rPr>
          <w:rFonts w:hint="eastAsia"/>
          <w:b/>
          <w:spacing w:val="14"/>
          <w:sz w:val="44"/>
        </w:rPr>
        <w:t>关于公布二0一七年第二季度主要材料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b/>
          <w:spacing w:val="14"/>
          <w:sz w:val="44"/>
        </w:rPr>
      </w:pPr>
      <w:r>
        <w:rPr>
          <w:rFonts w:hint="eastAsia"/>
          <w:b/>
          <w:spacing w:val="14"/>
          <w:sz w:val="44"/>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二季度材料市场价格进行调查，经收集、平衡，综合测定县城和华城（县开发区）、安流圩镇二0一七年第二季度建设工程主要材料工地信息价格，并以此作为计算建筑工程及其它专业工程二0一七年第二季度结算、二0一七第三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三、所有建设工程必须按《广东省建设工程造价管理规定》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四、从二0一0年四月一日起，执行《广东省建筑与装饰、安装、市政、园林工程新计价依据》的有关规定，详见广东省住房和城乡建设厅粤建市字[2010]15号文的通知。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五、从二0一二年十月一日起，执行《广东省房屋建筑和市政修缮工程综合定额》的有关规定，详见广东省住房和城乡建设厅粤建市[2012]85号文的通知</w:t>
      </w:r>
      <w:r>
        <w:rPr>
          <w:rFonts w:hint="eastAsia" w:eastAsia="仿宋_GB2312"/>
          <w:spacing w:val="-7"/>
          <w:sz w:val="32"/>
        </w:rPr>
        <w:t>，</w:t>
      </w:r>
      <w:r>
        <w:rPr>
          <w:rFonts w:hint="eastAsia" w:eastAsia="仿宋_GB2312"/>
          <w:spacing w:val="14"/>
          <w:sz w:val="32"/>
        </w:rPr>
        <w:t>《广东省建设工程概算编制办法》、《广东省房屋建筑概算定额》自2014年4月1日起施行详见粤建市〔2013〕131号的通知。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六、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根据粤财综〔2014〕89号的通知，堤防围护由原来0.15‰，从二0一四年六月一日起调整为0.0936‰。</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1"/>
        <w:outlineLvl w:val="9"/>
        <w:rPr>
          <w:rFonts w:hint="eastAsia" w:eastAsia="仿宋_GB2312"/>
          <w:spacing w:val="14"/>
          <w:sz w:val="32"/>
        </w:rPr>
      </w:pPr>
      <w:r>
        <w:rPr>
          <w:rFonts w:hint="eastAsia" w:eastAsia="仿宋_GB2312"/>
          <w:spacing w:val="14"/>
          <w:sz w:val="32"/>
        </w:rPr>
        <w:t>七、执行2010年《广东省建设工程计价依据》及2012年修缮综合定额的各专业工程，人工日工资单价分别调整为82.00元/工日、94.00元/工日。从二0一七年一月一日起执行，（详见梅市建字[2016]99号通知）。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八、根据省市建设行政主管部门的有关文件规定，县内建筑、安装、市政园林建筑、绿化等工程项目必须报县建设工程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76" w:firstLineChars="1200"/>
        <w:outlineLvl w:val="9"/>
        <w:rPr>
          <w:rFonts w:hint="eastAsia" w:eastAsia="仿宋_GB2312"/>
          <w:spacing w:val="14"/>
          <w:sz w:val="32"/>
        </w:rPr>
      </w:pPr>
      <w:r>
        <w:rPr>
          <w:rFonts w:hint="eastAsia" w:eastAsia="仿宋_GB2312"/>
          <w:spacing w:val="14"/>
          <w:sz w:val="32"/>
        </w:rPr>
        <w:t>五华县住房和城乡规划建设局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2017年07月20日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2017年07月20日印发(共印80份）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0一七年第二季度主要材料工地信息价格    不含税费（表一）</w:t>
      </w:r>
    </w:p>
    <w:tbl>
      <w:tblPr>
        <w:tblStyle w:val="5"/>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77"/>
        <w:gridCol w:w="1009"/>
        <w:gridCol w:w="2052"/>
        <w:gridCol w:w="720"/>
        <w:gridCol w:w="1519"/>
        <w:gridCol w:w="1491"/>
        <w:gridCol w:w="873"/>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2017年第二季度工地价（元）</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2017年第三季度预算价（元）</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3475.00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φ10MM内罗纹</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3886.00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φ12~25罗纹</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3886.00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φ12~25罗纹Ⅲ级钢</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4066.00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3497.00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0"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5060.00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97"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3"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1230.00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4"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16.50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16.50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24.80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24.80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9"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37.00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37.00</w:t>
            </w:r>
          </w:p>
        </w:tc>
        <w:tc>
          <w:tcPr>
            <w:tcW w:w="873"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116"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19"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350.00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390.00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350.00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390.00</w:t>
            </w:r>
          </w:p>
        </w:tc>
        <w:tc>
          <w:tcPr>
            <w:tcW w:w="873"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4"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345.00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345.00</w:t>
            </w:r>
          </w:p>
        </w:tc>
        <w:tc>
          <w:tcPr>
            <w:tcW w:w="873"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4"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51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355.00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355.00</w:t>
            </w:r>
          </w:p>
        </w:tc>
        <w:tc>
          <w:tcPr>
            <w:tcW w:w="873"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8" w:hRule="exact"/>
        </w:trPr>
        <w:tc>
          <w:tcPr>
            <w:tcW w:w="137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009"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2052"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72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519"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365.00</w:t>
            </w:r>
          </w:p>
        </w:tc>
        <w:tc>
          <w:tcPr>
            <w:tcW w:w="149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365.00</w:t>
            </w:r>
          </w:p>
        </w:tc>
        <w:tc>
          <w:tcPr>
            <w:tcW w:w="873"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77"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009"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2052"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72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519"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375.00</w:t>
            </w:r>
          </w:p>
        </w:tc>
        <w:tc>
          <w:tcPr>
            <w:tcW w:w="149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375.00</w:t>
            </w:r>
          </w:p>
        </w:tc>
        <w:tc>
          <w:tcPr>
            <w:tcW w:w="873"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keepNext w:val="0"/>
        <w:keepLines w:val="0"/>
        <w:pageBreakBefore w:val="0"/>
        <w:widowControl w:val="0"/>
        <w:tabs>
          <w:tab w:val="left" w:pos="2016"/>
        </w:tabs>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24"/>
          <w:szCs w:val="20"/>
          <w:u w:val="none" w:color="auto"/>
          <w:lang w:eastAsia="zh-CN"/>
        </w:rPr>
      </w:pPr>
      <w:r>
        <w:rPr>
          <w:rFonts w:hint="eastAsia" w:ascii="仿宋_GB2312" w:hAnsi="仿宋_GB2312" w:eastAsia="仿宋_GB2312"/>
          <w:spacing w:val="14"/>
          <w:sz w:val="24"/>
          <w:szCs w:val="20"/>
          <w:u w:val="none" w:color="auto"/>
          <w:lang w:eastAsia="zh-CN"/>
        </w:rPr>
        <w:t>注：未用泵送的工程应扣除泵送费</w:t>
      </w:r>
      <w:r>
        <w:rPr>
          <w:rFonts w:hint="eastAsia" w:ascii="仿宋_GB2312" w:hAnsi="仿宋_GB2312" w:eastAsia="仿宋_GB2312"/>
          <w:spacing w:val="14"/>
          <w:sz w:val="24"/>
          <w:szCs w:val="20"/>
          <w:u w:val="none" w:color="auto"/>
          <w:lang w:val="en-US" w:eastAsia="zh-CN"/>
        </w:rPr>
        <w:t>25元每立米。</w:t>
      </w:r>
    </w:p>
    <w:p>
      <w:pPr>
        <w:numPr>
          <w:ilvl w:val="0"/>
          <w:numId w:val="0"/>
        </w:numPr>
        <w:tabs>
          <w:tab w:val="left" w:pos="306"/>
        </w:tabs>
        <w:jc w:val="left"/>
        <w:rPr>
          <w:rFonts w:hint="eastAsia"/>
          <w:lang w:val="en-US" w:eastAsia="zh-CN"/>
        </w:rPr>
      </w:pPr>
      <w:r>
        <w:rPr>
          <w:rFonts w:hint="eastAsia"/>
          <w:lang w:val="en-US" w:eastAsia="zh-CN"/>
        </w:rPr>
        <w:t xml:space="preserve">                                                                 不含税费（表二）</w:t>
      </w:r>
    </w:p>
    <w:tbl>
      <w:tblPr>
        <w:tblStyle w:val="5"/>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2017年第二季度工地价（元）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2017年第三季度预算价（元）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385.00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385.00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89"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930.00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930.00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转水三塘.平南砖厂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390.00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390.00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135.00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125.00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3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98.00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bookmarkStart w:id="0" w:name="_GoBack"/>
            <w:bookmarkEnd w:id="0"/>
            <w:r>
              <w:rPr>
                <w:rFonts w:hint="eastAsia" w:ascii="Times New Roman" w:hAnsi="Times New Roman" w:eastAsia="宋体"/>
                <w:i w:val="0"/>
                <w:strike w:val="0"/>
                <w:color w:val="000000"/>
                <w:spacing w:val="0"/>
                <w:w w:val="100"/>
                <w:sz w:val="21"/>
              </w:rPr>
              <w:t>90.00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63.00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13.50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12.50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62.00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62.00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28.50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28.50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5"/>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5"/>
              </w:rPr>
              <w:t>2017年第二季度工地价（元）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5"/>
              </w:rPr>
              <w:t>2017年第三季度预算价（元）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65.00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65.00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75.00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75.00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78.00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72.00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72.00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28.00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34.50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34.50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57.00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57.00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58.00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24.50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24.50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63.00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63.00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44.00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44.00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27.00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5"/>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2017年第二季度工地价（元）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2017年第三季度预算价（元)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40.00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39.00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39.00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5.50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7.50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6.50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2"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11.50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11.00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28.00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6"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53.00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51.00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48.00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5"/>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2017年第二季度工地价（元）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2017年第三季度预算价（元）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8.80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8.80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12.80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12.80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26.50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26.50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54.00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54.00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7"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195.00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195.00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5"/>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2017年第二季度工地价（元）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2017年第三季度预算价（元）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170.00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170.00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490.00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490.00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2010年1月起执行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4.12</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4.12</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8.63</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8.63</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6.85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执行二0一0年省综合定</w:t>
            </w:r>
          </w:p>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额新计价依据2017年01月1日起执行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82.00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94.00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注：</w:t>
      </w:r>
      <w:r>
        <w:rPr>
          <w:rFonts w:hint="eastAsia" w:ascii="仿宋_GB2312" w:hAnsi="仿宋_GB2312" w:eastAsia="仿宋_GB2312" w:cs="仿宋_GB2312"/>
          <w:sz w:val="22"/>
          <w:szCs w:val="22"/>
          <w:lang w:val="en-US" w:eastAsia="zh-CN"/>
        </w:rPr>
        <w:t>2016年第二季度汽油、柴油价为含税价。勘误2016年第三季度汽油应为9.06元含税价。</w:t>
      </w: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0一七年第二季度华城圩镇（开发区）范围内主要材料信息价格  不含税费</w:t>
      </w:r>
    </w:p>
    <w:tbl>
      <w:tblPr>
        <w:tblStyle w:val="5"/>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2017年第二季度工地价（元）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2017年第三季度预算价（元）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330.00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370.00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370.00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310.00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310.00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85.00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85.00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0一七年第二季度安流圩镇范围内主要材料信息价格   不含税费</w:t>
      </w:r>
    </w:p>
    <w:tbl>
      <w:tblPr>
        <w:tblStyle w:val="5"/>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2017年第二季度工地价（元）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2017年第三季度预算价（元）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360.00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360.00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130.00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95.00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95.00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87.00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sectPr>
      <w:footerReference r:id="rId3" w:type="default"/>
      <w:pgSz w:w="11906" w:h="16838"/>
      <w:pgMar w:top="1984"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3252226"/>
    <w:rsid w:val="0AA80F46"/>
    <w:rsid w:val="0CA95964"/>
    <w:rsid w:val="18095DB2"/>
    <w:rsid w:val="19121E5D"/>
    <w:rsid w:val="1BF56811"/>
    <w:rsid w:val="1D062A93"/>
    <w:rsid w:val="27407DCA"/>
    <w:rsid w:val="349825B0"/>
    <w:rsid w:val="4B7B1419"/>
    <w:rsid w:val="4BCC2279"/>
    <w:rsid w:val="5A24432F"/>
    <w:rsid w:val="6BC86316"/>
    <w:rsid w:val="7CD93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2017-07-24T03:25:00Z</cp:lastPrinted>
  <dcterms:modified xsi:type="dcterms:W3CDTF">2017-07-24T06:59:11Z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