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16" w:lineRule="atLeast"/>
        <w:rPr>
          <w:rFonts w:ascii="仿宋_GB2312" w:hAnsi="仿宋_GB2312" w:eastAsia="仿宋_GB2312"/>
          <w:spacing w:val="-6"/>
          <w:sz w:val="44"/>
          <w:szCs w:val="44"/>
        </w:rPr>
      </w:pPr>
    </w:p>
    <w:p>
      <w:pPr>
        <w:widowControl/>
        <w:spacing w:line="616" w:lineRule="atLeast"/>
        <w:rPr>
          <w:rFonts w:ascii="仿宋_GB2312" w:hAnsi="仿宋_GB2312" w:eastAsia="仿宋_GB2312"/>
          <w:spacing w:val="-6"/>
          <w:sz w:val="44"/>
          <w:szCs w:val="44"/>
        </w:rPr>
      </w:pPr>
    </w:p>
    <w:p>
      <w:pPr>
        <w:widowControl/>
        <w:spacing w:line="616" w:lineRule="atLeast"/>
        <w:rPr>
          <w:rFonts w:ascii="仿宋_GB2312" w:hAnsi="仿宋_GB2312" w:eastAsia="仿宋_GB2312"/>
          <w:spacing w:val="-6"/>
          <w:sz w:val="32"/>
          <w:szCs w:val="32"/>
        </w:rPr>
      </w:pPr>
    </w:p>
    <w:p>
      <w:pPr>
        <w:widowControl/>
        <w:spacing w:line="616" w:lineRule="atLeast"/>
        <w:rPr>
          <w:rFonts w:ascii="仿宋_GB2312" w:hAnsi="仿宋_GB2312" w:eastAsia="仿宋_GB2312"/>
          <w:spacing w:val="-6"/>
          <w:sz w:val="32"/>
          <w:szCs w:val="32"/>
        </w:rPr>
      </w:pPr>
    </w:p>
    <w:p>
      <w:pPr>
        <w:widowControl/>
        <w:spacing w:line="616" w:lineRule="atLeast"/>
        <w:jc w:val="center"/>
        <w:rPr>
          <w:rFonts w:ascii="仿宋_GB2312" w:hAnsi="仿宋_GB2312" w:eastAsia="仿宋_GB2312"/>
          <w:spacing w:val="-6"/>
          <w:sz w:val="32"/>
        </w:rPr>
      </w:pPr>
      <w:r>
        <w:rPr>
          <w:rFonts w:hint="eastAsia" w:ascii="仿宋_GB2312" w:hAnsi="仿宋_GB2312" w:eastAsia="仿宋_GB2312"/>
          <w:spacing w:val="-6"/>
          <w:sz w:val="32"/>
        </w:rPr>
        <w:t>华建字[2017]1</w:t>
      </w:r>
      <w:r>
        <w:rPr>
          <w:rFonts w:hint="eastAsia" w:ascii="仿宋_GB2312" w:hAnsi="仿宋_GB2312" w:eastAsia="仿宋_GB2312"/>
          <w:spacing w:val="-6"/>
          <w:sz w:val="32"/>
          <w:lang w:val="en-US" w:eastAsia="zh-CN"/>
        </w:rPr>
        <w:t>3</w:t>
      </w:r>
      <w:r>
        <w:rPr>
          <w:rFonts w:hint="eastAsia" w:ascii="仿宋_GB2312" w:hAnsi="仿宋_GB2312" w:eastAsia="仿宋_GB2312"/>
          <w:spacing w:val="-6"/>
          <w:sz w:val="32"/>
        </w:rPr>
        <w:t>号</w:t>
      </w:r>
    </w:p>
    <w:p>
      <w:pPr>
        <w:widowControl/>
        <w:spacing w:line="616" w:lineRule="atLeast"/>
        <w:jc w:val="both"/>
        <w:rPr>
          <w:rFonts w:ascii="仿宋_GB2312" w:hAnsi="仿宋_GB2312" w:eastAsia="仿宋_GB2312"/>
          <w:spacing w:val="-6"/>
          <w:sz w:val="32"/>
        </w:rPr>
      </w:pP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pacing w:val="14"/>
          <w:sz w:val="44"/>
        </w:rPr>
        <w:t>关于印发《</w:t>
      </w:r>
      <w:r>
        <w:rPr>
          <w:rFonts w:hint="eastAsia" w:asciiTheme="majorEastAsia" w:hAnsiTheme="majorEastAsia" w:eastAsiaTheme="majorEastAsia" w:cstheme="majorEastAsia"/>
          <w:b/>
          <w:bCs/>
          <w:sz w:val="44"/>
          <w:szCs w:val="44"/>
        </w:rPr>
        <w:t>五华县住建局2017年安全生产</w:t>
      </w:r>
    </w:p>
    <w:p>
      <w:pPr>
        <w:spacing w:afterLines="10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监管年度工作计划</w:t>
      </w:r>
      <w:r>
        <w:rPr>
          <w:rFonts w:hint="eastAsia" w:asciiTheme="majorEastAsia" w:hAnsiTheme="majorEastAsia" w:eastAsiaTheme="majorEastAsia" w:cstheme="majorEastAsia"/>
          <w:b/>
          <w:bCs/>
          <w:spacing w:val="14"/>
          <w:sz w:val="44"/>
        </w:rPr>
        <w:t>》的通知</w:t>
      </w:r>
    </w:p>
    <w:p>
      <w:pPr>
        <w:widowControl/>
        <w:spacing w:line="450" w:lineRule="atLeast"/>
        <w:rPr>
          <w:rFonts w:eastAsia="仿宋_GB2312"/>
          <w:spacing w:val="14"/>
          <w:sz w:val="32"/>
        </w:rPr>
      </w:pPr>
    </w:p>
    <w:p>
      <w:pPr>
        <w:spacing w:line="460" w:lineRule="exact"/>
        <w:rPr>
          <w:rFonts w:ascii="仿宋_GB2312" w:hAnsi="仿宋_GB2312" w:eastAsia="仿宋_GB2312" w:cs="仿宋_GB2312"/>
          <w:spacing w:val="14"/>
          <w:sz w:val="32"/>
        </w:rPr>
      </w:pPr>
      <w:r>
        <w:rPr>
          <w:rFonts w:hint="eastAsia" w:ascii="仿宋_GB2312" w:hAnsi="仿宋_GB2312" w:eastAsia="仿宋_GB2312" w:cs="仿宋_GB2312"/>
          <w:spacing w:val="14"/>
          <w:sz w:val="32"/>
        </w:rPr>
        <w:t>各建筑企业、各有关单位：</w:t>
      </w:r>
    </w:p>
    <w:p>
      <w:pPr>
        <w:ind w:firstLine="696" w:firstLineChars="200"/>
        <w:jc w:val="left"/>
        <w:rPr>
          <w:rFonts w:ascii="仿宋_GB2312" w:hAnsi="仿宋_GB2312" w:eastAsia="仿宋_GB2312" w:cs="仿宋_GB2312"/>
          <w:spacing w:val="14"/>
          <w:sz w:val="32"/>
        </w:rPr>
      </w:pPr>
      <w:r>
        <w:rPr>
          <w:rFonts w:hint="eastAsia" w:ascii="仿宋_GB2312" w:hAnsi="仿宋_GB2312" w:eastAsia="仿宋_GB2312" w:cs="仿宋_GB2312"/>
          <w:spacing w:val="14"/>
          <w:sz w:val="32"/>
        </w:rPr>
        <w:t>《五华县住建局2017年安全生产监管年度工作计划》经研究同意，现印发给你们，请认真贯彻执行。</w:t>
      </w:r>
    </w:p>
    <w:p>
      <w:pPr>
        <w:spacing w:line="460" w:lineRule="exact"/>
        <w:ind w:firstLine="567"/>
        <w:rPr>
          <w:rFonts w:ascii="仿宋_GB2312" w:hAnsi="仿宋_GB2312" w:eastAsia="仿宋_GB2312" w:cs="仿宋_GB2312"/>
          <w:spacing w:val="14"/>
          <w:sz w:val="52"/>
        </w:rPr>
      </w:pPr>
    </w:p>
    <w:p>
      <w:pPr>
        <w:spacing w:line="460" w:lineRule="exact"/>
        <w:ind w:firstLine="567"/>
        <w:rPr>
          <w:rFonts w:ascii="仿宋_GB2312" w:hAnsi="仿宋_GB2312" w:eastAsia="仿宋_GB2312" w:cs="仿宋_GB2312"/>
          <w:spacing w:val="14"/>
          <w:sz w:val="52"/>
        </w:rPr>
      </w:pPr>
    </w:p>
    <w:p>
      <w:pPr>
        <w:spacing w:line="460" w:lineRule="exact"/>
        <w:ind w:firstLine="567"/>
        <w:rPr>
          <w:rFonts w:ascii="仿宋_GB2312" w:hAnsi="仿宋_GB2312" w:eastAsia="仿宋_GB2312" w:cs="仿宋_GB2312"/>
          <w:spacing w:val="14"/>
          <w:sz w:val="52"/>
        </w:rPr>
      </w:pPr>
    </w:p>
    <w:p>
      <w:pPr>
        <w:spacing w:line="460" w:lineRule="exact"/>
        <w:ind w:right="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五华县住房和城乡规划建设局</w:t>
      </w:r>
    </w:p>
    <w:p>
      <w:pPr>
        <w:spacing w:line="460" w:lineRule="exact"/>
        <w:ind w:firstLine="4872" w:firstLineChars="1400"/>
        <w:rPr>
          <w:rFonts w:hint="eastAsia" w:ascii="仿宋_GB2312" w:hAnsi="仿宋_GB2312" w:eastAsia="仿宋_GB2312" w:cs="仿宋_GB2312"/>
          <w:spacing w:val="14"/>
          <w:sz w:val="32"/>
        </w:rPr>
      </w:pPr>
      <w:r>
        <w:rPr>
          <w:rFonts w:hint="eastAsia" w:ascii="仿宋_GB2312" w:hAnsi="仿宋_GB2312" w:eastAsia="仿宋_GB2312" w:cs="仿宋_GB2312"/>
          <w:spacing w:val="14"/>
          <w:sz w:val="32"/>
          <w:lang w:val="en-US" w:eastAsia="zh-CN"/>
        </w:rPr>
        <w:t xml:space="preserve"> </w:t>
      </w:r>
      <w:r>
        <w:rPr>
          <w:rFonts w:hint="eastAsia" w:ascii="仿宋_GB2312" w:hAnsi="仿宋_GB2312" w:eastAsia="仿宋_GB2312" w:cs="仿宋_GB2312"/>
          <w:spacing w:val="14"/>
          <w:sz w:val="32"/>
        </w:rPr>
        <w:t>2017年1月1日</w:t>
      </w:r>
    </w:p>
    <w:p>
      <w:pPr>
        <w:spacing w:line="460" w:lineRule="exact"/>
        <w:ind w:firstLine="4872" w:firstLineChars="1400"/>
        <w:rPr>
          <w:rFonts w:hint="eastAsia" w:ascii="仿宋_GB2312" w:hAnsi="仿宋_GB2312" w:eastAsia="仿宋_GB2312" w:cs="仿宋_GB2312"/>
          <w:spacing w:val="14"/>
          <w:sz w:val="32"/>
        </w:rPr>
      </w:pPr>
      <w:bookmarkStart w:id="0" w:name="_GoBack"/>
      <w:bookmarkEnd w:id="0"/>
    </w:p>
    <w:p>
      <w:pPr>
        <w:spacing w:line="460" w:lineRule="exact"/>
        <w:rPr>
          <w:rFonts w:ascii="仿宋_GB2312" w:hAnsi="仿宋_GB2312" w:eastAsia="仿宋_GB2312" w:cs="仿宋_GB2312"/>
          <w:spacing w:val="14"/>
          <w:sz w:val="32"/>
        </w:rPr>
      </w:pPr>
    </w:p>
    <w:p>
      <w:pPr>
        <w:spacing w:line="460" w:lineRule="exact"/>
        <w:rPr>
          <w:rFonts w:hint="eastAsia" w:ascii="仿宋_GB2312" w:hAnsi="仿宋_GB2312" w:eastAsia="仿宋_GB2312" w:cs="仿宋_GB2312"/>
          <w:spacing w:val="14"/>
          <w:sz w:val="32"/>
          <w:u w:val="single"/>
          <w:lang w:val="en-US" w:eastAsia="zh-CN"/>
        </w:rPr>
      </w:pPr>
      <w:r>
        <w:rPr>
          <w:rFonts w:hint="eastAsia" w:ascii="仿宋_GB2312" w:hAnsi="仿宋_GB2312" w:eastAsia="仿宋_GB2312" w:cs="仿宋_GB2312"/>
          <w:spacing w:val="14"/>
          <w:sz w:val="32"/>
          <w:u w:val="single"/>
          <w:lang w:val="en-US" w:eastAsia="zh-CN"/>
        </w:rPr>
        <w:t xml:space="preserve">                                                     </w:t>
      </w:r>
    </w:p>
    <w:p>
      <w:pPr>
        <w:spacing w:line="460" w:lineRule="exact"/>
        <w:rPr>
          <w:rFonts w:ascii="仿宋_GB2312" w:hAnsi="仿宋_GB2312" w:eastAsia="仿宋_GB2312" w:cs="仿宋_GB2312"/>
          <w:spacing w:val="14"/>
          <w:sz w:val="32"/>
          <w:u w:val="single"/>
        </w:rPr>
      </w:pPr>
      <w:r>
        <w:rPr>
          <w:rFonts w:hint="eastAsia" w:ascii="仿宋_GB2312" w:hAnsi="仿宋_GB2312" w:eastAsia="仿宋_GB2312" w:cs="仿宋_GB2312"/>
          <w:b/>
          <w:bCs/>
          <w:spacing w:val="14"/>
          <w:sz w:val="32"/>
          <w:u w:val="single"/>
        </w:rPr>
        <w:t>主题词：</w:t>
      </w:r>
      <w:r>
        <w:rPr>
          <w:rFonts w:hint="eastAsia" w:ascii="仿宋_GB2312" w:hAnsi="仿宋_GB2312" w:eastAsia="仿宋_GB2312" w:cs="仿宋_GB2312"/>
          <w:spacing w:val="14"/>
          <w:sz w:val="32"/>
          <w:u w:val="single"/>
        </w:rPr>
        <w:t xml:space="preserve">特别防护期 </w:t>
      </w:r>
      <w:r>
        <w:rPr>
          <w:rFonts w:hint="eastAsia" w:ascii="仿宋_GB2312" w:hAnsi="仿宋_GB2312" w:eastAsia="仿宋_GB2312" w:cs="仿宋_GB2312"/>
          <w:spacing w:val="14"/>
          <w:sz w:val="32"/>
          <w:u w:val="single"/>
          <w:lang w:val="en-US" w:eastAsia="zh-CN"/>
        </w:rPr>
        <w:t xml:space="preserve">    </w:t>
      </w:r>
      <w:r>
        <w:rPr>
          <w:rFonts w:hint="eastAsia" w:ascii="仿宋_GB2312" w:hAnsi="仿宋_GB2312" w:eastAsia="仿宋_GB2312" w:cs="仿宋_GB2312"/>
          <w:spacing w:val="14"/>
          <w:sz w:val="32"/>
          <w:u w:val="single"/>
        </w:rPr>
        <w:t>安全生产</w:t>
      </w:r>
      <w:r>
        <w:rPr>
          <w:rFonts w:hint="eastAsia" w:ascii="仿宋_GB2312" w:hAnsi="仿宋_GB2312" w:eastAsia="仿宋_GB2312" w:cs="仿宋_GB2312"/>
          <w:spacing w:val="14"/>
          <w:sz w:val="32"/>
          <w:u w:val="single"/>
          <w:lang w:val="en-US" w:eastAsia="zh-CN"/>
        </w:rPr>
        <w:t xml:space="preserve">   </w:t>
      </w:r>
      <w:r>
        <w:rPr>
          <w:rFonts w:hint="eastAsia" w:ascii="仿宋_GB2312" w:hAnsi="仿宋_GB2312" w:eastAsia="仿宋_GB2312" w:cs="仿宋_GB2312"/>
          <w:spacing w:val="14"/>
          <w:sz w:val="32"/>
          <w:u w:val="single"/>
        </w:rPr>
        <w:t xml:space="preserve"> 检查工作           </w:t>
      </w:r>
      <w:r>
        <w:rPr>
          <w:rFonts w:hint="eastAsia" w:ascii="仿宋_GB2312" w:hAnsi="仿宋_GB2312" w:eastAsia="仿宋_GB2312" w:cs="仿宋_GB2312"/>
          <w:spacing w:val="14"/>
          <w:sz w:val="32"/>
          <w:u w:val="single"/>
          <w:lang w:val="en-US" w:eastAsia="zh-CN"/>
        </w:rPr>
        <w:t xml:space="preserve">     </w:t>
      </w:r>
      <w:r>
        <w:rPr>
          <w:rFonts w:hint="eastAsia" w:ascii="仿宋_GB2312" w:hAnsi="仿宋_GB2312" w:eastAsia="仿宋_GB2312" w:cs="仿宋_GB2312"/>
          <w:spacing w:val="14"/>
          <w:sz w:val="32"/>
          <w:u w:val="single"/>
        </w:rPr>
        <w:t xml:space="preserve"> </w:t>
      </w:r>
    </w:p>
    <w:p>
      <w:pPr>
        <w:spacing w:line="460" w:lineRule="exact"/>
        <w:rPr>
          <w:rFonts w:hint="eastAsia" w:ascii="仿宋_GB2312" w:hAnsi="仿宋_GB2312" w:eastAsia="仿宋_GB2312" w:cs="仿宋_GB2312"/>
          <w:sz w:val="32"/>
        </w:rPr>
      </w:pPr>
      <w:r>
        <w:rPr>
          <w:rFonts w:hint="eastAsia" w:ascii="仿宋_GB2312" w:hAnsi="仿宋_GB2312" w:eastAsia="仿宋_GB2312" w:cs="仿宋_GB2312"/>
          <w:b/>
          <w:bCs/>
          <w:sz w:val="32"/>
        </w:rPr>
        <w:t>抄送：</w:t>
      </w:r>
      <w:r>
        <w:rPr>
          <w:rFonts w:hint="eastAsia" w:ascii="仿宋_GB2312" w:hAnsi="仿宋_GB2312" w:eastAsia="仿宋_GB2312" w:cs="仿宋_GB2312"/>
          <w:sz w:val="32"/>
        </w:rPr>
        <w:t>梅州市住房和城乡建设局</w:t>
      </w:r>
    </w:p>
    <w:p>
      <w:pPr>
        <w:spacing w:line="460" w:lineRule="exact"/>
        <w:rPr>
          <w:rFonts w:ascii="仿宋_GB2312" w:hAnsi="仿宋_GB2312" w:eastAsia="仿宋_GB2312" w:cs="仿宋_GB2312"/>
          <w:sz w:val="32"/>
        </w:rPr>
      </w:pPr>
      <w:r>
        <w:rPr>
          <w:rFonts w:hint="eastAsia" w:ascii="仿宋_GB2312" w:hAnsi="仿宋_GB2312" w:eastAsia="仿宋_GB2312" w:cs="仿宋_GB2312"/>
          <w:sz w:val="32"/>
          <w:u w:val="single"/>
          <w:lang w:val="en-US" w:eastAsia="zh-CN"/>
        </w:rPr>
        <w:t xml:space="preserve">      </w:t>
      </w:r>
      <w:r>
        <w:rPr>
          <w:rFonts w:hint="eastAsia" w:ascii="仿宋_GB2312" w:hAnsi="仿宋_GB2312" w:eastAsia="仿宋_GB2312" w:cs="仿宋_GB2312"/>
          <w:sz w:val="32"/>
          <w:u w:val="single"/>
        </w:rPr>
        <w:t>县安全生产委员会</w:t>
      </w:r>
      <w:r>
        <w:rPr>
          <w:rFonts w:hint="eastAsia" w:ascii="仿宋_GB2312" w:hAnsi="仿宋_GB2312" w:eastAsia="仿宋_GB2312" w:cs="仿宋_GB2312"/>
          <w:sz w:val="32"/>
          <w:u w:val="single"/>
          <w:lang w:val="en-US" w:eastAsia="zh-CN"/>
        </w:rPr>
        <w:t xml:space="preserve">       </w:t>
      </w:r>
      <w:r>
        <w:rPr>
          <w:rFonts w:hint="eastAsia" w:ascii="仿宋_GB2312" w:hAnsi="仿宋_GB2312" w:eastAsia="仿宋_GB2312" w:cs="仿宋_GB2312"/>
          <w:spacing w:val="14"/>
          <w:sz w:val="32"/>
          <w:u w:val="single"/>
        </w:rPr>
        <w:t xml:space="preserve">县委常委、常务副县长曾光华                   </w:t>
      </w:r>
      <w:r>
        <w:rPr>
          <w:rFonts w:hint="eastAsia" w:ascii="仿宋_GB2312" w:hAnsi="仿宋_GB2312" w:eastAsia="仿宋_GB2312" w:cs="仿宋_GB2312"/>
          <w:spacing w:val="14"/>
          <w:sz w:val="32"/>
          <w:u w:val="single"/>
          <w:lang w:val="en-US" w:eastAsia="zh-CN"/>
        </w:rPr>
        <w:t xml:space="preserve">           </w:t>
      </w:r>
      <w:r>
        <w:rPr>
          <w:rFonts w:hint="eastAsia" w:ascii="仿宋_GB2312" w:hAnsi="仿宋_GB2312" w:eastAsia="仿宋_GB2312" w:cs="仿宋_GB2312"/>
          <w:spacing w:val="14"/>
          <w:sz w:val="32"/>
          <w:u w:val="single"/>
        </w:rPr>
        <w:t xml:space="preserve"> </w:t>
      </w:r>
    </w:p>
    <w:p>
      <w:pPr>
        <w:spacing w:line="460" w:lineRule="exact"/>
        <w:ind w:firstLine="57"/>
        <w:rPr>
          <w:rFonts w:asciiTheme="majorEastAsia" w:hAnsiTheme="majorEastAsia" w:eastAsiaTheme="majorEastAsia" w:cstheme="majorEastAsia"/>
          <w:sz w:val="44"/>
          <w:szCs w:val="44"/>
          <w:u w:val="single"/>
        </w:rPr>
      </w:pPr>
      <w:r>
        <w:rPr>
          <w:rFonts w:hint="eastAsia" w:ascii="仿宋_GB2312" w:hAnsi="仿宋_GB2312" w:eastAsia="仿宋_GB2312" w:cs="仿宋_GB2312"/>
          <w:spacing w:val="5"/>
          <w:sz w:val="32"/>
          <w:u w:val="single"/>
        </w:rPr>
        <w:t>五华县</w:t>
      </w:r>
      <w:r>
        <w:rPr>
          <w:rFonts w:hint="eastAsia" w:ascii="仿宋_GB2312" w:hAnsi="仿宋_GB2312" w:eastAsia="仿宋_GB2312" w:cs="仿宋_GB2312"/>
          <w:sz w:val="32"/>
          <w:szCs w:val="32"/>
          <w:u w:val="single"/>
        </w:rPr>
        <w:t>住</w:t>
      </w:r>
      <w:r>
        <w:rPr>
          <w:rFonts w:hint="eastAsia" w:ascii="仿宋_GB2312" w:hAnsi="仿宋_GB2312" w:eastAsia="仿宋_GB2312" w:cs="仿宋_GB2312"/>
          <w:spacing w:val="5"/>
          <w:sz w:val="32"/>
          <w:u w:val="single"/>
        </w:rPr>
        <w:t xml:space="preserve">建局办公室 </w:t>
      </w:r>
      <w:r>
        <w:rPr>
          <w:rFonts w:hint="eastAsia" w:ascii="仿宋_GB2312" w:hAnsi="仿宋_GB2312" w:eastAsia="仿宋_GB2312" w:cs="仿宋_GB2312"/>
          <w:spacing w:val="5"/>
          <w:sz w:val="32"/>
          <w:u w:val="single"/>
          <w:lang w:val="en-US" w:eastAsia="zh-CN"/>
        </w:rPr>
        <w:t xml:space="preserve">     </w:t>
      </w:r>
      <w:r>
        <w:rPr>
          <w:rFonts w:hint="eastAsia" w:ascii="仿宋_GB2312" w:hAnsi="仿宋_GB2312" w:eastAsia="仿宋_GB2312" w:cs="仿宋_GB2312"/>
          <w:spacing w:val="5"/>
          <w:sz w:val="32"/>
          <w:u w:val="single"/>
        </w:rPr>
        <w:t>2017年1月1日印发（共印30份）</w:t>
      </w:r>
      <w:r>
        <w:rPr>
          <w:rFonts w:hint="eastAsia" w:ascii="仿宋_GB2312" w:hAnsi="仿宋_GB2312" w:eastAsia="仿宋_GB2312" w:cs="仿宋_GB2312"/>
          <w:spacing w:val="5"/>
          <w:sz w:val="32"/>
          <w:u w:val="single"/>
          <w:lang w:val="en-US" w:eastAsia="zh-CN"/>
        </w:rPr>
        <w:t xml:space="preserve">      </w:t>
      </w:r>
    </w:p>
    <w:p>
      <w:pPr>
        <w:jc w:val="center"/>
        <w:rPr>
          <w:rFonts w:hint="eastAsia" w:asciiTheme="majorEastAsia" w:hAnsiTheme="majorEastAsia" w:eastAsiaTheme="majorEastAsia"/>
          <w:b/>
          <w:bCs w:val="0"/>
          <w:sz w:val="44"/>
          <w:szCs w:val="44"/>
        </w:rPr>
      </w:pPr>
      <w:r>
        <w:rPr>
          <w:rFonts w:hint="eastAsia" w:asciiTheme="majorEastAsia" w:hAnsiTheme="majorEastAsia" w:eastAsiaTheme="majorEastAsia"/>
          <w:b/>
          <w:bCs w:val="0"/>
          <w:sz w:val="44"/>
          <w:szCs w:val="44"/>
        </w:rPr>
        <w:t>五华县住建局2017年安全生产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ajorEastAsia" w:hAnsiTheme="majorEastAsia" w:eastAsiaTheme="majorEastAsia"/>
          <w:b/>
          <w:bCs w:val="0"/>
          <w:sz w:val="44"/>
          <w:szCs w:val="44"/>
        </w:rPr>
      </w:pPr>
      <w:r>
        <w:rPr>
          <w:rFonts w:hint="eastAsia" w:asciiTheme="majorEastAsia" w:hAnsiTheme="majorEastAsia" w:eastAsiaTheme="majorEastAsia"/>
          <w:b/>
          <w:bCs w:val="0"/>
          <w:sz w:val="44"/>
          <w:szCs w:val="44"/>
        </w:rPr>
        <w:t>监管年度工作计划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ajorEastAsia" w:hAnsiTheme="majorEastAsia" w:eastAsiaTheme="majorEastAsia"/>
          <w:b/>
          <w:bCs w:val="0"/>
          <w:sz w:val="44"/>
          <w:szCs w:val="44"/>
        </w:rPr>
      </w:pPr>
    </w:p>
    <w:p>
      <w:pPr>
        <w:ind w:firstLine="640" w:firstLineChars="200"/>
        <w:rPr>
          <w:rFonts w:hint="eastAsia" w:ascii="仿宋_GB2312" w:hAnsi="华文宋体" w:eastAsia="仿宋_GB2312" w:cs="华文宋体"/>
          <w:sz w:val="32"/>
          <w:szCs w:val="32"/>
        </w:rPr>
      </w:pPr>
      <w:r>
        <w:rPr>
          <w:rFonts w:hint="eastAsia" w:ascii="仿宋_GB2312" w:hAnsi="华文宋体" w:eastAsia="仿宋_GB2312" w:cs="华文宋体"/>
          <w:sz w:val="32"/>
          <w:szCs w:val="32"/>
        </w:rPr>
        <w:t>建设行业是属于安全生产事故的多发高危行业，抓好建设行业的安全生产工作对整个建设系统的全面工作能够起到积极的推动作用。2017年将进一步认清形势，抓住机遇，牢固树立“以人为本”的理念，认真贯彻落实广东省住房和城乡建设厅文件精神，紧密结合我局实际、加强领导、强化责任，采取可靠措施，全面加强安全生产工作。具体工作如下：</w:t>
      </w:r>
    </w:p>
    <w:p>
      <w:pPr>
        <w:ind w:firstLine="640" w:firstLineChars="200"/>
        <w:rPr>
          <w:rFonts w:hint="eastAsia" w:ascii="黑体" w:hAnsi="黑体" w:eastAsia="黑体" w:cs="华文宋体"/>
          <w:sz w:val="32"/>
          <w:szCs w:val="32"/>
        </w:rPr>
      </w:pPr>
      <w:r>
        <w:rPr>
          <w:rFonts w:hint="eastAsia" w:ascii="黑体" w:hAnsi="黑体" w:eastAsia="黑体" w:cs="华文宋体"/>
          <w:sz w:val="32"/>
          <w:szCs w:val="32"/>
        </w:rPr>
        <w:t>一、安全生产工作总体目标</w:t>
      </w:r>
    </w:p>
    <w:p>
      <w:pPr>
        <w:ind w:firstLine="640" w:firstLineChars="200"/>
        <w:rPr>
          <w:rFonts w:hint="eastAsia" w:ascii="仿宋_GB2312" w:hAnsi="华文宋体" w:eastAsia="仿宋_GB2312" w:cs="华文宋体"/>
          <w:sz w:val="32"/>
          <w:szCs w:val="32"/>
        </w:rPr>
      </w:pPr>
      <w:r>
        <w:rPr>
          <w:rFonts w:hint="eastAsia" w:ascii="仿宋_GB2312" w:hAnsi="华文宋体" w:eastAsia="仿宋_GB2312" w:cs="华文宋体"/>
          <w:sz w:val="32"/>
          <w:szCs w:val="32"/>
        </w:rPr>
        <w:t>2017年安全生产工作总体目标是杜绝重特大事故，控制和减少一般事故，全面完成县政府、县安委、梅州市住房和城乡规划建设局下达的年度安全生产目标任务，考核指标全面达标，为打造和谐城建，提供有力保障。</w:t>
      </w:r>
    </w:p>
    <w:p>
      <w:pPr>
        <w:ind w:firstLine="640" w:firstLineChars="200"/>
        <w:rPr>
          <w:rFonts w:hint="eastAsia" w:ascii="黑体" w:hAnsi="黑体" w:eastAsia="黑体" w:cs="华文宋体"/>
          <w:sz w:val="32"/>
          <w:szCs w:val="32"/>
        </w:rPr>
      </w:pPr>
      <w:r>
        <w:rPr>
          <w:rFonts w:hint="eastAsia" w:ascii="黑体" w:hAnsi="黑体" w:eastAsia="黑体" w:cs="华文宋体"/>
          <w:sz w:val="32"/>
          <w:szCs w:val="32"/>
        </w:rPr>
        <w:t>二、加强安全工作领导，全面落实安全责任制</w:t>
      </w:r>
    </w:p>
    <w:p>
      <w:pPr>
        <w:ind w:firstLine="640" w:firstLineChars="200"/>
        <w:rPr>
          <w:rFonts w:hint="eastAsia" w:ascii="仿宋_GB2312" w:hAnsi="华文宋体" w:eastAsia="仿宋_GB2312" w:cs="华文宋体"/>
          <w:sz w:val="32"/>
          <w:szCs w:val="32"/>
        </w:rPr>
      </w:pPr>
      <w:r>
        <w:rPr>
          <w:rFonts w:hint="eastAsia" w:ascii="仿宋_GB2312" w:hAnsi="华文宋体" w:eastAsia="仿宋_GB2312" w:cs="华文宋体"/>
          <w:sz w:val="32"/>
          <w:szCs w:val="32"/>
        </w:rPr>
        <w:t>为切实加强安全生产工作的组织领导，进一步完善安全生产工作领导小组，建全以局长周铁伟为组长，副局长邓菊香、副局长严彩忠为副组长、各部门(单位)负责人为成员的安全工作领导小组。严格执行安全生产负责制，各单位落实安全生产工作分管领导、配备相应的管理人员。落实年度安全目标责任，按照县政府、县安委、梅州市住房和城乡规划建设局下达的年度安全生产目标管理责任书的要求，及时制定局系统年度安全生产责任书，督促各单位按照责任制的要求，将安全生产责任进行层层分解落实。进一步完善各项规章制度，健全各单位、各岗位的安全职责，做到制度完善，实施有效，考核严格，实施安全生产一票否决制。完善应急体系，做到应急物资、应急人员、保障经费三落实。同时，组织开展应急演练，对应急机制进行评价，保证突发事件发生时应对有序。</w:t>
      </w:r>
    </w:p>
    <w:p>
      <w:pPr>
        <w:ind w:firstLine="640" w:firstLineChars="200"/>
        <w:rPr>
          <w:rFonts w:hint="eastAsia" w:ascii="黑体" w:hAnsi="黑体" w:eastAsia="黑体" w:cs="华文宋体"/>
          <w:sz w:val="32"/>
          <w:szCs w:val="32"/>
        </w:rPr>
      </w:pPr>
      <w:r>
        <w:rPr>
          <w:rFonts w:hint="eastAsia" w:ascii="黑体" w:hAnsi="黑体" w:eastAsia="黑体" w:cs="华文宋体"/>
          <w:sz w:val="32"/>
          <w:szCs w:val="32"/>
        </w:rPr>
        <w:t>三、加强安全知识教育，提高从业人员安全素质</w:t>
      </w:r>
    </w:p>
    <w:p>
      <w:pPr>
        <w:ind w:firstLine="640" w:firstLineChars="200"/>
        <w:rPr>
          <w:rFonts w:hint="eastAsia" w:ascii="仿宋_GB2312" w:hAnsi="华文宋体" w:eastAsia="仿宋_GB2312" w:cs="华文宋体"/>
          <w:sz w:val="32"/>
          <w:szCs w:val="32"/>
        </w:rPr>
      </w:pPr>
      <w:r>
        <w:rPr>
          <w:rFonts w:hint="eastAsia" w:ascii="仿宋_GB2312" w:hAnsi="华文宋体" w:eastAsia="仿宋_GB2312" w:cs="华文宋体"/>
          <w:sz w:val="32"/>
          <w:szCs w:val="32"/>
        </w:rPr>
        <w:t>开展多种形式的安全教育培训，以提高系统从业人员的安全素质。一是大力开展以“治理隐患、防范事故”为主题的宣传教育活动，树立“安全发展”理念，不断提高安全意识和安全技能;二是继续抓好全员安全培训工作;三是组织局属单位副职领导以上人员参加安全培训，不断提高业务技能和安全管理水平;四是继续抓好施工企业三类人员安全生产知识的培训考试工作，确保三类人员持证上岗;五是强化特种作业人员持证上岗制度，组织施工企业和局属单位特种作业人员进行岗位安全培训，特种作业人员持证上岗率达到100%。</w:t>
      </w:r>
    </w:p>
    <w:p>
      <w:pPr>
        <w:ind w:firstLine="640" w:firstLineChars="200"/>
        <w:rPr>
          <w:rFonts w:hint="eastAsia" w:ascii="黑体" w:hAnsi="黑体" w:eastAsia="黑体" w:cs="华文宋体"/>
          <w:sz w:val="32"/>
          <w:szCs w:val="32"/>
        </w:rPr>
      </w:pPr>
      <w:r>
        <w:rPr>
          <w:rFonts w:hint="eastAsia" w:ascii="黑体" w:hAnsi="黑体" w:eastAsia="黑体" w:cs="华文宋体"/>
          <w:sz w:val="32"/>
          <w:szCs w:val="32"/>
        </w:rPr>
        <w:t>四、加强基础安全管理，做好安全生产各项工作</w:t>
      </w:r>
    </w:p>
    <w:p>
      <w:pPr>
        <w:ind w:firstLine="640" w:firstLineChars="200"/>
        <w:rPr>
          <w:rFonts w:hint="eastAsia" w:ascii="仿宋_GB2312" w:hAnsi="华文宋体" w:eastAsia="仿宋_GB2312" w:cs="华文宋体"/>
          <w:sz w:val="32"/>
          <w:szCs w:val="32"/>
        </w:rPr>
      </w:pPr>
      <w:r>
        <w:rPr>
          <w:rFonts w:hint="eastAsia" w:ascii="仿宋_GB2312" w:hAnsi="华文宋体" w:eastAsia="仿宋_GB2312" w:cs="华文宋体"/>
          <w:sz w:val="32"/>
          <w:szCs w:val="32"/>
        </w:rPr>
        <w:t>一是积极开展“安全生产月”活动，通过活动开展，改变安全意识不高，安全管理不强，安全措施不严的现状;二是强化施工安全管理，严格实施安全生产两项许可制度。严把工程建设审批关、严把施工过程安全管理关，加强对施工现场安全监管;三是加大安全生产投入，进一步完善安全生产硬件设施，确保安全措施到位有效，使安全生产条件进一步改善;四是加强日常安全管理，建立规范化安全生产台帐资料，大力推行安全文明标准化工地创建工作，使安全生产管理水平得到进一步提升。</w:t>
      </w:r>
    </w:p>
    <w:p>
      <w:pPr>
        <w:ind w:firstLine="640" w:firstLineChars="200"/>
        <w:rPr>
          <w:rFonts w:hint="eastAsia" w:ascii="黑体" w:hAnsi="黑体" w:eastAsia="黑体" w:cs="华文宋体"/>
          <w:sz w:val="32"/>
          <w:szCs w:val="32"/>
        </w:rPr>
      </w:pPr>
      <w:r>
        <w:rPr>
          <w:rFonts w:hint="eastAsia" w:ascii="黑体" w:hAnsi="黑体" w:eastAsia="黑体" w:cs="华文宋体"/>
          <w:sz w:val="32"/>
          <w:szCs w:val="32"/>
        </w:rPr>
        <w:t>五、突出安全生产重点，狠抓安全生产隐患排查整改工作</w:t>
      </w:r>
    </w:p>
    <w:p>
      <w:pPr>
        <w:ind w:firstLine="640" w:firstLineChars="200"/>
        <w:rPr>
          <w:rFonts w:hint="eastAsia" w:ascii="仿宋_GB2312" w:hAnsi="华文宋体" w:eastAsia="仿宋_GB2312" w:cs="华文宋体"/>
          <w:sz w:val="32"/>
          <w:szCs w:val="32"/>
        </w:rPr>
      </w:pPr>
      <w:r>
        <w:rPr>
          <w:rFonts w:hint="eastAsia" w:ascii="仿宋_GB2312" w:hAnsi="华文宋体" w:eastAsia="仿宋_GB2312" w:cs="华文宋体"/>
          <w:sz w:val="32"/>
          <w:szCs w:val="32"/>
        </w:rPr>
        <w:t>继续深入开展“安全生产活动年”活动，突出建设系统安全生产工作重点，抓好源头，加强检查，严格监管。在2016年深入开展“安全生产活动年”活动的基础上，全面排查治理建设系统各行业事故隐患，狠抓隐患整改工作，进一步深化建筑、燃气、市政园林施工行业安全专项整治，推动安全生产责任制和责任追究制的落实，完善安全生产规章制度，建立健全隐患排查治理及重大危险源监控的长效机制。</w:t>
      </w:r>
    </w:p>
    <w:p>
      <w:pPr>
        <w:ind w:firstLine="640" w:firstLineChars="200"/>
        <w:rPr>
          <w:rFonts w:hint="eastAsia" w:ascii="仿宋_GB2312" w:hAnsi="华文宋体" w:eastAsia="仿宋_GB2312" w:cs="华文宋体"/>
          <w:sz w:val="32"/>
          <w:szCs w:val="32"/>
        </w:rPr>
      </w:pPr>
      <w:r>
        <w:rPr>
          <w:rFonts w:hint="eastAsia" w:ascii="仿宋_GB2312" w:hAnsi="华文宋体" w:eastAsia="仿宋_GB2312" w:cs="华文宋体"/>
          <w:sz w:val="32"/>
          <w:szCs w:val="32"/>
        </w:rPr>
        <w:t>一是根据行业、单位的安全重点和季节性、节假日的安全生产特点，开展经常性的安全生产大检查，排查存在问题，消除事故隐患;二是继续开展安全专项整治活动，开展以建筑工程的深基坑开挖、脚手架、施工临时用电以及“重大危险源”排查等内容为主的专项整治活动;三是按照“四不放过”原则，采取切实有效的措施，对排查出的隐患进行整改，把事故隐患消灭在萌芽中;四是严格执法，对存在重大隐患，整改不力或者发生重大事故的，按照有关法律法规的规定，予以处罚;五是强化施工安全监管，加强与施工企业之间的工作联系，及时解决安全工作中的一些问题，提升安全管理水平。积极探索安全生产监管的新方法，针对安全管理中的薄弱环节，研究新的举措，力争安全管理有新的突破。</w:t>
      </w:r>
    </w:p>
    <w:p>
      <w:pPr>
        <w:ind w:firstLine="640" w:firstLineChars="200"/>
        <w:rPr>
          <w:rFonts w:hint="eastAsia" w:ascii="黑体" w:hAnsi="黑体" w:eastAsia="黑体" w:cs="华文宋体"/>
          <w:sz w:val="32"/>
          <w:szCs w:val="32"/>
        </w:rPr>
      </w:pPr>
      <w:r>
        <w:rPr>
          <w:rFonts w:hint="eastAsia" w:ascii="黑体" w:hAnsi="黑体" w:eastAsia="黑体" w:cs="华文宋体"/>
          <w:sz w:val="32"/>
          <w:szCs w:val="32"/>
        </w:rPr>
        <w:t>六、其它工作</w:t>
      </w:r>
    </w:p>
    <w:p>
      <w:pPr>
        <w:ind w:firstLine="640" w:firstLineChars="200"/>
        <w:rPr>
          <w:rFonts w:hint="eastAsia" w:ascii="仿宋_GB2312" w:hAnsi="华文宋体" w:eastAsia="仿宋_GB2312" w:cs="华文宋体"/>
          <w:sz w:val="32"/>
          <w:szCs w:val="32"/>
        </w:rPr>
      </w:pPr>
      <w:r>
        <w:rPr>
          <w:rFonts w:hint="eastAsia" w:ascii="仿宋_GB2312" w:hAnsi="华文宋体" w:eastAsia="仿宋_GB2312" w:cs="华文宋体"/>
          <w:sz w:val="32"/>
          <w:szCs w:val="32"/>
        </w:rPr>
        <w:t>认真做好建设系统伤亡事故的调查处理和统计上报工作，坚持不放过原则，对伤亡事故及时进行调查处理，及时上报。对瞒报、拖延不报的单位和个人，一经查出，严肃处理。</w:t>
      </w:r>
    </w:p>
    <w:p>
      <w:pPr>
        <w:rPr>
          <w:rFonts w:hint="eastAsia" w:ascii="仿宋_GB2312" w:hAnsi="华文宋体" w:eastAsia="仿宋_GB2312" w:cs="华文宋体"/>
          <w:sz w:val="32"/>
          <w:szCs w:val="32"/>
        </w:rPr>
      </w:pPr>
    </w:p>
    <w:sectPr>
      <w:footerReference r:id="rId3" w:type="default"/>
      <w:pgSz w:w="11906" w:h="16838"/>
      <w:pgMar w:top="1984" w:right="1417" w:bottom="1417"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Calibri Light">
    <w:altName w:val="Calibri"/>
    <w:panose1 w:val="020F0302020204030204"/>
    <w:charset w:val="00"/>
    <w:family w:val="swiss"/>
    <w:pitch w:val="default"/>
    <w:sig w:usb0="00000000" w:usb1="00000000" w:usb2="00000000" w:usb3="00000000" w:csb0="0000019F"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大黑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153942"/>
    <w:rsid w:val="009F7743"/>
    <w:rsid w:val="00D222EC"/>
    <w:rsid w:val="00DB0DC7"/>
    <w:rsid w:val="05153942"/>
    <w:rsid w:val="310672B9"/>
    <w:rsid w:val="35330C05"/>
    <w:rsid w:val="66842F6D"/>
    <w:rsid w:val="78386AEA"/>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5"/>
    <w:link w:val="3"/>
    <w:uiPriority w:val="0"/>
    <w:rPr>
      <w:rFonts w:asciiTheme="minorHAnsi" w:hAnsiTheme="minorHAnsi" w:eastAsiaTheme="minorEastAsia" w:cstheme="minorBidi"/>
      <w:kern w:val="2"/>
      <w:sz w:val="18"/>
      <w:szCs w:val="18"/>
    </w:rPr>
  </w:style>
  <w:style w:type="character" w:customStyle="1" w:styleId="8">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5</Pages>
  <Words>305</Words>
  <Characters>1741</Characters>
  <Lines>14</Lines>
  <Paragraphs>4</Paragraphs>
  <TotalTime>0</TotalTime>
  <ScaleCrop>false</ScaleCrop>
  <LinksUpToDate>false</LinksUpToDate>
  <CharactersWithSpaces>2042</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2016-07-05T02:28:00Z</dcterms:created>
  <dc:creator>lenovo</dc:creator>
  <cp:lastModifiedBy>Administrator</cp:lastModifiedBy>
  <cp:lastPrinted>2017-03-30T09:06:56Z</cp:lastPrinted>
  <dcterms:modified xsi:type="dcterms:W3CDTF">2017-03-30T09:08:51Z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