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49"/>
          <w:tab w:val="left" w:pos="8005"/>
        </w:tabs>
        <w:jc w:val="center"/>
        <w:rPr>
          <w:rFonts w:hint="eastAsia"/>
          <w:b/>
          <w:bCs/>
          <w:sz w:val="36"/>
          <w:szCs w:val="36"/>
        </w:rPr>
      </w:pPr>
    </w:p>
    <w:p>
      <w:pPr>
        <w:tabs>
          <w:tab w:val="center" w:pos="4549"/>
          <w:tab w:val="left" w:pos="8005"/>
        </w:tabs>
        <w:jc w:val="center"/>
        <w:rPr>
          <w:b/>
          <w:bCs/>
          <w:sz w:val="36"/>
          <w:szCs w:val="36"/>
        </w:rPr>
      </w:pPr>
      <w:r>
        <w:rPr>
          <w:rFonts w:hint="eastAsia"/>
          <w:b/>
          <w:bCs/>
          <w:sz w:val="36"/>
          <w:szCs w:val="36"/>
        </w:rPr>
        <w:t>五华县体育局开展安全生产隐患与风险点危险源</w:t>
      </w:r>
    </w:p>
    <w:p>
      <w:pPr>
        <w:jc w:val="center"/>
        <w:rPr>
          <w:b/>
          <w:bCs/>
          <w:sz w:val="36"/>
          <w:szCs w:val="36"/>
        </w:rPr>
      </w:pPr>
      <w:r>
        <w:rPr>
          <w:rFonts w:hint="eastAsia"/>
          <w:b/>
          <w:bCs/>
          <w:sz w:val="36"/>
          <w:szCs w:val="36"/>
        </w:rPr>
        <w:t>大排查大清理大整治专项行动实施方案</w:t>
      </w:r>
    </w:p>
    <w:p>
      <w:pPr>
        <w:jc w:val="center"/>
        <w:rPr>
          <w:b/>
          <w:bCs/>
          <w:sz w:val="36"/>
          <w:szCs w:val="36"/>
        </w:rPr>
      </w:pPr>
    </w:p>
    <w:p>
      <w:pPr>
        <w:spacing w:line="560" w:lineRule="exact"/>
        <w:ind w:firstLine="600"/>
        <w:rPr>
          <w:sz w:val="30"/>
          <w:szCs w:val="30"/>
        </w:rPr>
      </w:pPr>
      <w:r>
        <w:rPr>
          <w:rFonts w:hint="eastAsia"/>
          <w:sz w:val="30"/>
          <w:szCs w:val="30"/>
        </w:rPr>
        <w:t>按照《五华县安全生产委员会关于在全县范围内开展安全生产隐患与风险点危险源大排查大清理大整治专项行动的通知》（华安委会</w:t>
      </w:r>
      <w:r>
        <w:rPr>
          <w:rFonts w:ascii="宋体" w:hAnsi="宋体" w:cs="宋体"/>
          <w:sz w:val="30"/>
          <w:szCs w:val="30"/>
        </w:rPr>
        <w:t>[2018]</w:t>
      </w:r>
      <w:r>
        <w:rPr>
          <w:sz w:val="30"/>
          <w:szCs w:val="30"/>
        </w:rPr>
        <w:t>4</w:t>
      </w:r>
      <w:r>
        <w:rPr>
          <w:rFonts w:hint="eastAsia"/>
          <w:sz w:val="30"/>
          <w:szCs w:val="30"/>
        </w:rPr>
        <w:t>号）文件要求，从</w:t>
      </w:r>
      <w:r>
        <w:rPr>
          <w:sz w:val="30"/>
          <w:szCs w:val="30"/>
        </w:rPr>
        <w:t>2018</w:t>
      </w:r>
      <w:r>
        <w:rPr>
          <w:rFonts w:hint="eastAsia"/>
          <w:sz w:val="30"/>
          <w:szCs w:val="30"/>
        </w:rPr>
        <w:t>年</w:t>
      </w:r>
      <w:r>
        <w:rPr>
          <w:sz w:val="30"/>
          <w:szCs w:val="30"/>
        </w:rPr>
        <w:t>4</w:t>
      </w:r>
      <w:r>
        <w:rPr>
          <w:rFonts w:hint="eastAsia"/>
          <w:sz w:val="30"/>
          <w:szCs w:val="30"/>
        </w:rPr>
        <w:t>月</w:t>
      </w:r>
      <w:r>
        <w:rPr>
          <w:sz w:val="30"/>
          <w:szCs w:val="30"/>
        </w:rPr>
        <w:t>2</w:t>
      </w:r>
      <w:r>
        <w:rPr>
          <w:rFonts w:hint="eastAsia"/>
          <w:sz w:val="30"/>
          <w:szCs w:val="30"/>
        </w:rPr>
        <w:t>日至</w:t>
      </w:r>
      <w:r>
        <w:rPr>
          <w:sz w:val="30"/>
          <w:szCs w:val="30"/>
        </w:rPr>
        <w:t>5</w:t>
      </w:r>
      <w:r>
        <w:rPr>
          <w:rFonts w:hint="eastAsia"/>
          <w:sz w:val="30"/>
          <w:szCs w:val="30"/>
        </w:rPr>
        <w:t>月</w:t>
      </w:r>
      <w:r>
        <w:rPr>
          <w:sz w:val="30"/>
          <w:szCs w:val="30"/>
        </w:rPr>
        <w:t>12</w:t>
      </w:r>
      <w:r>
        <w:rPr>
          <w:rFonts w:hint="eastAsia"/>
          <w:sz w:val="30"/>
          <w:szCs w:val="30"/>
        </w:rPr>
        <w:t>日，在全县范围内开展为期</w:t>
      </w:r>
      <w:r>
        <w:rPr>
          <w:sz w:val="30"/>
          <w:szCs w:val="30"/>
        </w:rPr>
        <w:t>40</w:t>
      </w:r>
      <w:r>
        <w:rPr>
          <w:rFonts w:hint="eastAsia"/>
          <w:sz w:val="30"/>
          <w:szCs w:val="30"/>
        </w:rPr>
        <w:t>天的安全隐患与风险点危险源大排查、大清理、大整治专项行动。我局结合实际，全面开展体育行业领域安全生产隐患与风险点危险源大排查、大清理、大整治专项行动，特制定此方案。</w:t>
      </w:r>
    </w:p>
    <w:p>
      <w:pPr>
        <w:spacing w:line="560" w:lineRule="exact"/>
        <w:ind w:firstLine="602" w:firstLineChars="200"/>
        <w:rPr>
          <w:b/>
          <w:bCs/>
          <w:sz w:val="30"/>
          <w:szCs w:val="30"/>
        </w:rPr>
      </w:pPr>
      <w:r>
        <w:rPr>
          <w:rFonts w:hint="eastAsia"/>
          <w:b/>
          <w:bCs/>
          <w:sz w:val="30"/>
          <w:szCs w:val="30"/>
        </w:rPr>
        <w:t>一、总体要求</w:t>
      </w:r>
    </w:p>
    <w:p>
      <w:pPr>
        <w:spacing w:line="560" w:lineRule="exact"/>
        <w:ind w:firstLine="600"/>
        <w:rPr>
          <w:sz w:val="30"/>
          <w:szCs w:val="30"/>
        </w:rPr>
      </w:pPr>
      <w:r>
        <w:rPr>
          <w:rFonts w:hint="eastAsia"/>
          <w:sz w:val="30"/>
          <w:szCs w:val="30"/>
        </w:rPr>
        <w:t>深入学习贯彻党的十九大精神，以习近平新时代中国特色社会主义思想为指导，牢固树立安全发展理念，弘扬生命至上、安全第一的思想，按照“全面检查、严格执法、彻底整治”的要求，坚持企业自查与政府督查相结合、属地为主与行业督导相结合、全面排查与重点整治相结合、监督检查与严格执法相结合，深入开展安全隐患大排查、大清理、大整治专项行动，深化风险点、危险源排查管控工作，推动企业全面落实安全生产主体责任，及时有效管控安全风险，全力排查治理安全隐患，依法严厉打击违法违规行为，有效防范一般生产安全事故和社会影响大的事故，坚决遏制较大以上生产安全事故的发生，促进全县安全生产形势持续稳定好转。</w:t>
      </w:r>
    </w:p>
    <w:p>
      <w:pPr>
        <w:spacing w:line="560" w:lineRule="exact"/>
        <w:ind w:firstLine="602" w:firstLineChars="200"/>
        <w:rPr>
          <w:b/>
          <w:bCs/>
          <w:sz w:val="30"/>
          <w:szCs w:val="30"/>
        </w:rPr>
      </w:pPr>
      <w:r>
        <w:rPr>
          <w:rFonts w:hint="eastAsia"/>
          <w:b/>
          <w:bCs/>
          <w:sz w:val="30"/>
          <w:szCs w:val="30"/>
        </w:rPr>
        <w:t>二、排查整治内容</w:t>
      </w:r>
    </w:p>
    <w:p>
      <w:pPr>
        <w:spacing w:line="560" w:lineRule="exact"/>
        <w:ind w:firstLine="600"/>
        <w:rPr>
          <w:sz w:val="30"/>
          <w:szCs w:val="30"/>
        </w:rPr>
      </w:pPr>
      <w:r>
        <w:rPr>
          <w:rFonts w:hint="eastAsia"/>
          <w:sz w:val="30"/>
          <w:szCs w:val="30"/>
        </w:rPr>
        <w:t>此次安全隐患与风险点危险源大排查、大清理、大整治专项行动的范围是全县体育行业领域，其中风险点危险源排查管控工作的范围是可能导致重大人员伤亡、财产损失及其他不良社会影响的单位、场所、部位、设备设施和活动等。主要包括：</w:t>
      </w:r>
    </w:p>
    <w:p>
      <w:pPr>
        <w:spacing w:line="560" w:lineRule="exact"/>
        <w:ind w:firstLine="600" w:firstLineChars="200"/>
        <w:rPr>
          <w:sz w:val="30"/>
          <w:szCs w:val="30"/>
        </w:rPr>
      </w:pPr>
      <w:r>
        <w:rPr>
          <w:sz w:val="30"/>
          <w:szCs w:val="30"/>
        </w:rPr>
        <w:t>1</w:t>
      </w:r>
      <w:r>
        <w:rPr>
          <w:rFonts w:hint="eastAsia"/>
          <w:sz w:val="30"/>
          <w:szCs w:val="30"/>
        </w:rPr>
        <w:t>、体育场（馆）、体育运动学校、全民健身广场、社区体育公园等人员密集场所。</w:t>
      </w:r>
    </w:p>
    <w:p>
      <w:pPr>
        <w:spacing w:line="560" w:lineRule="exact"/>
        <w:ind w:firstLine="600"/>
        <w:rPr>
          <w:sz w:val="30"/>
          <w:szCs w:val="30"/>
        </w:rPr>
      </w:pPr>
      <w:r>
        <w:rPr>
          <w:sz w:val="30"/>
          <w:szCs w:val="30"/>
        </w:rPr>
        <w:t>2</w:t>
      </w:r>
      <w:r>
        <w:rPr>
          <w:rFonts w:hint="eastAsia"/>
          <w:sz w:val="30"/>
          <w:szCs w:val="30"/>
        </w:rPr>
        <w:t>、五华县奥体中心、球王文化产业园、足球小镇、元坑足球旧址公园等大型建筑工程建设项目。</w:t>
      </w:r>
    </w:p>
    <w:p>
      <w:pPr>
        <w:spacing w:line="560" w:lineRule="exact"/>
        <w:ind w:firstLine="600"/>
        <w:rPr>
          <w:sz w:val="30"/>
          <w:szCs w:val="30"/>
        </w:rPr>
      </w:pPr>
      <w:r>
        <w:rPr>
          <w:sz w:val="30"/>
          <w:szCs w:val="30"/>
        </w:rPr>
        <w:t>3</w:t>
      </w:r>
      <w:r>
        <w:rPr>
          <w:rFonts w:hint="eastAsia"/>
          <w:sz w:val="30"/>
          <w:szCs w:val="30"/>
        </w:rPr>
        <w:t>、建设施工单位散装物料车等重点交通运输设备设施。</w:t>
      </w:r>
    </w:p>
    <w:p>
      <w:pPr>
        <w:spacing w:line="560" w:lineRule="exact"/>
        <w:ind w:firstLine="600"/>
        <w:rPr>
          <w:sz w:val="30"/>
          <w:szCs w:val="30"/>
        </w:rPr>
      </w:pPr>
      <w:r>
        <w:rPr>
          <w:sz w:val="30"/>
          <w:szCs w:val="30"/>
        </w:rPr>
        <w:t>4</w:t>
      </w:r>
      <w:r>
        <w:rPr>
          <w:rFonts w:hint="eastAsia"/>
          <w:sz w:val="30"/>
          <w:szCs w:val="30"/>
        </w:rPr>
        <w:t>、局机关办公楼、体校学生宿舍、体校食堂用电用水用气、燃气煤气瓶等设备设施、消防安全。</w:t>
      </w:r>
    </w:p>
    <w:p>
      <w:pPr>
        <w:spacing w:line="560" w:lineRule="exact"/>
        <w:ind w:firstLine="600"/>
        <w:rPr>
          <w:sz w:val="30"/>
          <w:szCs w:val="30"/>
        </w:rPr>
      </w:pPr>
      <w:r>
        <w:rPr>
          <w:sz w:val="30"/>
          <w:szCs w:val="30"/>
        </w:rPr>
        <w:t>5</w:t>
      </w:r>
      <w:r>
        <w:rPr>
          <w:rFonts w:hint="eastAsia"/>
          <w:sz w:val="30"/>
          <w:szCs w:val="30"/>
        </w:rPr>
        <w:t>、体育比赛等大型群众性活动。</w:t>
      </w:r>
    </w:p>
    <w:p>
      <w:pPr>
        <w:spacing w:line="560" w:lineRule="exact"/>
        <w:ind w:firstLine="600"/>
        <w:rPr>
          <w:sz w:val="30"/>
          <w:szCs w:val="30"/>
        </w:rPr>
      </w:pPr>
      <w:r>
        <w:rPr>
          <w:sz w:val="30"/>
          <w:szCs w:val="30"/>
        </w:rPr>
        <w:t>6</w:t>
      </w:r>
      <w:r>
        <w:rPr>
          <w:rFonts w:hint="eastAsia"/>
          <w:sz w:val="30"/>
          <w:szCs w:val="30"/>
        </w:rPr>
        <w:t>、其他可能存在安全风险隐患的风险点、危险源。</w:t>
      </w:r>
    </w:p>
    <w:p>
      <w:pPr>
        <w:spacing w:line="560" w:lineRule="exact"/>
        <w:ind w:firstLine="600"/>
        <w:rPr>
          <w:b/>
          <w:bCs/>
          <w:sz w:val="30"/>
          <w:szCs w:val="30"/>
        </w:rPr>
      </w:pPr>
      <w:r>
        <w:rPr>
          <w:rFonts w:hint="eastAsia"/>
          <w:b/>
          <w:bCs/>
          <w:sz w:val="30"/>
          <w:szCs w:val="30"/>
        </w:rPr>
        <w:t>三、职责分工</w:t>
      </w:r>
    </w:p>
    <w:p>
      <w:pPr>
        <w:spacing w:line="560" w:lineRule="exact"/>
        <w:ind w:firstLine="600"/>
        <w:rPr>
          <w:sz w:val="30"/>
          <w:szCs w:val="30"/>
        </w:rPr>
      </w:pPr>
      <w:r>
        <w:rPr>
          <w:sz w:val="30"/>
          <w:szCs w:val="30"/>
        </w:rPr>
        <w:t>1</w:t>
      </w:r>
      <w:r>
        <w:rPr>
          <w:rFonts w:hint="eastAsia"/>
          <w:sz w:val="30"/>
          <w:szCs w:val="30"/>
        </w:rPr>
        <w:t>、此次安全隐患与风险点危险源大排查、大清理、大整治专项行动由县体育局安全生产工作领导小组统一领导，不再单独成立领导小组。县体育局群体股负责具体组织工作。</w:t>
      </w:r>
    </w:p>
    <w:p>
      <w:pPr>
        <w:spacing w:line="560" w:lineRule="exact"/>
        <w:ind w:firstLine="600"/>
        <w:rPr>
          <w:sz w:val="30"/>
          <w:szCs w:val="30"/>
        </w:rPr>
      </w:pPr>
      <w:r>
        <w:rPr>
          <w:sz w:val="30"/>
          <w:szCs w:val="30"/>
        </w:rPr>
        <w:t>2</w:t>
      </w:r>
      <w:r>
        <w:rPr>
          <w:rFonts w:hint="eastAsia"/>
          <w:sz w:val="30"/>
          <w:szCs w:val="30"/>
        </w:rPr>
        <w:t>、按照“管行业必须管安全、谁主管谁负责”的原则，针对体育行业领域的实际，各股室、体育运动学校分工如下：</w:t>
      </w:r>
    </w:p>
    <w:p>
      <w:pPr>
        <w:spacing w:line="560" w:lineRule="exact"/>
        <w:ind w:firstLine="600"/>
        <w:rPr>
          <w:sz w:val="30"/>
          <w:szCs w:val="30"/>
        </w:rPr>
      </w:pPr>
      <w:r>
        <w:rPr>
          <w:sz w:val="30"/>
          <w:szCs w:val="30"/>
        </w:rPr>
        <w:fldChar w:fldCharType="begin"/>
      </w:r>
      <w:r>
        <w:rPr>
          <w:sz w:val="30"/>
          <w:szCs w:val="30"/>
        </w:rPr>
        <w:instrText xml:space="preserve"> = 1 \* GB3 \* MERGEFORMAT </w:instrText>
      </w:r>
      <w:r>
        <w:rPr>
          <w:sz w:val="30"/>
          <w:szCs w:val="30"/>
        </w:rPr>
        <w:fldChar w:fldCharType="separate"/>
      </w:r>
      <w:r>
        <w:rPr>
          <w:rFonts w:hint="eastAsia"/>
        </w:rPr>
        <w:t>①</w:t>
      </w:r>
      <w:r>
        <w:rPr>
          <w:sz w:val="30"/>
          <w:szCs w:val="30"/>
        </w:rPr>
        <w:fldChar w:fldCharType="end"/>
      </w:r>
      <w:r>
        <w:rPr>
          <w:rFonts w:hint="eastAsia"/>
          <w:sz w:val="30"/>
          <w:szCs w:val="30"/>
        </w:rPr>
        <w:t>人秘股：负责局机关办公大楼、体育局小区大院及周围门店的用电用水用气、消防安全生产大检查；</w:t>
      </w:r>
    </w:p>
    <w:p>
      <w:pPr>
        <w:spacing w:line="560" w:lineRule="exact"/>
        <w:ind w:firstLine="600"/>
        <w:rPr>
          <w:sz w:val="30"/>
          <w:szCs w:val="30"/>
        </w:rPr>
      </w:pPr>
      <w:r>
        <w:rPr>
          <w:sz w:val="30"/>
          <w:szCs w:val="30"/>
        </w:rPr>
        <w:fldChar w:fldCharType="begin"/>
      </w:r>
      <w:r>
        <w:rPr>
          <w:sz w:val="30"/>
          <w:szCs w:val="30"/>
        </w:rPr>
        <w:instrText xml:space="preserve"> = 2 \* GB3 \* MERGEFORMAT </w:instrText>
      </w:r>
      <w:r>
        <w:rPr>
          <w:sz w:val="30"/>
          <w:szCs w:val="30"/>
        </w:rPr>
        <w:fldChar w:fldCharType="separate"/>
      </w:r>
      <w:r>
        <w:rPr>
          <w:rFonts w:hint="eastAsia"/>
        </w:rPr>
        <w:t>②</w:t>
      </w:r>
      <w:r>
        <w:rPr>
          <w:sz w:val="30"/>
          <w:szCs w:val="30"/>
        </w:rPr>
        <w:fldChar w:fldCharType="end"/>
      </w:r>
      <w:r>
        <w:rPr>
          <w:rFonts w:hint="eastAsia"/>
          <w:sz w:val="30"/>
          <w:szCs w:val="30"/>
        </w:rPr>
        <w:t>群体股：负责高危险性经营项目，全民健身广场、社区体育公园的健身器材，体育比赛等大型群众性活动，元坑足球旧址公园、球王文化产业园等大型建设项目的安全生产大检查；</w:t>
      </w:r>
    </w:p>
    <w:p>
      <w:pPr>
        <w:spacing w:line="560" w:lineRule="exact"/>
        <w:ind w:firstLine="600"/>
        <w:rPr>
          <w:sz w:val="30"/>
          <w:szCs w:val="30"/>
        </w:rPr>
      </w:pPr>
      <w:r>
        <w:rPr>
          <w:sz w:val="30"/>
          <w:szCs w:val="30"/>
        </w:rPr>
        <w:fldChar w:fldCharType="begin"/>
      </w:r>
      <w:r>
        <w:rPr>
          <w:sz w:val="30"/>
          <w:szCs w:val="30"/>
        </w:rPr>
        <w:instrText xml:space="preserve"> = 3 \* GB3 \* MERGEFORMAT </w:instrText>
      </w:r>
      <w:r>
        <w:rPr>
          <w:sz w:val="30"/>
          <w:szCs w:val="30"/>
        </w:rPr>
        <w:fldChar w:fldCharType="separate"/>
      </w:r>
      <w:r>
        <w:rPr>
          <w:rFonts w:hint="eastAsia"/>
        </w:rPr>
        <w:t>③</w:t>
      </w:r>
      <w:r>
        <w:rPr>
          <w:sz w:val="30"/>
          <w:szCs w:val="30"/>
        </w:rPr>
        <w:fldChar w:fldCharType="end"/>
      </w:r>
      <w:r>
        <w:rPr>
          <w:rFonts w:hint="eastAsia"/>
          <w:sz w:val="30"/>
          <w:szCs w:val="30"/>
        </w:rPr>
        <w:t>经济股：负责网格化责任地段及门店、帮扶城中村、户外广告牌等安全大检查；</w:t>
      </w:r>
    </w:p>
    <w:p>
      <w:pPr>
        <w:spacing w:line="560" w:lineRule="exact"/>
        <w:ind w:firstLine="600"/>
        <w:rPr>
          <w:sz w:val="30"/>
          <w:szCs w:val="30"/>
        </w:rPr>
      </w:pPr>
      <w:r>
        <w:rPr>
          <w:sz w:val="30"/>
          <w:szCs w:val="30"/>
        </w:rPr>
        <w:fldChar w:fldCharType="begin"/>
      </w:r>
      <w:r>
        <w:rPr>
          <w:sz w:val="30"/>
          <w:szCs w:val="30"/>
        </w:rPr>
        <w:instrText xml:space="preserve"> = 4 \* GB3 \* MERGEFORMAT </w:instrText>
      </w:r>
      <w:r>
        <w:rPr>
          <w:sz w:val="30"/>
          <w:szCs w:val="30"/>
        </w:rPr>
        <w:fldChar w:fldCharType="separate"/>
      </w:r>
      <w:r>
        <w:rPr>
          <w:rFonts w:hint="eastAsia"/>
        </w:rPr>
        <w:t>④</w:t>
      </w:r>
      <w:r>
        <w:rPr>
          <w:sz w:val="30"/>
          <w:szCs w:val="30"/>
        </w:rPr>
        <w:fldChar w:fldCharType="end"/>
      </w:r>
      <w:r>
        <w:rPr>
          <w:rFonts w:hint="eastAsia"/>
          <w:sz w:val="30"/>
          <w:szCs w:val="30"/>
        </w:rPr>
        <w:t>竞训股、体育运动学校：负责体育运动学校学生宿舍、食堂的用电用水用气、燃气煤气瓶等设备设施、消防安全大检查。</w:t>
      </w:r>
    </w:p>
    <w:p>
      <w:pPr>
        <w:spacing w:line="560" w:lineRule="exact"/>
        <w:ind w:firstLine="600"/>
        <w:rPr>
          <w:sz w:val="30"/>
          <w:szCs w:val="30"/>
        </w:rPr>
      </w:pPr>
      <w:r>
        <w:rPr>
          <w:sz w:val="30"/>
          <w:szCs w:val="30"/>
        </w:rPr>
        <w:fldChar w:fldCharType="begin"/>
      </w:r>
      <w:r>
        <w:rPr>
          <w:sz w:val="30"/>
          <w:szCs w:val="30"/>
        </w:rPr>
        <w:instrText xml:space="preserve"> = 5 \* GB3 \* MERGEFORMAT </w:instrText>
      </w:r>
      <w:r>
        <w:rPr>
          <w:sz w:val="30"/>
          <w:szCs w:val="30"/>
        </w:rPr>
        <w:fldChar w:fldCharType="separate"/>
      </w:r>
      <w:r>
        <w:rPr>
          <w:rFonts w:hint="eastAsia"/>
        </w:rPr>
        <w:t>⑤</w:t>
      </w:r>
      <w:r>
        <w:rPr>
          <w:sz w:val="30"/>
          <w:szCs w:val="30"/>
        </w:rPr>
        <w:fldChar w:fldCharType="end"/>
      </w:r>
      <w:r>
        <w:rPr>
          <w:rFonts w:hint="eastAsia"/>
          <w:sz w:val="30"/>
          <w:szCs w:val="30"/>
        </w:rPr>
        <w:t>体育服务股：负责公共体育场馆、五华县奥体中心、足球小镇的安全生产大检查。</w:t>
      </w:r>
    </w:p>
    <w:p>
      <w:pPr>
        <w:spacing w:line="560" w:lineRule="exact"/>
        <w:ind w:firstLine="602" w:firstLineChars="200"/>
        <w:rPr>
          <w:b/>
          <w:bCs/>
          <w:sz w:val="30"/>
          <w:szCs w:val="30"/>
        </w:rPr>
      </w:pPr>
      <w:r>
        <w:rPr>
          <w:rFonts w:hint="eastAsia"/>
          <w:b/>
          <w:bCs/>
          <w:sz w:val="30"/>
          <w:szCs w:val="30"/>
        </w:rPr>
        <w:t>四、工作安排</w:t>
      </w:r>
    </w:p>
    <w:p>
      <w:pPr>
        <w:spacing w:line="560" w:lineRule="exact"/>
        <w:ind w:firstLine="600"/>
        <w:rPr>
          <w:sz w:val="30"/>
          <w:szCs w:val="30"/>
        </w:rPr>
      </w:pPr>
      <w:r>
        <w:rPr>
          <w:rFonts w:hint="eastAsia"/>
          <w:sz w:val="30"/>
          <w:szCs w:val="30"/>
        </w:rPr>
        <w:t>从</w:t>
      </w:r>
      <w:r>
        <w:rPr>
          <w:sz w:val="30"/>
          <w:szCs w:val="30"/>
        </w:rPr>
        <w:t>4</w:t>
      </w:r>
      <w:r>
        <w:rPr>
          <w:rFonts w:hint="eastAsia"/>
          <w:sz w:val="30"/>
          <w:szCs w:val="30"/>
        </w:rPr>
        <w:t>月</w:t>
      </w:r>
      <w:r>
        <w:rPr>
          <w:sz w:val="30"/>
          <w:szCs w:val="30"/>
        </w:rPr>
        <w:t>2</w:t>
      </w:r>
      <w:r>
        <w:rPr>
          <w:rFonts w:hint="eastAsia"/>
          <w:sz w:val="30"/>
          <w:szCs w:val="30"/>
        </w:rPr>
        <w:t>日开始至</w:t>
      </w:r>
      <w:r>
        <w:rPr>
          <w:sz w:val="30"/>
          <w:szCs w:val="30"/>
        </w:rPr>
        <w:t>5</w:t>
      </w:r>
      <w:r>
        <w:rPr>
          <w:rFonts w:hint="eastAsia"/>
          <w:sz w:val="30"/>
          <w:szCs w:val="30"/>
        </w:rPr>
        <w:t>月</w:t>
      </w:r>
      <w:r>
        <w:rPr>
          <w:sz w:val="30"/>
          <w:szCs w:val="30"/>
        </w:rPr>
        <w:t>12</w:t>
      </w:r>
      <w:r>
        <w:rPr>
          <w:rFonts w:hint="eastAsia"/>
          <w:sz w:val="30"/>
          <w:szCs w:val="30"/>
        </w:rPr>
        <w:t>日，集中</w:t>
      </w:r>
      <w:r>
        <w:rPr>
          <w:sz w:val="30"/>
          <w:szCs w:val="30"/>
        </w:rPr>
        <w:t>40</w:t>
      </w:r>
      <w:r>
        <w:rPr>
          <w:rFonts w:hint="eastAsia"/>
          <w:sz w:val="30"/>
          <w:szCs w:val="30"/>
        </w:rPr>
        <w:t>天开展安全隐患与风险点危险源大排查、大清理、大整治专项行动。</w:t>
      </w:r>
    </w:p>
    <w:p>
      <w:pPr>
        <w:spacing w:line="560" w:lineRule="exact"/>
        <w:ind w:firstLine="600"/>
        <w:rPr>
          <w:sz w:val="30"/>
          <w:szCs w:val="30"/>
        </w:rPr>
      </w:pPr>
      <w:r>
        <w:rPr>
          <w:sz w:val="30"/>
          <w:szCs w:val="30"/>
        </w:rPr>
        <w:t>4</w:t>
      </w:r>
      <w:r>
        <w:rPr>
          <w:rFonts w:hint="eastAsia"/>
          <w:sz w:val="30"/>
          <w:szCs w:val="30"/>
        </w:rPr>
        <w:t>月</w:t>
      </w:r>
      <w:r>
        <w:rPr>
          <w:sz w:val="30"/>
          <w:szCs w:val="30"/>
        </w:rPr>
        <w:t>7</w:t>
      </w:r>
      <w:r>
        <w:rPr>
          <w:rFonts w:hint="eastAsia"/>
          <w:sz w:val="30"/>
          <w:szCs w:val="30"/>
        </w:rPr>
        <w:t>日前，召开专题会议，动员部署此次安全隐患与风险点危险源大排查、大清理、大整治专项行动，并将动员部署情况报县安委会办公室。</w:t>
      </w:r>
    </w:p>
    <w:p>
      <w:pPr>
        <w:spacing w:line="560" w:lineRule="exact"/>
        <w:ind w:firstLine="600"/>
        <w:rPr>
          <w:sz w:val="30"/>
          <w:szCs w:val="30"/>
        </w:rPr>
      </w:pPr>
      <w:r>
        <w:rPr>
          <w:sz w:val="30"/>
          <w:szCs w:val="30"/>
        </w:rPr>
        <w:t>4</w:t>
      </w:r>
      <w:r>
        <w:rPr>
          <w:rFonts w:hint="eastAsia"/>
          <w:sz w:val="30"/>
          <w:szCs w:val="30"/>
        </w:rPr>
        <w:t>月</w:t>
      </w:r>
      <w:r>
        <w:rPr>
          <w:sz w:val="30"/>
          <w:szCs w:val="30"/>
        </w:rPr>
        <w:t>10</w:t>
      </w:r>
      <w:r>
        <w:rPr>
          <w:rFonts w:hint="eastAsia"/>
          <w:sz w:val="30"/>
          <w:szCs w:val="30"/>
        </w:rPr>
        <w:t>日至</w:t>
      </w:r>
      <w:r>
        <w:rPr>
          <w:sz w:val="30"/>
          <w:szCs w:val="30"/>
        </w:rPr>
        <w:t>5</w:t>
      </w:r>
      <w:r>
        <w:rPr>
          <w:rFonts w:hint="eastAsia"/>
          <w:sz w:val="30"/>
          <w:szCs w:val="30"/>
        </w:rPr>
        <w:t>月</w:t>
      </w:r>
      <w:r>
        <w:rPr>
          <w:sz w:val="30"/>
          <w:szCs w:val="30"/>
        </w:rPr>
        <w:t>5</w:t>
      </w:r>
      <w:r>
        <w:rPr>
          <w:rFonts w:hint="eastAsia"/>
          <w:sz w:val="30"/>
          <w:szCs w:val="30"/>
        </w:rPr>
        <w:t>日，开展全区域、全天候、全要素的安全隐患与风险点危险源大排查、大清理、大整治，紧盯重点区域、重点部位、重大隐患以及风险高、隐患多的企业，坚决打击各类违法违规行为，有效防范各类事故。要建立隐患台账，重大隐患进行挂牌督办。在前期开展城市风险点危险源排查整治专项行动的基础上，进一步全面排查全县体育行业领域的风险点、危险源，认真按照《广东省安全生产委员会办公室关于印发广东省安全生产领域风险点危险源排查管控工作指南的通知》（粤安办</w:t>
      </w:r>
      <w:r>
        <w:rPr>
          <w:rFonts w:ascii="宋体" w:hAnsi="宋体" w:cs="宋体"/>
          <w:sz w:val="30"/>
          <w:szCs w:val="30"/>
        </w:rPr>
        <w:t>[2016]</w:t>
      </w:r>
      <w:r>
        <w:rPr>
          <w:sz w:val="30"/>
          <w:szCs w:val="30"/>
        </w:rPr>
        <w:t>126</w:t>
      </w:r>
      <w:r>
        <w:rPr>
          <w:rFonts w:hint="eastAsia"/>
          <w:sz w:val="30"/>
          <w:szCs w:val="30"/>
        </w:rPr>
        <w:t>号）的要求对风险点、危险源进行红、橙、黄、蓝风险评级，并严格按照所要求的格式、内容要求编制辖区、行业内风险点、危险源排查管控清单。</w:t>
      </w:r>
    </w:p>
    <w:p>
      <w:pPr>
        <w:spacing w:line="560" w:lineRule="exact"/>
        <w:ind w:firstLine="600"/>
        <w:rPr>
          <w:sz w:val="30"/>
          <w:szCs w:val="30"/>
        </w:rPr>
      </w:pPr>
      <w:r>
        <w:rPr>
          <w:sz w:val="30"/>
          <w:szCs w:val="30"/>
        </w:rPr>
        <w:t>4</w:t>
      </w:r>
      <w:r>
        <w:rPr>
          <w:rFonts w:hint="eastAsia"/>
          <w:sz w:val="30"/>
          <w:szCs w:val="30"/>
        </w:rPr>
        <w:t>月</w:t>
      </w:r>
      <w:r>
        <w:rPr>
          <w:sz w:val="30"/>
          <w:szCs w:val="30"/>
        </w:rPr>
        <w:t>2</w:t>
      </w:r>
      <w:r>
        <w:rPr>
          <w:rFonts w:hint="eastAsia"/>
          <w:sz w:val="30"/>
          <w:szCs w:val="30"/>
        </w:rPr>
        <w:t>日至</w:t>
      </w:r>
      <w:r>
        <w:rPr>
          <w:sz w:val="30"/>
          <w:szCs w:val="30"/>
        </w:rPr>
        <w:t>5</w:t>
      </w:r>
      <w:r>
        <w:rPr>
          <w:rFonts w:hint="eastAsia"/>
          <w:sz w:val="30"/>
          <w:szCs w:val="30"/>
        </w:rPr>
        <w:t>月</w:t>
      </w:r>
      <w:r>
        <w:rPr>
          <w:sz w:val="30"/>
          <w:szCs w:val="30"/>
        </w:rPr>
        <w:t>12</w:t>
      </w:r>
      <w:r>
        <w:rPr>
          <w:rFonts w:hint="eastAsia"/>
          <w:sz w:val="30"/>
          <w:szCs w:val="30"/>
        </w:rPr>
        <w:t>日期间，局机关班子成员带队各分管股室成员于每周星期五前到各自负责的行业领域开展安全生产隐患与风险点危险源大排查大清理大整治专项行动，</w:t>
      </w:r>
      <w:r>
        <w:rPr>
          <w:rFonts w:hint="eastAsia"/>
          <w:sz w:val="30"/>
          <w:szCs w:val="30"/>
          <w:lang w:eastAsia="zh-CN"/>
        </w:rPr>
        <w:t>对检查中发现的安全隐患要责令其及时进行整改，同时</w:t>
      </w:r>
      <w:r>
        <w:rPr>
          <w:rFonts w:hint="eastAsia"/>
          <w:sz w:val="30"/>
          <w:szCs w:val="30"/>
        </w:rPr>
        <w:t>按文件要求填写好附件</w:t>
      </w:r>
      <w:r>
        <w:rPr>
          <w:rFonts w:hint="eastAsia"/>
          <w:sz w:val="30"/>
          <w:szCs w:val="30"/>
          <w:lang w:val="en-US" w:eastAsia="zh-CN"/>
        </w:rPr>
        <w:t>1</w:t>
      </w:r>
      <w:r>
        <w:rPr>
          <w:rFonts w:hint="eastAsia"/>
          <w:sz w:val="30"/>
          <w:szCs w:val="30"/>
        </w:rPr>
        <w:t>《安全隐患排查清理整治行动统计表》、附件</w:t>
      </w:r>
      <w:r>
        <w:rPr>
          <w:rFonts w:hint="eastAsia"/>
          <w:sz w:val="30"/>
          <w:szCs w:val="30"/>
          <w:lang w:val="en-US" w:eastAsia="zh-CN"/>
        </w:rPr>
        <w:t>2</w:t>
      </w:r>
      <w:r>
        <w:rPr>
          <w:rFonts w:hint="eastAsia"/>
          <w:sz w:val="30"/>
          <w:szCs w:val="30"/>
        </w:rPr>
        <w:t>《安全隐患排查清理整治行动安全隐患台账》和附件</w:t>
      </w:r>
      <w:r>
        <w:rPr>
          <w:rFonts w:hint="eastAsia"/>
          <w:sz w:val="30"/>
          <w:szCs w:val="30"/>
          <w:lang w:val="en-US" w:eastAsia="zh-CN"/>
        </w:rPr>
        <w:t>3</w:t>
      </w:r>
      <w:r>
        <w:rPr>
          <w:rFonts w:hint="eastAsia"/>
          <w:sz w:val="30"/>
          <w:szCs w:val="30"/>
        </w:rPr>
        <w:t>《风险点危险源排查管控清单》，每周星期五上午</w:t>
      </w:r>
      <w:r>
        <w:rPr>
          <w:sz w:val="30"/>
          <w:szCs w:val="30"/>
        </w:rPr>
        <w:t>11</w:t>
      </w:r>
      <w:r>
        <w:rPr>
          <w:rFonts w:hint="eastAsia"/>
          <w:sz w:val="30"/>
          <w:szCs w:val="30"/>
        </w:rPr>
        <w:t>时前将附件</w:t>
      </w:r>
      <w:r>
        <w:rPr>
          <w:rFonts w:hint="eastAsia"/>
          <w:sz w:val="30"/>
          <w:szCs w:val="30"/>
          <w:lang w:val="en-US" w:eastAsia="zh-CN"/>
        </w:rPr>
        <w:t>1</w:t>
      </w:r>
      <w:r>
        <w:rPr>
          <w:sz w:val="30"/>
          <w:szCs w:val="30"/>
        </w:rPr>
        <w:t>-</w:t>
      </w:r>
      <w:r>
        <w:rPr>
          <w:rFonts w:hint="eastAsia"/>
          <w:sz w:val="30"/>
          <w:szCs w:val="30"/>
          <w:lang w:val="en-US" w:eastAsia="zh-CN"/>
        </w:rPr>
        <w:t>3</w:t>
      </w:r>
      <w:r>
        <w:rPr>
          <w:rFonts w:hint="eastAsia"/>
          <w:sz w:val="30"/>
          <w:szCs w:val="30"/>
        </w:rPr>
        <w:t>及隐患整治前后的照片交群体股，由群体股统一汇总上报县安委办。</w:t>
      </w:r>
    </w:p>
    <w:p>
      <w:pPr>
        <w:spacing w:line="560" w:lineRule="exact"/>
        <w:ind w:firstLine="600"/>
        <w:rPr>
          <w:sz w:val="30"/>
          <w:szCs w:val="30"/>
        </w:rPr>
      </w:pPr>
      <w:r>
        <w:rPr>
          <w:sz w:val="30"/>
          <w:szCs w:val="30"/>
        </w:rPr>
        <w:t>5</w:t>
      </w:r>
      <w:r>
        <w:rPr>
          <w:rFonts w:hint="eastAsia"/>
          <w:sz w:val="30"/>
          <w:szCs w:val="30"/>
        </w:rPr>
        <w:t>月</w:t>
      </w:r>
      <w:r>
        <w:rPr>
          <w:sz w:val="30"/>
          <w:szCs w:val="30"/>
        </w:rPr>
        <w:t>5</w:t>
      </w:r>
      <w:r>
        <w:rPr>
          <w:rFonts w:hint="eastAsia"/>
          <w:sz w:val="30"/>
          <w:szCs w:val="30"/>
        </w:rPr>
        <w:t>日至</w:t>
      </w:r>
      <w:r>
        <w:rPr>
          <w:sz w:val="30"/>
          <w:szCs w:val="30"/>
        </w:rPr>
        <w:t>5</w:t>
      </w:r>
      <w:r>
        <w:rPr>
          <w:rFonts w:hint="eastAsia"/>
          <w:sz w:val="30"/>
          <w:szCs w:val="30"/>
        </w:rPr>
        <w:t>月</w:t>
      </w:r>
      <w:r>
        <w:rPr>
          <w:sz w:val="30"/>
          <w:szCs w:val="30"/>
        </w:rPr>
        <w:t>12</w:t>
      </w:r>
      <w:r>
        <w:rPr>
          <w:rFonts w:hint="eastAsia"/>
          <w:sz w:val="30"/>
          <w:szCs w:val="30"/>
        </w:rPr>
        <w:t>日，要对安全隐患与风险点危险源大排查、大清理、大整治情况进行认真梳理总结，特别是要对发现的问题隐患进行全面系统地分析梳理，提出本地区、本部门加强安全监管、落实安全责任的对策和措施，研究制定改进安全生产工作的长效机制，群体股及时将大排查、大清理和大整治专项行动总结报县安委会办公室</w:t>
      </w:r>
    </w:p>
    <w:p>
      <w:pPr>
        <w:spacing w:line="560" w:lineRule="exact"/>
        <w:ind w:firstLine="600"/>
        <w:rPr>
          <w:b/>
          <w:bCs/>
          <w:sz w:val="30"/>
          <w:szCs w:val="30"/>
        </w:rPr>
      </w:pPr>
      <w:r>
        <w:rPr>
          <w:rFonts w:hint="eastAsia"/>
          <w:b/>
          <w:bCs/>
          <w:sz w:val="30"/>
          <w:szCs w:val="30"/>
        </w:rPr>
        <w:t>五、工作要求</w:t>
      </w:r>
    </w:p>
    <w:p>
      <w:pPr>
        <w:spacing w:line="560" w:lineRule="exact"/>
        <w:ind w:firstLine="600"/>
        <w:rPr>
          <w:sz w:val="30"/>
          <w:szCs w:val="30"/>
        </w:rPr>
      </w:pPr>
      <w:r>
        <w:rPr>
          <w:sz w:val="30"/>
          <w:szCs w:val="30"/>
        </w:rPr>
        <w:t>1</w:t>
      </w:r>
      <w:r>
        <w:rPr>
          <w:rFonts w:hint="eastAsia"/>
          <w:sz w:val="30"/>
          <w:szCs w:val="30"/>
        </w:rPr>
        <w:t>、认清形势，加强领导。要清醒认识当前严峻形势，深刻吸取去年“</w:t>
      </w:r>
      <w:r>
        <w:rPr>
          <w:sz w:val="30"/>
          <w:szCs w:val="30"/>
        </w:rPr>
        <w:t>12</w:t>
      </w:r>
      <w:r>
        <w:rPr>
          <w:rFonts w:hint="eastAsia"/>
          <w:sz w:val="30"/>
          <w:szCs w:val="30"/>
        </w:rPr>
        <w:t>·</w:t>
      </w:r>
      <w:r>
        <w:rPr>
          <w:sz w:val="30"/>
          <w:szCs w:val="30"/>
        </w:rPr>
        <w:t>29</w:t>
      </w:r>
      <w:r>
        <w:rPr>
          <w:rFonts w:hint="eastAsia"/>
          <w:sz w:val="30"/>
          <w:szCs w:val="30"/>
        </w:rPr>
        <w:t>”较大道路交通事故及近期发生的事故教训，强化组织领导，进一步增强政治自觉和行动自觉。要将安全隐患排查与风险点、危险源排查管控紧密结合，集中精干力量，严格落实责任，确保安全隐患大排查、大清理、大整治专项行动的深入开展。</w:t>
      </w:r>
    </w:p>
    <w:p>
      <w:pPr>
        <w:spacing w:line="560" w:lineRule="exact"/>
        <w:ind w:firstLine="600"/>
        <w:rPr>
          <w:sz w:val="30"/>
          <w:szCs w:val="30"/>
        </w:rPr>
      </w:pPr>
      <w:r>
        <w:rPr>
          <w:sz w:val="30"/>
          <w:szCs w:val="30"/>
        </w:rPr>
        <w:t>2</w:t>
      </w:r>
      <w:r>
        <w:rPr>
          <w:rFonts w:hint="eastAsia"/>
          <w:sz w:val="30"/>
          <w:szCs w:val="30"/>
        </w:rPr>
        <w:t>、建立台账，强化监管。对排查发现的问题隐患要建立台账，加强分类监管，对整治情况要逐一进行验收复查。</w:t>
      </w:r>
    </w:p>
    <w:p>
      <w:pPr>
        <w:spacing w:line="560" w:lineRule="exact"/>
        <w:ind w:firstLine="600"/>
        <w:rPr>
          <w:sz w:val="30"/>
          <w:szCs w:val="30"/>
        </w:rPr>
      </w:pPr>
      <w:r>
        <w:rPr>
          <w:sz w:val="30"/>
          <w:szCs w:val="30"/>
        </w:rPr>
        <w:t>3</w:t>
      </w:r>
      <w:r>
        <w:rPr>
          <w:rFonts w:hint="eastAsia"/>
          <w:sz w:val="30"/>
          <w:szCs w:val="30"/>
        </w:rPr>
        <w:t>、集中攻坚整治重大隐患，强化重大风险点、危险源风险管控措施。要把排查治理重大事故隐患作为大排查大清理大整治的根本目标和主要内容，确保发现的重大事故隐患限期内全部完成整改或处于严密有效监控之中。对重大隐患整治工作实行项目化管理，严格落实挂牌督办制度，明确整改的责任部门、责任人和时限要求，推动企业在治理重大事故隐患方面做到责任、措施、资金、完成期限和应急预案“五落实”，确保发现一个、整治一个、销号一个，力争妥善整治消除一批历史遗留的重大事故隐患。要突出加大对重大风险点、危险源的监管力度，定期对红色、橙色风险进行分析，强化重大风险点、危险源的隐患、问题闭环管理机制，对产生高风险的重大隐患，要采取一切可行措施及时消除。对高风险且无法有效管控降低风险的风险点、危险源，要依法落实关闭、取缔等措施；对无法关闭、取缔的重大风险点、危险源，要结合实际划定禁区，尽可能把风险限制在可防、可控范围之内。</w:t>
      </w:r>
    </w:p>
    <w:p>
      <w:pPr>
        <w:spacing w:line="560" w:lineRule="exact"/>
        <w:ind w:firstLine="600"/>
        <w:rPr>
          <w:sz w:val="30"/>
          <w:szCs w:val="30"/>
        </w:rPr>
      </w:pPr>
      <w:r>
        <w:rPr>
          <w:sz w:val="30"/>
          <w:szCs w:val="30"/>
        </w:rPr>
        <w:t>4</w:t>
      </w:r>
      <w:r>
        <w:rPr>
          <w:rFonts w:hint="eastAsia"/>
          <w:sz w:val="30"/>
          <w:szCs w:val="30"/>
        </w:rPr>
        <w:t>、协调有序推进大排查大清理大整治工作。要注重安全隐患排查整治与此前部署的风险点危险源排查、录入和管控的有效衔接，确保工作统筹兼顾。强化部门间的协作配合，进一步健全跨部门、跨地区的联合执法机制，完善行政执法与刑事司法相衔接的工作机制，增强执法合力。</w:t>
      </w:r>
    </w:p>
    <w:p>
      <w:pPr>
        <w:spacing w:line="560" w:lineRule="exact"/>
        <w:ind w:firstLine="600"/>
        <w:rPr>
          <w:sz w:val="30"/>
          <w:szCs w:val="30"/>
        </w:rPr>
      </w:pPr>
      <w:r>
        <w:rPr>
          <w:sz w:val="30"/>
          <w:szCs w:val="30"/>
        </w:rPr>
        <w:t>5</w:t>
      </w:r>
      <w:r>
        <w:rPr>
          <w:rFonts w:hint="eastAsia"/>
          <w:sz w:val="30"/>
          <w:szCs w:val="30"/>
        </w:rPr>
        <w:t>、营造良好舆论环境和社会氛围。要加强对大排查、大清理、大整治专项行动的宣传，做到家喻户晓、人人皆知。要充分利用各类媒体，采取多种形式，加强用火、用电、用气、消防、交通等安全知识和逃生自救常识宣传，进一步增强社会公众安全意识，提高避险减灾技能。要充分利用投诉举报电话，建立健全举报奖励机制，动员企业职工和社会群众举报各类安全隐患和违法违规行为。</w:t>
      </w:r>
    </w:p>
    <w:p>
      <w:pPr>
        <w:rPr>
          <w:sz w:val="30"/>
          <w:szCs w:val="30"/>
        </w:rPr>
      </w:pPr>
    </w:p>
    <w:p>
      <w:pPr>
        <w:rPr>
          <w:sz w:val="30"/>
          <w:szCs w:val="30"/>
        </w:rPr>
      </w:pPr>
    </w:p>
    <w:p>
      <w:pPr>
        <w:rPr>
          <w:sz w:val="30"/>
          <w:szCs w:val="30"/>
        </w:rPr>
      </w:pPr>
    </w:p>
    <w:p>
      <w:pPr>
        <w:rPr>
          <w:sz w:val="30"/>
          <w:szCs w:val="30"/>
        </w:rPr>
        <w:sectPr>
          <w:footerReference r:id="rId3" w:type="default"/>
          <w:pgSz w:w="11906" w:h="16838"/>
          <w:pgMar w:top="1440" w:right="1463" w:bottom="1440" w:left="1463" w:header="851" w:footer="992" w:gutter="0"/>
          <w:cols w:space="425" w:num="1"/>
          <w:docGrid w:type="lines" w:linePitch="312" w:charSpace="0"/>
        </w:sectPr>
      </w:pPr>
      <w:r>
        <w:rPr>
          <w:sz w:val="30"/>
          <w:szCs w:val="30"/>
        </w:rPr>
        <w:t xml:space="preserve">                                               </w:t>
      </w:r>
    </w:p>
    <w:p>
      <w:pPr>
        <w:spacing w:line="600" w:lineRule="exact"/>
        <w:jc w:val="left"/>
        <w:rPr>
          <w:rFonts w:ascii="Times New Roman" w:hAnsi="Times New Roman" w:eastAsia="黑体"/>
          <w:bCs/>
          <w:color w:val="000000"/>
          <w:sz w:val="28"/>
          <w:szCs w:val="28"/>
          <w:lang w:val="en-US"/>
        </w:rPr>
      </w:pPr>
      <w:bookmarkStart w:id="0" w:name="_GoBack"/>
      <w:bookmarkEnd w:id="0"/>
      <w:r>
        <w:rPr>
          <w:rFonts w:hint="eastAsia" w:ascii="Times New Roman" w:hAnsi="Times New Roman" w:eastAsia="黑体"/>
          <w:bCs/>
          <w:color w:val="000000"/>
          <w:sz w:val="28"/>
          <w:szCs w:val="28"/>
        </w:rPr>
        <w:t>附件</w:t>
      </w:r>
      <w:r>
        <w:rPr>
          <w:rFonts w:hint="eastAsia" w:ascii="Times New Roman" w:hAnsi="Times New Roman" w:eastAsia="黑体"/>
          <w:bCs/>
          <w:color w:val="000000"/>
          <w:sz w:val="28"/>
          <w:szCs w:val="28"/>
          <w:lang w:val="en-US" w:eastAsia="zh-CN"/>
        </w:rPr>
        <w:t>1</w:t>
      </w:r>
    </w:p>
    <w:p>
      <w:pPr>
        <w:spacing w:line="600" w:lineRule="exact"/>
        <w:jc w:val="center"/>
        <w:rPr>
          <w:rFonts w:ascii="Times New Roman" w:hAnsi="Times New Roman" w:eastAsia="方正小标宋简体"/>
          <w:bCs/>
          <w:color w:val="000000"/>
          <w:sz w:val="44"/>
          <w:szCs w:val="44"/>
        </w:rPr>
      </w:pPr>
      <w:r>
        <w:rPr>
          <w:rFonts w:hint="eastAsia" w:ascii="Times New Roman" w:hAnsi="Times New Roman" w:eastAsia="方正小标宋简体"/>
          <w:bCs/>
          <w:color w:val="000000"/>
          <w:sz w:val="44"/>
          <w:szCs w:val="44"/>
        </w:rPr>
        <w:t>安全隐患排查清理整治行动统计表</w:t>
      </w:r>
    </w:p>
    <w:p>
      <w:pPr>
        <w:spacing w:line="600" w:lineRule="exact"/>
        <w:jc w:val="center"/>
        <w:rPr>
          <w:rFonts w:ascii="Times New Roman" w:hAnsi="Times New Roman" w:eastAsia="文星标宋"/>
          <w:color w:val="000000"/>
          <w:sz w:val="36"/>
          <w:szCs w:val="36"/>
        </w:rPr>
      </w:pPr>
      <w:r>
        <w:rPr>
          <w:rFonts w:ascii="Times New Roman" w:hAnsi="Times New Roman" w:eastAsia="文星标宋"/>
          <w:color w:val="000000"/>
          <w:sz w:val="36"/>
          <w:szCs w:val="36"/>
        </w:rPr>
        <w:t>2018</w:t>
      </w:r>
      <w:r>
        <w:rPr>
          <w:rFonts w:hint="eastAsia" w:ascii="Times New Roman" w:hAnsi="Times New Roman" w:eastAsia="文星标宋"/>
          <w:color w:val="000000"/>
          <w:sz w:val="36"/>
          <w:szCs w:val="36"/>
        </w:rPr>
        <w:t>年</w:t>
      </w:r>
      <w:r>
        <w:rPr>
          <w:rFonts w:ascii="Times New Roman" w:hAnsi="Times New Roman" w:eastAsia="文星标宋"/>
          <w:color w:val="000000"/>
          <w:sz w:val="36"/>
          <w:szCs w:val="36"/>
        </w:rPr>
        <w:t>4</w:t>
      </w:r>
      <w:r>
        <w:rPr>
          <w:rFonts w:hint="eastAsia" w:ascii="Times New Roman" w:hAnsi="Times New Roman" w:eastAsia="文星标宋"/>
          <w:color w:val="000000"/>
          <w:sz w:val="36"/>
          <w:szCs w:val="36"/>
        </w:rPr>
        <w:t>月</w:t>
      </w:r>
      <w:r>
        <w:rPr>
          <w:rFonts w:ascii="Times New Roman" w:hAnsi="Times New Roman" w:eastAsia="文星标宋"/>
          <w:color w:val="000000"/>
          <w:sz w:val="36"/>
          <w:szCs w:val="36"/>
        </w:rPr>
        <w:t>2</w:t>
      </w:r>
      <w:r>
        <w:rPr>
          <w:rFonts w:hint="eastAsia" w:ascii="Times New Roman" w:hAnsi="Times New Roman" w:eastAsia="文星标宋"/>
          <w:color w:val="000000"/>
          <w:sz w:val="36"/>
          <w:szCs w:val="36"/>
        </w:rPr>
        <w:t>日</w:t>
      </w:r>
      <w:r>
        <w:rPr>
          <w:rFonts w:ascii="Times New Roman" w:hAnsi="Times New Roman" w:eastAsia="文星标宋"/>
          <w:color w:val="000000"/>
          <w:sz w:val="36"/>
          <w:szCs w:val="36"/>
        </w:rPr>
        <w:t>—2018</w:t>
      </w:r>
      <w:r>
        <w:rPr>
          <w:rFonts w:hint="eastAsia" w:ascii="Times New Roman" w:hAnsi="Times New Roman" w:eastAsia="文星标宋"/>
          <w:color w:val="000000"/>
          <w:sz w:val="36"/>
          <w:szCs w:val="36"/>
        </w:rPr>
        <w:t>年</w:t>
      </w:r>
      <w:r>
        <w:rPr>
          <w:rFonts w:ascii="Times New Roman" w:hAnsi="Times New Roman" w:eastAsia="文星标宋"/>
          <w:color w:val="000000"/>
          <w:sz w:val="36"/>
          <w:szCs w:val="36"/>
        </w:rPr>
        <w:t xml:space="preserve"> </w:t>
      </w:r>
      <w:r>
        <w:rPr>
          <w:rFonts w:hint="eastAsia" w:ascii="Times New Roman" w:hAnsi="Times New Roman" w:eastAsia="文星标宋"/>
          <w:color w:val="000000"/>
          <w:sz w:val="36"/>
          <w:szCs w:val="36"/>
        </w:rPr>
        <w:t>月</w:t>
      </w:r>
      <w:r>
        <w:rPr>
          <w:rFonts w:ascii="Times New Roman" w:hAnsi="Times New Roman" w:eastAsia="文星标宋"/>
          <w:color w:val="000000"/>
          <w:sz w:val="36"/>
          <w:szCs w:val="36"/>
        </w:rPr>
        <w:t xml:space="preserve"> </w:t>
      </w:r>
      <w:r>
        <w:rPr>
          <w:rFonts w:hint="eastAsia" w:ascii="Times New Roman" w:hAnsi="Times New Roman" w:eastAsia="文星标宋"/>
          <w:color w:val="000000"/>
          <w:sz w:val="36"/>
          <w:szCs w:val="36"/>
        </w:rPr>
        <w:t>日</w:t>
      </w:r>
    </w:p>
    <w:p>
      <w:pPr>
        <w:spacing w:line="600" w:lineRule="exact"/>
        <w:ind w:firstLine="1546" w:firstLineChars="550"/>
        <w:rPr>
          <w:rFonts w:ascii="Times New Roman" w:hAnsi="Times New Roman"/>
          <w:b/>
          <w:color w:val="000000"/>
          <w:sz w:val="28"/>
          <w:szCs w:val="28"/>
        </w:rPr>
      </w:pPr>
      <w:r>
        <w:rPr>
          <w:rFonts w:hint="eastAsia" w:ascii="Times New Roman" w:hAnsi="Times New Roman"/>
          <w:b/>
          <w:color w:val="000000"/>
          <w:sz w:val="28"/>
          <w:szCs w:val="28"/>
        </w:rPr>
        <w:t>填报股室：</w:t>
      </w:r>
      <w:r>
        <w:rPr>
          <w:rFonts w:ascii="Times New Roman" w:hAnsi="Times New Roman"/>
          <w:b/>
          <w:color w:val="000000"/>
          <w:sz w:val="28"/>
          <w:szCs w:val="28"/>
        </w:rPr>
        <w:t xml:space="preserve">                                           </w:t>
      </w:r>
      <w:r>
        <w:rPr>
          <w:rFonts w:hint="eastAsia" w:ascii="Times New Roman" w:hAnsi="Times New Roman"/>
          <w:b/>
          <w:color w:val="000000"/>
          <w:sz w:val="28"/>
          <w:szCs w:val="28"/>
        </w:rPr>
        <w:t>检查时间：</w:t>
      </w:r>
    </w:p>
    <w:tbl>
      <w:tblPr>
        <w:tblStyle w:val="5"/>
        <w:tblW w:w="12393" w:type="dxa"/>
        <w:jc w:val="center"/>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7"/>
        <w:gridCol w:w="1977"/>
        <w:gridCol w:w="1104"/>
        <w:gridCol w:w="1223"/>
        <w:gridCol w:w="1179"/>
        <w:gridCol w:w="1484"/>
        <w:gridCol w:w="1187"/>
        <w:gridCol w:w="1269"/>
        <w:gridCol w:w="1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1807" w:type="dxa"/>
            <w:vMerge w:val="restart"/>
            <w:vAlign w:val="center"/>
          </w:tcPr>
          <w:p>
            <w:pPr>
              <w:jc w:val="center"/>
              <w:rPr>
                <w:rFonts w:ascii="Times New Roman" w:hAnsi="Times New Roman"/>
                <w:b/>
                <w:sz w:val="24"/>
              </w:rPr>
            </w:pPr>
            <w:r>
              <w:rPr>
                <w:rFonts w:hint="eastAsia" w:ascii="Times New Roman" w:hAnsi="Times New Roman"/>
                <w:b/>
                <w:sz w:val="24"/>
              </w:rPr>
              <w:t>监督检</w:t>
            </w:r>
          </w:p>
          <w:p>
            <w:pPr>
              <w:jc w:val="center"/>
              <w:rPr>
                <w:rFonts w:ascii="Times New Roman" w:hAnsi="Times New Roman"/>
                <w:b/>
                <w:sz w:val="24"/>
              </w:rPr>
            </w:pPr>
            <w:r>
              <w:rPr>
                <w:rFonts w:hint="eastAsia" w:ascii="Times New Roman" w:hAnsi="Times New Roman"/>
                <w:b/>
                <w:sz w:val="24"/>
              </w:rPr>
              <w:t>查单位</w:t>
            </w:r>
          </w:p>
          <w:p>
            <w:pPr>
              <w:jc w:val="center"/>
              <w:rPr>
                <w:rFonts w:ascii="Times New Roman" w:hAnsi="Times New Roman"/>
                <w:b/>
                <w:sz w:val="24"/>
              </w:rPr>
            </w:pPr>
            <w:r>
              <w:rPr>
                <w:rFonts w:hint="eastAsia" w:ascii="Times New Roman" w:hAnsi="Times New Roman"/>
                <w:b/>
                <w:sz w:val="24"/>
              </w:rPr>
              <w:t>（家）</w:t>
            </w:r>
          </w:p>
        </w:tc>
        <w:tc>
          <w:tcPr>
            <w:tcW w:w="1977" w:type="dxa"/>
            <w:vMerge w:val="restart"/>
            <w:vAlign w:val="center"/>
          </w:tcPr>
          <w:p>
            <w:pPr>
              <w:jc w:val="center"/>
              <w:rPr>
                <w:rFonts w:ascii="Times New Roman" w:hAnsi="Times New Roman"/>
                <w:b/>
                <w:sz w:val="24"/>
              </w:rPr>
            </w:pPr>
            <w:r>
              <w:rPr>
                <w:rFonts w:hint="eastAsia" w:ascii="Times New Roman" w:hAnsi="Times New Roman"/>
                <w:b/>
                <w:sz w:val="24"/>
              </w:rPr>
              <w:t>出动执</w:t>
            </w:r>
          </w:p>
          <w:p>
            <w:pPr>
              <w:jc w:val="center"/>
              <w:rPr>
                <w:rFonts w:ascii="Times New Roman" w:hAnsi="Times New Roman"/>
                <w:b/>
                <w:sz w:val="24"/>
              </w:rPr>
            </w:pPr>
            <w:r>
              <w:rPr>
                <w:rFonts w:hint="eastAsia" w:ascii="Times New Roman" w:hAnsi="Times New Roman"/>
                <w:b/>
                <w:sz w:val="24"/>
              </w:rPr>
              <w:t>法人员</w:t>
            </w:r>
          </w:p>
          <w:p>
            <w:pPr>
              <w:jc w:val="center"/>
              <w:rPr>
                <w:rFonts w:ascii="Times New Roman" w:hAnsi="Times New Roman"/>
                <w:b/>
                <w:sz w:val="24"/>
              </w:rPr>
            </w:pPr>
            <w:r>
              <w:rPr>
                <w:rFonts w:hint="eastAsia" w:ascii="Times New Roman" w:hAnsi="Times New Roman"/>
                <w:b/>
                <w:sz w:val="24"/>
              </w:rPr>
              <w:t>（人）</w:t>
            </w:r>
          </w:p>
        </w:tc>
        <w:tc>
          <w:tcPr>
            <w:tcW w:w="2327" w:type="dxa"/>
            <w:gridSpan w:val="2"/>
            <w:vAlign w:val="center"/>
          </w:tcPr>
          <w:p>
            <w:pPr>
              <w:jc w:val="center"/>
              <w:rPr>
                <w:rFonts w:ascii="Times New Roman" w:hAnsi="Times New Roman"/>
                <w:b/>
                <w:sz w:val="24"/>
              </w:rPr>
            </w:pPr>
            <w:r>
              <w:rPr>
                <w:rFonts w:hint="eastAsia" w:ascii="Times New Roman" w:hAnsi="Times New Roman"/>
                <w:b/>
                <w:sz w:val="24"/>
              </w:rPr>
              <w:t>发现问题隐患（项）</w:t>
            </w:r>
          </w:p>
        </w:tc>
        <w:tc>
          <w:tcPr>
            <w:tcW w:w="1179" w:type="dxa"/>
            <w:vMerge w:val="restart"/>
            <w:vAlign w:val="center"/>
          </w:tcPr>
          <w:p>
            <w:pPr>
              <w:jc w:val="center"/>
              <w:rPr>
                <w:rFonts w:ascii="Times New Roman" w:hAnsi="Times New Roman"/>
                <w:b/>
                <w:sz w:val="24"/>
              </w:rPr>
            </w:pPr>
            <w:r>
              <w:rPr>
                <w:rFonts w:hint="eastAsia" w:ascii="Times New Roman" w:hAnsi="Times New Roman"/>
                <w:b/>
                <w:sz w:val="24"/>
              </w:rPr>
              <w:t>行政</w:t>
            </w:r>
          </w:p>
          <w:p>
            <w:pPr>
              <w:jc w:val="center"/>
              <w:rPr>
                <w:rFonts w:ascii="Times New Roman" w:hAnsi="Times New Roman"/>
                <w:b/>
                <w:sz w:val="24"/>
              </w:rPr>
            </w:pPr>
            <w:r>
              <w:rPr>
                <w:rFonts w:hint="eastAsia" w:ascii="Times New Roman" w:hAnsi="Times New Roman"/>
                <w:b/>
                <w:sz w:val="24"/>
              </w:rPr>
              <w:t>处罚</w:t>
            </w:r>
          </w:p>
          <w:p>
            <w:pPr>
              <w:jc w:val="center"/>
              <w:rPr>
                <w:rFonts w:ascii="Times New Roman" w:hAnsi="Times New Roman"/>
                <w:b/>
                <w:sz w:val="24"/>
              </w:rPr>
            </w:pPr>
            <w:r>
              <w:rPr>
                <w:rFonts w:hint="eastAsia" w:ascii="Times New Roman" w:hAnsi="Times New Roman"/>
                <w:b/>
                <w:sz w:val="24"/>
              </w:rPr>
              <w:t>（家次）</w:t>
            </w:r>
          </w:p>
        </w:tc>
        <w:tc>
          <w:tcPr>
            <w:tcW w:w="1484" w:type="dxa"/>
            <w:vMerge w:val="restart"/>
            <w:vAlign w:val="center"/>
          </w:tcPr>
          <w:p>
            <w:pPr>
              <w:jc w:val="center"/>
              <w:rPr>
                <w:rFonts w:ascii="Times New Roman" w:hAnsi="Times New Roman"/>
                <w:b/>
                <w:sz w:val="24"/>
              </w:rPr>
            </w:pPr>
            <w:r>
              <w:rPr>
                <w:rFonts w:hint="eastAsia" w:ascii="Times New Roman" w:hAnsi="Times New Roman"/>
                <w:b/>
                <w:sz w:val="24"/>
              </w:rPr>
              <w:t>停产</w:t>
            </w:r>
          </w:p>
          <w:p>
            <w:pPr>
              <w:jc w:val="center"/>
              <w:rPr>
                <w:rFonts w:ascii="Times New Roman" w:hAnsi="Times New Roman"/>
                <w:b/>
                <w:sz w:val="24"/>
              </w:rPr>
            </w:pPr>
            <w:r>
              <w:rPr>
                <w:rFonts w:hint="eastAsia" w:ascii="Times New Roman" w:hAnsi="Times New Roman"/>
                <w:b/>
                <w:sz w:val="24"/>
              </w:rPr>
              <w:t>停业</w:t>
            </w:r>
          </w:p>
          <w:p>
            <w:pPr>
              <w:jc w:val="center"/>
              <w:rPr>
                <w:rFonts w:ascii="Times New Roman" w:hAnsi="Times New Roman"/>
                <w:b/>
                <w:sz w:val="24"/>
              </w:rPr>
            </w:pPr>
            <w:r>
              <w:rPr>
                <w:rFonts w:hint="eastAsia" w:ascii="Times New Roman" w:hAnsi="Times New Roman"/>
                <w:b/>
                <w:sz w:val="24"/>
              </w:rPr>
              <w:t>（家）</w:t>
            </w:r>
          </w:p>
        </w:tc>
        <w:tc>
          <w:tcPr>
            <w:tcW w:w="1187" w:type="dxa"/>
            <w:vMerge w:val="restart"/>
            <w:vAlign w:val="center"/>
          </w:tcPr>
          <w:p>
            <w:pPr>
              <w:jc w:val="center"/>
              <w:rPr>
                <w:rFonts w:ascii="Times New Roman" w:hAnsi="Times New Roman"/>
                <w:b/>
                <w:sz w:val="24"/>
              </w:rPr>
            </w:pPr>
            <w:r>
              <w:rPr>
                <w:rFonts w:hint="eastAsia" w:ascii="Times New Roman" w:hAnsi="Times New Roman"/>
                <w:b/>
                <w:sz w:val="24"/>
              </w:rPr>
              <w:t>关闭</w:t>
            </w:r>
          </w:p>
          <w:p>
            <w:pPr>
              <w:jc w:val="center"/>
              <w:rPr>
                <w:rFonts w:ascii="Times New Roman" w:hAnsi="Times New Roman"/>
                <w:b/>
                <w:sz w:val="24"/>
              </w:rPr>
            </w:pPr>
            <w:r>
              <w:rPr>
                <w:rFonts w:hint="eastAsia" w:ascii="Times New Roman" w:hAnsi="Times New Roman"/>
                <w:b/>
                <w:sz w:val="24"/>
              </w:rPr>
              <w:t>取缔（家）</w:t>
            </w:r>
          </w:p>
        </w:tc>
        <w:tc>
          <w:tcPr>
            <w:tcW w:w="1269" w:type="dxa"/>
            <w:vMerge w:val="restart"/>
            <w:vAlign w:val="center"/>
          </w:tcPr>
          <w:p>
            <w:pPr>
              <w:jc w:val="center"/>
              <w:rPr>
                <w:rFonts w:ascii="Times New Roman" w:hAnsi="Times New Roman"/>
                <w:b/>
                <w:sz w:val="24"/>
              </w:rPr>
            </w:pPr>
            <w:r>
              <w:rPr>
                <w:rFonts w:hint="eastAsia" w:ascii="Times New Roman" w:hAnsi="Times New Roman"/>
                <w:b/>
                <w:sz w:val="24"/>
              </w:rPr>
              <w:t>行政处</w:t>
            </w:r>
          </w:p>
          <w:p>
            <w:pPr>
              <w:jc w:val="center"/>
              <w:rPr>
                <w:rFonts w:ascii="Times New Roman" w:hAnsi="Times New Roman"/>
                <w:b/>
                <w:sz w:val="24"/>
              </w:rPr>
            </w:pPr>
            <w:r>
              <w:rPr>
                <w:rFonts w:hint="eastAsia" w:ascii="Times New Roman" w:hAnsi="Times New Roman"/>
                <w:b/>
                <w:sz w:val="24"/>
              </w:rPr>
              <w:t>罚金额</w:t>
            </w:r>
          </w:p>
          <w:p>
            <w:pPr>
              <w:jc w:val="center"/>
              <w:rPr>
                <w:rFonts w:ascii="Times New Roman" w:hAnsi="Times New Roman"/>
                <w:b/>
                <w:sz w:val="24"/>
              </w:rPr>
            </w:pPr>
            <w:r>
              <w:rPr>
                <w:rFonts w:hint="eastAsia" w:ascii="Times New Roman" w:hAnsi="Times New Roman"/>
                <w:b/>
                <w:sz w:val="24"/>
              </w:rPr>
              <w:t>（万元）</w:t>
            </w:r>
          </w:p>
        </w:tc>
        <w:tc>
          <w:tcPr>
            <w:tcW w:w="1163" w:type="dxa"/>
            <w:vMerge w:val="restart"/>
            <w:vAlign w:val="center"/>
          </w:tcPr>
          <w:p>
            <w:pPr>
              <w:jc w:val="center"/>
              <w:rPr>
                <w:rFonts w:ascii="Times New Roman" w:hAnsi="Times New Roman"/>
                <w:b/>
                <w:sz w:val="24"/>
              </w:rPr>
            </w:pPr>
            <w:r>
              <w:rPr>
                <w:rFonts w:hint="eastAsia" w:ascii="Times New Roman" w:hAnsi="Times New Roman"/>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1807" w:type="dxa"/>
            <w:vMerge w:val="continue"/>
            <w:vAlign w:val="center"/>
          </w:tcPr>
          <w:p>
            <w:pPr>
              <w:jc w:val="center"/>
              <w:rPr>
                <w:rFonts w:ascii="Times New Roman" w:hAnsi="Times New Roman"/>
                <w:b/>
                <w:sz w:val="24"/>
              </w:rPr>
            </w:pPr>
          </w:p>
        </w:tc>
        <w:tc>
          <w:tcPr>
            <w:tcW w:w="1977" w:type="dxa"/>
            <w:vMerge w:val="continue"/>
            <w:vAlign w:val="center"/>
          </w:tcPr>
          <w:p>
            <w:pPr>
              <w:jc w:val="center"/>
              <w:rPr>
                <w:rFonts w:ascii="Times New Roman" w:hAnsi="Times New Roman"/>
                <w:b/>
                <w:sz w:val="24"/>
              </w:rPr>
            </w:pPr>
          </w:p>
        </w:tc>
        <w:tc>
          <w:tcPr>
            <w:tcW w:w="1104" w:type="dxa"/>
            <w:vAlign w:val="center"/>
          </w:tcPr>
          <w:p>
            <w:pPr>
              <w:jc w:val="center"/>
              <w:rPr>
                <w:rFonts w:ascii="Times New Roman" w:hAnsi="Times New Roman"/>
                <w:b/>
                <w:sz w:val="24"/>
              </w:rPr>
            </w:pPr>
            <w:r>
              <w:rPr>
                <w:rFonts w:hint="eastAsia" w:ascii="Times New Roman" w:hAnsi="Times New Roman"/>
                <w:b/>
                <w:sz w:val="24"/>
              </w:rPr>
              <w:t>一般隐患（项）</w:t>
            </w:r>
          </w:p>
        </w:tc>
        <w:tc>
          <w:tcPr>
            <w:tcW w:w="1223" w:type="dxa"/>
            <w:vAlign w:val="center"/>
          </w:tcPr>
          <w:p>
            <w:pPr>
              <w:jc w:val="center"/>
              <w:rPr>
                <w:rFonts w:ascii="Times New Roman" w:hAnsi="Times New Roman"/>
                <w:b/>
                <w:sz w:val="24"/>
              </w:rPr>
            </w:pPr>
            <w:r>
              <w:rPr>
                <w:rFonts w:hint="eastAsia" w:ascii="Times New Roman" w:hAnsi="Times New Roman"/>
                <w:b/>
                <w:sz w:val="24"/>
              </w:rPr>
              <w:t>重大隐</w:t>
            </w:r>
          </w:p>
          <w:p>
            <w:pPr>
              <w:jc w:val="center"/>
              <w:rPr>
                <w:rFonts w:ascii="Times New Roman" w:hAnsi="Times New Roman"/>
                <w:b/>
                <w:sz w:val="24"/>
              </w:rPr>
            </w:pPr>
            <w:r>
              <w:rPr>
                <w:rFonts w:hint="eastAsia" w:ascii="Times New Roman" w:hAnsi="Times New Roman"/>
                <w:b/>
                <w:sz w:val="24"/>
              </w:rPr>
              <w:t>患（项）</w:t>
            </w:r>
          </w:p>
        </w:tc>
        <w:tc>
          <w:tcPr>
            <w:tcW w:w="1179" w:type="dxa"/>
            <w:vMerge w:val="continue"/>
            <w:vAlign w:val="center"/>
          </w:tcPr>
          <w:p>
            <w:pPr>
              <w:jc w:val="center"/>
              <w:rPr>
                <w:rFonts w:ascii="Times New Roman" w:hAnsi="Times New Roman"/>
                <w:b/>
                <w:sz w:val="24"/>
              </w:rPr>
            </w:pPr>
          </w:p>
        </w:tc>
        <w:tc>
          <w:tcPr>
            <w:tcW w:w="1484" w:type="dxa"/>
            <w:vMerge w:val="continue"/>
            <w:vAlign w:val="center"/>
          </w:tcPr>
          <w:p>
            <w:pPr>
              <w:jc w:val="center"/>
              <w:rPr>
                <w:rFonts w:ascii="Times New Roman" w:hAnsi="Times New Roman"/>
                <w:b/>
                <w:sz w:val="24"/>
              </w:rPr>
            </w:pPr>
          </w:p>
        </w:tc>
        <w:tc>
          <w:tcPr>
            <w:tcW w:w="1187" w:type="dxa"/>
            <w:vMerge w:val="continue"/>
            <w:vAlign w:val="center"/>
          </w:tcPr>
          <w:p>
            <w:pPr>
              <w:jc w:val="center"/>
              <w:rPr>
                <w:rFonts w:ascii="Times New Roman" w:hAnsi="Times New Roman"/>
                <w:b/>
                <w:sz w:val="24"/>
              </w:rPr>
            </w:pPr>
          </w:p>
        </w:tc>
        <w:tc>
          <w:tcPr>
            <w:tcW w:w="1269" w:type="dxa"/>
            <w:vMerge w:val="continue"/>
            <w:vAlign w:val="center"/>
          </w:tcPr>
          <w:p>
            <w:pPr>
              <w:jc w:val="center"/>
              <w:rPr>
                <w:rFonts w:ascii="Times New Roman" w:hAnsi="Times New Roman"/>
                <w:b/>
                <w:sz w:val="24"/>
              </w:rPr>
            </w:pPr>
          </w:p>
        </w:tc>
        <w:tc>
          <w:tcPr>
            <w:tcW w:w="1163" w:type="dxa"/>
            <w:vMerge w:val="continue"/>
            <w:vAlign w:val="center"/>
          </w:tcPr>
          <w:p>
            <w:pPr>
              <w:jc w:val="center"/>
              <w:rPr>
                <w:rFonts w:ascii="Times New Roman" w:hAnsi="Times New Roman"/>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jc w:val="center"/>
        </w:trPr>
        <w:tc>
          <w:tcPr>
            <w:tcW w:w="1807" w:type="dxa"/>
            <w:vAlign w:val="center"/>
          </w:tcPr>
          <w:p>
            <w:pPr>
              <w:jc w:val="center"/>
              <w:rPr>
                <w:rFonts w:ascii="Times New Roman" w:hAnsi="Times New Roman"/>
                <w:sz w:val="28"/>
                <w:szCs w:val="28"/>
              </w:rPr>
            </w:pPr>
          </w:p>
        </w:tc>
        <w:tc>
          <w:tcPr>
            <w:tcW w:w="1977" w:type="dxa"/>
            <w:vAlign w:val="center"/>
          </w:tcPr>
          <w:p>
            <w:pPr>
              <w:jc w:val="center"/>
              <w:rPr>
                <w:rFonts w:ascii="Times New Roman" w:hAnsi="Times New Roman"/>
                <w:sz w:val="28"/>
                <w:szCs w:val="28"/>
              </w:rPr>
            </w:pPr>
          </w:p>
        </w:tc>
        <w:tc>
          <w:tcPr>
            <w:tcW w:w="1104" w:type="dxa"/>
            <w:vAlign w:val="center"/>
          </w:tcPr>
          <w:p>
            <w:pPr>
              <w:jc w:val="center"/>
              <w:rPr>
                <w:rFonts w:ascii="Times New Roman" w:hAnsi="Times New Roman"/>
                <w:sz w:val="28"/>
                <w:szCs w:val="28"/>
              </w:rPr>
            </w:pPr>
          </w:p>
        </w:tc>
        <w:tc>
          <w:tcPr>
            <w:tcW w:w="1223" w:type="dxa"/>
            <w:vAlign w:val="center"/>
          </w:tcPr>
          <w:p>
            <w:pPr>
              <w:jc w:val="center"/>
              <w:rPr>
                <w:rFonts w:ascii="Times New Roman" w:hAnsi="Times New Roman"/>
                <w:sz w:val="28"/>
                <w:szCs w:val="28"/>
              </w:rPr>
            </w:pPr>
          </w:p>
        </w:tc>
        <w:tc>
          <w:tcPr>
            <w:tcW w:w="1179" w:type="dxa"/>
            <w:vAlign w:val="center"/>
          </w:tcPr>
          <w:p>
            <w:pPr>
              <w:jc w:val="center"/>
              <w:rPr>
                <w:rFonts w:ascii="Times New Roman" w:hAnsi="Times New Roman"/>
                <w:sz w:val="28"/>
                <w:szCs w:val="28"/>
              </w:rPr>
            </w:pPr>
          </w:p>
        </w:tc>
        <w:tc>
          <w:tcPr>
            <w:tcW w:w="1484" w:type="dxa"/>
            <w:vAlign w:val="center"/>
          </w:tcPr>
          <w:p>
            <w:pPr>
              <w:jc w:val="center"/>
              <w:rPr>
                <w:rFonts w:ascii="Times New Roman" w:hAnsi="Times New Roman"/>
                <w:sz w:val="28"/>
                <w:szCs w:val="28"/>
              </w:rPr>
            </w:pPr>
          </w:p>
        </w:tc>
        <w:tc>
          <w:tcPr>
            <w:tcW w:w="1187" w:type="dxa"/>
            <w:vAlign w:val="center"/>
          </w:tcPr>
          <w:p>
            <w:pPr>
              <w:jc w:val="center"/>
              <w:rPr>
                <w:rFonts w:ascii="Times New Roman" w:hAnsi="Times New Roman"/>
                <w:sz w:val="28"/>
                <w:szCs w:val="28"/>
              </w:rPr>
            </w:pPr>
          </w:p>
        </w:tc>
        <w:tc>
          <w:tcPr>
            <w:tcW w:w="1269" w:type="dxa"/>
            <w:vAlign w:val="center"/>
          </w:tcPr>
          <w:p>
            <w:pPr>
              <w:jc w:val="center"/>
              <w:rPr>
                <w:rFonts w:ascii="Times New Roman" w:hAnsi="Times New Roman"/>
                <w:sz w:val="28"/>
                <w:szCs w:val="28"/>
              </w:rPr>
            </w:pPr>
          </w:p>
        </w:tc>
        <w:tc>
          <w:tcPr>
            <w:tcW w:w="1163" w:type="dxa"/>
            <w:vAlign w:val="center"/>
          </w:tcPr>
          <w:p>
            <w:pPr>
              <w:jc w:val="center"/>
              <w:rPr>
                <w:rFonts w:ascii="Times New Roman" w:hAnsi="Times New Roman"/>
                <w:sz w:val="28"/>
                <w:szCs w:val="28"/>
              </w:rPr>
            </w:pPr>
          </w:p>
        </w:tc>
      </w:tr>
    </w:tbl>
    <w:p>
      <w:pPr>
        <w:spacing w:line="600" w:lineRule="exact"/>
        <w:ind w:firstLine="1265" w:firstLineChars="450"/>
        <w:rPr>
          <w:rFonts w:ascii="Times New Roman" w:hAnsi="Times New Roman"/>
          <w:b/>
          <w:color w:val="000000"/>
          <w:sz w:val="28"/>
          <w:szCs w:val="28"/>
        </w:rPr>
      </w:pPr>
      <w:r>
        <w:rPr>
          <w:rFonts w:hint="eastAsia" w:ascii="Times New Roman" w:hAnsi="Times New Roman"/>
          <w:b/>
          <w:color w:val="000000"/>
          <w:sz w:val="28"/>
          <w:szCs w:val="28"/>
        </w:rPr>
        <w:t>备注：本表</w:t>
      </w:r>
      <w:r>
        <w:rPr>
          <w:rFonts w:ascii="Times New Roman" w:hAnsi="Times New Roman"/>
          <w:b/>
          <w:color w:val="000000"/>
          <w:sz w:val="28"/>
          <w:szCs w:val="28"/>
        </w:rPr>
        <w:t>4</w:t>
      </w:r>
      <w:r>
        <w:rPr>
          <w:rFonts w:hint="eastAsia" w:ascii="Times New Roman" w:hAnsi="Times New Roman"/>
          <w:b/>
          <w:color w:val="000000"/>
          <w:sz w:val="28"/>
          <w:szCs w:val="28"/>
        </w:rPr>
        <w:t>月</w:t>
      </w:r>
      <w:r>
        <w:rPr>
          <w:rFonts w:ascii="Times New Roman" w:hAnsi="Times New Roman"/>
          <w:b/>
          <w:color w:val="000000"/>
          <w:sz w:val="28"/>
          <w:szCs w:val="28"/>
        </w:rPr>
        <w:t>9</w:t>
      </w:r>
      <w:r>
        <w:rPr>
          <w:rFonts w:hint="eastAsia" w:ascii="Times New Roman" w:hAnsi="Times New Roman"/>
          <w:b/>
          <w:color w:val="000000"/>
          <w:sz w:val="28"/>
          <w:szCs w:val="28"/>
        </w:rPr>
        <w:t>日首次报送，之后每周五报送，报送数据为累计数。</w:t>
      </w:r>
    </w:p>
    <w:p>
      <w:pPr>
        <w:ind w:firstLine="1405" w:firstLineChars="500"/>
        <w:rPr>
          <w:rFonts w:ascii="Times New Roman" w:hAnsi="Times New Roman"/>
          <w:b/>
          <w:color w:val="000000"/>
          <w:sz w:val="28"/>
          <w:szCs w:val="28"/>
        </w:rPr>
      </w:pPr>
    </w:p>
    <w:p>
      <w:pPr>
        <w:ind w:firstLine="1405" w:firstLineChars="500"/>
        <w:rPr>
          <w:rFonts w:ascii="Times New Roman" w:hAnsi="Times New Roman"/>
          <w:b/>
          <w:color w:val="000000"/>
          <w:sz w:val="28"/>
          <w:szCs w:val="28"/>
        </w:rPr>
      </w:pPr>
      <w:r>
        <w:rPr>
          <w:rFonts w:hint="eastAsia" w:ascii="Times New Roman" w:hAnsi="Times New Roman"/>
          <w:b/>
          <w:color w:val="000000"/>
          <w:sz w:val="28"/>
          <w:szCs w:val="28"/>
        </w:rPr>
        <w:t>检查人员签名：</w:t>
      </w:r>
    </w:p>
    <w:p>
      <w:pPr>
        <w:ind w:firstLine="1405" w:firstLineChars="500"/>
        <w:rPr>
          <w:rFonts w:ascii="Times New Roman" w:hAnsi="Times New Roman"/>
          <w:b/>
          <w:color w:val="000000"/>
          <w:sz w:val="28"/>
          <w:szCs w:val="28"/>
        </w:rPr>
      </w:pPr>
    </w:p>
    <w:p>
      <w:pPr>
        <w:ind w:firstLine="1405" w:firstLineChars="500"/>
        <w:rPr>
          <w:rFonts w:ascii="Times New Roman" w:hAnsi="Times New Roman"/>
          <w:b/>
          <w:color w:val="000000"/>
          <w:sz w:val="28"/>
          <w:szCs w:val="28"/>
        </w:rPr>
      </w:pPr>
    </w:p>
    <w:p>
      <w:pPr>
        <w:spacing w:line="600" w:lineRule="exact"/>
        <w:jc w:val="left"/>
        <w:rPr>
          <w:rFonts w:ascii="Times New Roman" w:hAnsi="Times New Roman" w:eastAsia="黑体"/>
          <w:bCs/>
          <w:color w:val="000000"/>
          <w:sz w:val="28"/>
          <w:szCs w:val="28"/>
          <w:lang w:val="en-US"/>
        </w:rPr>
      </w:pPr>
      <w:r>
        <w:rPr>
          <w:rFonts w:hint="eastAsia" w:ascii="Times New Roman" w:hAnsi="Times New Roman" w:eastAsia="黑体"/>
          <w:bCs/>
          <w:color w:val="000000"/>
          <w:sz w:val="28"/>
          <w:szCs w:val="28"/>
        </w:rPr>
        <w:t>附件</w:t>
      </w:r>
      <w:r>
        <w:rPr>
          <w:rFonts w:hint="eastAsia" w:ascii="Times New Roman" w:hAnsi="Times New Roman" w:eastAsia="黑体"/>
          <w:bCs/>
          <w:color w:val="000000"/>
          <w:sz w:val="28"/>
          <w:szCs w:val="28"/>
          <w:lang w:val="en-US" w:eastAsia="zh-CN"/>
        </w:rPr>
        <w:t>2</w:t>
      </w:r>
    </w:p>
    <w:p>
      <w:pPr>
        <w:spacing w:line="600" w:lineRule="exact"/>
        <w:jc w:val="center"/>
        <w:rPr>
          <w:rFonts w:ascii="Times New Roman" w:hAnsi="Times New Roman" w:eastAsia="方正小标宋简体"/>
          <w:bCs/>
          <w:color w:val="000000"/>
          <w:sz w:val="44"/>
          <w:szCs w:val="44"/>
        </w:rPr>
      </w:pPr>
      <w:r>
        <w:rPr>
          <w:rFonts w:hint="eastAsia" w:ascii="Times New Roman" w:hAnsi="Times New Roman" w:eastAsia="方正小标宋简体"/>
          <w:bCs/>
          <w:color w:val="000000"/>
          <w:sz w:val="44"/>
          <w:szCs w:val="44"/>
        </w:rPr>
        <w:t>安全隐患排查清理整治行动安全隐患台账</w:t>
      </w:r>
    </w:p>
    <w:p>
      <w:pPr>
        <w:spacing w:line="600" w:lineRule="exact"/>
        <w:jc w:val="center"/>
        <w:rPr>
          <w:rFonts w:ascii="Times New Roman" w:hAnsi="Times New Roman" w:eastAsia="文星标宋"/>
          <w:color w:val="000000"/>
          <w:sz w:val="36"/>
          <w:szCs w:val="36"/>
        </w:rPr>
      </w:pPr>
      <w:r>
        <w:rPr>
          <w:rFonts w:ascii="Times New Roman" w:hAnsi="Times New Roman" w:eastAsia="文星标宋"/>
          <w:color w:val="000000"/>
          <w:sz w:val="36"/>
          <w:szCs w:val="36"/>
        </w:rPr>
        <w:t>2018</w:t>
      </w:r>
      <w:r>
        <w:rPr>
          <w:rFonts w:hint="eastAsia" w:ascii="Times New Roman" w:hAnsi="Times New Roman" w:eastAsia="文星标宋"/>
          <w:color w:val="000000"/>
          <w:sz w:val="36"/>
          <w:szCs w:val="36"/>
        </w:rPr>
        <w:t>年</w:t>
      </w:r>
      <w:r>
        <w:rPr>
          <w:rFonts w:ascii="Times New Roman" w:hAnsi="Times New Roman" w:eastAsia="文星标宋"/>
          <w:color w:val="000000"/>
          <w:sz w:val="36"/>
          <w:szCs w:val="36"/>
        </w:rPr>
        <w:t>4</w:t>
      </w:r>
      <w:r>
        <w:rPr>
          <w:rFonts w:hint="eastAsia" w:ascii="Times New Roman" w:hAnsi="Times New Roman" w:eastAsia="文星标宋"/>
          <w:color w:val="000000"/>
          <w:sz w:val="36"/>
          <w:szCs w:val="36"/>
        </w:rPr>
        <w:t>月</w:t>
      </w:r>
      <w:r>
        <w:rPr>
          <w:rFonts w:ascii="Times New Roman" w:hAnsi="Times New Roman" w:eastAsia="文星标宋"/>
          <w:color w:val="000000"/>
          <w:sz w:val="36"/>
          <w:szCs w:val="36"/>
        </w:rPr>
        <w:t>2</w:t>
      </w:r>
      <w:r>
        <w:rPr>
          <w:rFonts w:hint="eastAsia" w:ascii="Times New Roman" w:hAnsi="Times New Roman" w:eastAsia="文星标宋"/>
          <w:color w:val="000000"/>
          <w:sz w:val="36"/>
          <w:szCs w:val="36"/>
        </w:rPr>
        <w:t>日</w:t>
      </w:r>
      <w:r>
        <w:rPr>
          <w:rFonts w:ascii="Times New Roman" w:hAnsi="Times New Roman" w:eastAsia="文星标宋"/>
          <w:color w:val="000000"/>
          <w:sz w:val="36"/>
          <w:szCs w:val="36"/>
        </w:rPr>
        <w:t>—2018</w:t>
      </w:r>
      <w:r>
        <w:rPr>
          <w:rFonts w:hint="eastAsia" w:ascii="Times New Roman" w:hAnsi="Times New Roman" w:eastAsia="文星标宋"/>
          <w:color w:val="000000"/>
          <w:sz w:val="36"/>
          <w:szCs w:val="36"/>
        </w:rPr>
        <w:t>年</w:t>
      </w:r>
      <w:r>
        <w:rPr>
          <w:rFonts w:ascii="Times New Roman" w:hAnsi="Times New Roman" w:eastAsia="文星标宋"/>
          <w:color w:val="000000"/>
          <w:sz w:val="36"/>
          <w:szCs w:val="36"/>
        </w:rPr>
        <w:t xml:space="preserve"> </w:t>
      </w:r>
      <w:r>
        <w:rPr>
          <w:rFonts w:hint="eastAsia" w:ascii="Times New Roman" w:hAnsi="Times New Roman" w:eastAsia="文星标宋"/>
          <w:color w:val="000000"/>
          <w:sz w:val="36"/>
          <w:szCs w:val="36"/>
        </w:rPr>
        <w:t>月</w:t>
      </w:r>
      <w:r>
        <w:rPr>
          <w:rFonts w:ascii="Times New Roman" w:hAnsi="Times New Roman" w:eastAsia="文星标宋"/>
          <w:color w:val="000000"/>
          <w:sz w:val="36"/>
          <w:szCs w:val="36"/>
        </w:rPr>
        <w:t xml:space="preserve"> </w:t>
      </w:r>
      <w:r>
        <w:rPr>
          <w:rFonts w:hint="eastAsia" w:ascii="Times New Roman" w:hAnsi="Times New Roman" w:eastAsia="文星标宋"/>
          <w:color w:val="000000"/>
          <w:sz w:val="36"/>
          <w:szCs w:val="36"/>
        </w:rPr>
        <w:t>日</w:t>
      </w:r>
    </w:p>
    <w:p>
      <w:pPr>
        <w:spacing w:line="600" w:lineRule="exact"/>
        <w:ind w:firstLine="843" w:firstLineChars="300"/>
        <w:rPr>
          <w:rFonts w:ascii="Times New Roman" w:hAnsi="Times New Roman"/>
          <w:b/>
          <w:color w:val="000000"/>
          <w:sz w:val="28"/>
          <w:szCs w:val="28"/>
        </w:rPr>
      </w:pPr>
      <w:r>
        <w:rPr>
          <w:rFonts w:hint="eastAsia" w:ascii="Times New Roman" w:hAnsi="Times New Roman"/>
          <w:b/>
          <w:color w:val="000000"/>
          <w:sz w:val="28"/>
          <w:szCs w:val="28"/>
        </w:rPr>
        <w:t>填报股室：</w:t>
      </w:r>
      <w:r>
        <w:rPr>
          <w:rFonts w:ascii="Times New Roman" w:hAnsi="Times New Roman"/>
          <w:b/>
          <w:color w:val="000000"/>
          <w:sz w:val="28"/>
          <w:szCs w:val="28"/>
        </w:rPr>
        <w:t xml:space="preserve">                                           </w:t>
      </w:r>
      <w:r>
        <w:rPr>
          <w:rFonts w:hint="eastAsia" w:ascii="Times New Roman" w:hAnsi="Times New Roman"/>
          <w:b/>
          <w:color w:val="000000"/>
          <w:sz w:val="28"/>
          <w:szCs w:val="28"/>
        </w:rPr>
        <w:t>检查时间：</w:t>
      </w:r>
      <w:r>
        <w:rPr>
          <w:rFonts w:ascii="Times New Roman" w:hAnsi="Times New Roman" w:eastAsia="文星仿宋"/>
          <w:color w:val="000000"/>
          <w:sz w:val="32"/>
          <w:szCs w:val="32"/>
        </w:rPr>
        <w:t xml:space="preserve">     </w:t>
      </w:r>
    </w:p>
    <w:tbl>
      <w:tblPr>
        <w:tblStyle w:val="5"/>
        <w:tblW w:w="137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000"/>
        <w:gridCol w:w="1276"/>
        <w:gridCol w:w="1121"/>
        <w:gridCol w:w="1276"/>
        <w:gridCol w:w="1430"/>
        <w:gridCol w:w="1701"/>
        <w:gridCol w:w="1121"/>
        <w:gridCol w:w="1264"/>
        <w:gridCol w:w="1393"/>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5" w:hRule="atLeast"/>
          <w:jc w:val="center"/>
        </w:trPr>
        <w:tc>
          <w:tcPr>
            <w:tcW w:w="729" w:type="dxa"/>
            <w:vAlign w:val="center"/>
          </w:tcPr>
          <w:p>
            <w:pPr>
              <w:jc w:val="center"/>
              <w:rPr>
                <w:rFonts w:ascii="Times New Roman" w:hAnsi="Times New Roman"/>
                <w:b/>
                <w:sz w:val="24"/>
              </w:rPr>
            </w:pPr>
            <w:r>
              <w:rPr>
                <w:rFonts w:hint="eastAsia" w:ascii="Times New Roman" w:hAnsi="Times New Roman"/>
                <w:b/>
                <w:sz w:val="24"/>
              </w:rPr>
              <w:t>序</w:t>
            </w:r>
          </w:p>
          <w:p>
            <w:pPr>
              <w:jc w:val="center"/>
              <w:rPr>
                <w:rFonts w:ascii="Times New Roman" w:hAnsi="Times New Roman"/>
                <w:b/>
                <w:sz w:val="24"/>
              </w:rPr>
            </w:pPr>
            <w:r>
              <w:rPr>
                <w:rFonts w:hint="eastAsia" w:ascii="Times New Roman" w:hAnsi="Times New Roman"/>
                <w:b/>
                <w:sz w:val="24"/>
              </w:rPr>
              <w:t>号</w:t>
            </w:r>
          </w:p>
        </w:tc>
        <w:tc>
          <w:tcPr>
            <w:tcW w:w="1000" w:type="dxa"/>
            <w:vAlign w:val="center"/>
          </w:tcPr>
          <w:p>
            <w:pPr>
              <w:jc w:val="center"/>
              <w:rPr>
                <w:rFonts w:ascii="Times New Roman" w:hAnsi="Times New Roman"/>
                <w:b/>
                <w:sz w:val="24"/>
              </w:rPr>
            </w:pPr>
            <w:r>
              <w:rPr>
                <w:rFonts w:hint="eastAsia" w:ascii="Times New Roman" w:hAnsi="Times New Roman"/>
                <w:b/>
                <w:sz w:val="24"/>
              </w:rPr>
              <w:t>单位</w:t>
            </w:r>
          </w:p>
          <w:p>
            <w:pPr>
              <w:jc w:val="center"/>
              <w:rPr>
                <w:rFonts w:ascii="Times New Roman" w:hAnsi="Times New Roman"/>
                <w:b/>
                <w:sz w:val="24"/>
              </w:rPr>
            </w:pPr>
            <w:r>
              <w:rPr>
                <w:rFonts w:hint="eastAsia" w:ascii="Times New Roman" w:hAnsi="Times New Roman"/>
                <w:b/>
                <w:sz w:val="24"/>
              </w:rPr>
              <w:t>名称</w:t>
            </w:r>
          </w:p>
        </w:tc>
        <w:tc>
          <w:tcPr>
            <w:tcW w:w="1276" w:type="dxa"/>
            <w:vAlign w:val="center"/>
          </w:tcPr>
          <w:p>
            <w:pPr>
              <w:jc w:val="center"/>
              <w:rPr>
                <w:rFonts w:ascii="Times New Roman" w:hAnsi="Times New Roman"/>
                <w:b/>
                <w:sz w:val="24"/>
              </w:rPr>
            </w:pPr>
            <w:r>
              <w:rPr>
                <w:rFonts w:hint="eastAsia" w:ascii="Times New Roman" w:hAnsi="Times New Roman"/>
                <w:b/>
                <w:sz w:val="24"/>
              </w:rPr>
              <w:t>所属行业</w:t>
            </w:r>
          </w:p>
        </w:tc>
        <w:tc>
          <w:tcPr>
            <w:tcW w:w="1121" w:type="dxa"/>
            <w:vAlign w:val="center"/>
          </w:tcPr>
          <w:p>
            <w:pPr>
              <w:jc w:val="center"/>
              <w:rPr>
                <w:rFonts w:ascii="Times New Roman" w:hAnsi="Times New Roman"/>
                <w:b/>
                <w:sz w:val="24"/>
              </w:rPr>
            </w:pPr>
            <w:r>
              <w:rPr>
                <w:rFonts w:hint="eastAsia" w:ascii="Times New Roman" w:hAnsi="Times New Roman"/>
                <w:b/>
                <w:sz w:val="24"/>
              </w:rPr>
              <w:t>主要</w:t>
            </w:r>
          </w:p>
          <w:p>
            <w:pPr>
              <w:jc w:val="center"/>
              <w:rPr>
                <w:rFonts w:ascii="Times New Roman" w:hAnsi="Times New Roman"/>
                <w:b/>
                <w:sz w:val="24"/>
              </w:rPr>
            </w:pPr>
            <w:r>
              <w:rPr>
                <w:rFonts w:hint="eastAsia" w:ascii="Times New Roman" w:hAnsi="Times New Roman"/>
                <w:b/>
                <w:sz w:val="24"/>
              </w:rPr>
              <w:t>负责人</w:t>
            </w:r>
          </w:p>
        </w:tc>
        <w:tc>
          <w:tcPr>
            <w:tcW w:w="1276" w:type="dxa"/>
            <w:vAlign w:val="center"/>
          </w:tcPr>
          <w:p>
            <w:pPr>
              <w:jc w:val="center"/>
              <w:rPr>
                <w:rFonts w:ascii="Times New Roman" w:hAnsi="Times New Roman"/>
                <w:b/>
                <w:sz w:val="24"/>
              </w:rPr>
            </w:pPr>
            <w:r>
              <w:rPr>
                <w:rFonts w:hint="eastAsia" w:ascii="Times New Roman" w:hAnsi="Times New Roman"/>
                <w:b/>
                <w:sz w:val="24"/>
              </w:rPr>
              <w:t>联系电话</w:t>
            </w:r>
          </w:p>
        </w:tc>
        <w:tc>
          <w:tcPr>
            <w:tcW w:w="1430" w:type="dxa"/>
            <w:vAlign w:val="center"/>
          </w:tcPr>
          <w:p>
            <w:pPr>
              <w:jc w:val="center"/>
              <w:rPr>
                <w:rFonts w:ascii="Times New Roman" w:hAnsi="Times New Roman"/>
                <w:b/>
                <w:sz w:val="24"/>
              </w:rPr>
            </w:pPr>
            <w:r>
              <w:rPr>
                <w:rFonts w:hint="eastAsia" w:ascii="Times New Roman" w:hAnsi="Times New Roman"/>
                <w:b/>
                <w:sz w:val="24"/>
              </w:rPr>
              <w:t>从业</w:t>
            </w:r>
          </w:p>
          <w:p>
            <w:pPr>
              <w:jc w:val="center"/>
              <w:rPr>
                <w:rFonts w:ascii="Times New Roman" w:hAnsi="Times New Roman"/>
                <w:b/>
                <w:sz w:val="24"/>
              </w:rPr>
            </w:pPr>
            <w:r>
              <w:rPr>
                <w:rFonts w:hint="eastAsia" w:ascii="Times New Roman" w:hAnsi="Times New Roman"/>
                <w:b/>
                <w:sz w:val="24"/>
              </w:rPr>
              <w:t>人员数</w:t>
            </w:r>
          </w:p>
        </w:tc>
        <w:tc>
          <w:tcPr>
            <w:tcW w:w="1701" w:type="dxa"/>
            <w:vAlign w:val="center"/>
          </w:tcPr>
          <w:p>
            <w:pPr>
              <w:jc w:val="center"/>
              <w:rPr>
                <w:rFonts w:ascii="Times New Roman" w:hAnsi="Times New Roman"/>
                <w:b/>
                <w:sz w:val="24"/>
              </w:rPr>
            </w:pPr>
            <w:r>
              <w:rPr>
                <w:rFonts w:hint="eastAsia" w:ascii="Times New Roman" w:hAnsi="Times New Roman"/>
                <w:b/>
                <w:sz w:val="24"/>
              </w:rPr>
              <w:t>存在问</w:t>
            </w:r>
          </w:p>
          <w:p>
            <w:pPr>
              <w:jc w:val="center"/>
              <w:rPr>
                <w:rFonts w:ascii="Times New Roman" w:hAnsi="Times New Roman"/>
                <w:b/>
                <w:sz w:val="24"/>
              </w:rPr>
            </w:pPr>
            <w:r>
              <w:rPr>
                <w:rFonts w:hint="eastAsia" w:ascii="Times New Roman" w:hAnsi="Times New Roman"/>
                <w:b/>
                <w:sz w:val="24"/>
              </w:rPr>
              <w:t>题隐患</w:t>
            </w:r>
          </w:p>
        </w:tc>
        <w:tc>
          <w:tcPr>
            <w:tcW w:w="1121" w:type="dxa"/>
            <w:vAlign w:val="center"/>
          </w:tcPr>
          <w:p>
            <w:pPr>
              <w:jc w:val="center"/>
              <w:rPr>
                <w:rFonts w:ascii="Times New Roman" w:hAnsi="Times New Roman"/>
                <w:b/>
                <w:sz w:val="24"/>
              </w:rPr>
            </w:pPr>
            <w:r>
              <w:rPr>
                <w:rFonts w:hint="eastAsia" w:ascii="Times New Roman" w:hAnsi="Times New Roman"/>
                <w:b/>
                <w:sz w:val="24"/>
              </w:rPr>
              <w:t>是否</w:t>
            </w:r>
          </w:p>
          <w:p>
            <w:pPr>
              <w:jc w:val="center"/>
              <w:rPr>
                <w:rFonts w:ascii="Times New Roman" w:hAnsi="Times New Roman"/>
                <w:b/>
                <w:sz w:val="24"/>
              </w:rPr>
            </w:pPr>
            <w:r>
              <w:rPr>
                <w:rFonts w:hint="eastAsia" w:ascii="Times New Roman" w:hAnsi="Times New Roman"/>
                <w:b/>
                <w:sz w:val="24"/>
              </w:rPr>
              <w:t>重大</w:t>
            </w:r>
          </w:p>
          <w:p>
            <w:pPr>
              <w:jc w:val="center"/>
              <w:rPr>
                <w:rFonts w:ascii="Times New Roman" w:hAnsi="Times New Roman"/>
                <w:b/>
                <w:sz w:val="24"/>
              </w:rPr>
            </w:pPr>
            <w:r>
              <w:rPr>
                <w:rFonts w:hint="eastAsia" w:ascii="Times New Roman" w:hAnsi="Times New Roman"/>
                <w:b/>
                <w:sz w:val="24"/>
              </w:rPr>
              <w:t>隐患</w:t>
            </w:r>
          </w:p>
        </w:tc>
        <w:tc>
          <w:tcPr>
            <w:tcW w:w="1264" w:type="dxa"/>
            <w:vAlign w:val="center"/>
          </w:tcPr>
          <w:p>
            <w:pPr>
              <w:jc w:val="center"/>
              <w:rPr>
                <w:rFonts w:ascii="Times New Roman" w:hAnsi="Times New Roman"/>
                <w:b/>
                <w:sz w:val="24"/>
              </w:rPr>
            </w:pPr>
            <w:r>
              <w:rPr>
                <w:rFonts w:hint="eastAsia" w:ascii="Times New Roman" w:hAnsi="Times New Roman"/>
                <w:b/>
                <w:sz w:val="24"/>
              </w:rPr>
              <w:t>处罚情况</w:t>
            </w:r>
          </w:p>
        </w:tc>
        <w:tc>
          <w:tcPr>
            <w:tcW w:w="1393" w:type="dxa"/>
            <w:vAlign w:val="center"/>
          </w:tcPr>
          <w:p>
            <w:pPr>
              <w:jc w:val="center"/>
              <w:rPr>
                <w:rFonts w:ascii="Times New Roman" w:hAnsi="Times New Roman"/>
                <w:b/>
                <w:sz w:val="24"/>
              </w:rPr>
            </w:pPr>
            <w:r>
              <w:rPr>
                <w:rFonts w:hint="eastAsia" w:ascii="Times New Roman" w:hAnsi="Times New Roman"/>
                <w:b/>
                <w:sz w:val="24"/>
              </w:rPr>
              <w:t>整改结果</w:t>
            </w:r>
          </w:p>
        </w:tc>
        <w:tc>
          <w:tcPr>
            <w:tcW w:w="1393" w:type="dxa"/>
            <w:vAlign w:val="center"/>
          </w:tcPr>
          <w:p>
            <w:pPr>
              <w:jc w:val="center"/>
              <w:rPr>
                <w:rFonts w:ascii="Times New Roman" w:hAnsi="Times New Roman"/>
                <w:b/>
                <w:sz w:val="24"/>
              </w:rPr>
            </w:pPr>
            <w:r>
              <w:rPr>
                <w:rFonts w:hint="eastAsia" w:ascii="Times New Roman" w:hAnsi="Times New Roman"/>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729" w:type="dxa"/>
            <w:vAlign w:val="center"/>
          </w:tcPr>
          <w:p>
            <w:pPr>
              <w:jc w:val="center"/>
              <w:rPr>
                <w:rFonts w:ascii="Times New Roman" w:hAnsi="Times New Roman"/>
                <w:sz w:val="28"/>
                <w:szCs w:val="28"/>
              </w:rPr>
            </w:pPr>
          </w:p>
        </w:tc>
        <w:tc>
          <w:tcPr>
            <w:tcW w:w="1000" w:type="dxa"/>
            <w:vAlign w:val="center"/>
          </w:tcPr>
          <w:p>
            <w:pPr>
              <w:jc w:val="center"/>
              <w:rPr>
                <w:rFonts w:ascii="Times New Roman" w:hAnsi="Times New Roman"/>
                <w:sz w:val="28"/>
                <w:szCs w:val="28"/>
              </w:rPr>
            </w:pPr>
          </w:p>
        </w:tc>
        <w:tc>
          <w:tcPr>
            <w:tcW w:w="1276" w:type="dxa"/>
          </w:tcPr>
          <w:p>
            <w:pPr>
              <w:jc w:val="center"/>
              <w:rPr>
                <w:rFonts w:ascii="Times New Roman" w:hAnsi="Times New Roman"/>
                <w:sz w:val="28"/>
                <w:szCs w:val="28"/>
              </w:rPr>
            </w:pPr>
          </w:p>
        </w:tc>
        <w:tc>
          <w:tcPr>
            <w:tcW w:w="1121" w:type="dxa"/>
            <w:vAlign w:val="center"/>
          </w:tcPr>
          <w:p>
            <w:pPr>
              <w:jc w:val="center"/>
              <w:rPr>
                <w:rFonts w:ascii="Times New Roman" w:hAnsi="Times New Roman"/>
                <w:sz w:val="28"/>
                <w:szCs w:val="28"/>
              </w:rPr>
            </w:pPr>
          </w:p>
        </w:tc>
        <w:tc>
          <w:tcPr>
            <w:tcW w:w="1276" w:type="dxa"/>
            <w:vAlign w:val="center"/>
          </w:tcPr>
          <w:p>
            <w:pPr>
              <w:jc w:val="center"/>
              <w:rPr>
                <w:rFonts w:ascii="Times New Roman" w:hAnsi="Times New Roman"/>
                <w:sz w:val="28"/>
                <w:szCs w:val="28"/>
              </w:rPr>
            </w:pPr>
          </w:p>
        </w:tc>
        <w:tc>
          <w:tcPr>
            <w:tcW w:w="1430" w:type="dxa"/>
            <w:vAlign w:val="center"/>
          </w:tcPr>
          <w:p>
            <w:pPr>
              <w:jc w:val="center"/>
              <w:rPr>
                <w:rFonts w:ascii="Times New Roman" w:hAnsi="Times New Roman"/>
                <w:sz w:val="28"/>
                <w:szCs w:val="28"/>
              </w:rPr>
            </w:pPr>
          </w:p>
        </w:tc>
        <w:tc>
          <w:tcPr>
            <w:tcW w:w="1701" w:type="dxa"/>
            <w:vAlign w:val="center"/>
          </w:tcPr>
          <w:p>
            <w:pPr>
              <w:jc w:val="center"/>
              <w:rPr>
                <w:rFonts w:ascii="Times New Roman" w:hAnsi="Times New Roman"/>
                <w:sz w:val="28"/>
                <w:szCs w:val="28"/>
              </w:rPr>
            </w:pPr>
          </w:p>
        </w:tc>
        <w:tc>
          <w:tcPr>
            <w:tcW w:w="1121" w:type="dxa"/>
            <w:vAlign w:val="center"/>
          </w:tcPr>
          <w:p>
            <w:pPr>
              <w:jc w:val="center"/>
              <w:rPr>
                <w:rFonts w:ascii="Times New Roman" w:hAnsi="Times New Roman"/>
                <w:b/>
                <w:sz w:val="24"/>
              </w:rPr>
            </w:pPr>
          </w:p>
        </w:tc>
        <w:tc>
          <w:tcPr>
            <w:tcW w:w="1264" w:type="dxa"/>
          </w:tcPr>
          <w:p>
            <w:pPr>
              <w:jc w:val="center"/>
              <w:rPr>
                <w:rFonts w:ascii="Times New Roman" w:hAnsi="Times New Roman"/>
                <w:sz w:val="28"/>
                <w:szCs w:val="28"/>
              </w:rPr>
            </w:pPr>
          </w:p>
        </w:tc>
        <w:tc>
          <w:tcPr>
            <w:tcW w:w="1393" w:type="dxa"/>
          </w:tcPr>
          <w:p>
            <w:pPr>
              <w:jc w:val="center"/>
              <w:rPr>
                <w:rFonts w:ascii="Times New Roman" w:hAnsi="Times New Roman"/>
                <w:sz w:val="28"/>
                <w:szCs w:val="28"/>
              </w:rPr>
            </w:pPr>
          </w:p>
        </w:tc>
        <w:tc>
          <w:tcPr>
            <w:tcW w:w="1393" w:type="dxa"/>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729" w:type="dxa"/>
            <w:vAlign w:val="center"/>
          </w:tcPr>
          <w:p>
            <w:pPr>
              <w:jc w:val="center"/>
              <w:rPr>
                <w:rFonts w:ascii="Times New Roman" w:hAnsi="Times New Roman"/>
                <w:sz w:val="28"/>
                <w:szCs w:val="28"/>
              </w:rPr>
            </w:pPr>
          </w:p>
        </w:tc>
        <w:tc>
          <w:tcPr>
            <w:tcW w:w="1000" w:type="dxa"/>
            <w:vAlign w:val="center"/>
          </w:tcPr>
          <w:p>
            <w:pPr>
              <w:jc w:val="center"/>
              <w:rPr>
                <w:rFonts w:ascii="Times New Roman" w:hAnsi="Times New Roman"/>
                <w:sz w:val="28"/>
                <w:szCs w:val="28"/>
              </w:rPr>
            </w:pPr>
          </w:p>
        </w:tc>
        <w:tc>
          <w:tcPr>
            <w:tcW w:w="1276" w:type="dxa"/>
          </w:tcPr>
          <w:p>
            <w:pPr>
              <w:jc w:val="center"/>
              <w:rPr>
                <w:rFonts w:ascii="Times New Roman" w:hAnsi="Times New Roman"/>
                <w:sz w:val="28"/>
                <w:szCs w:val="28"/>
              </w:rPr>
            </w:pPr>
          </w:p>
        </w:tc>
        <w:tc>
          <w:tcPr>
            <w:tcW w:w="1121" w:type="dxa"/>
            <w:vAlign w:val="center"/>
          </w:tcPr>
          <w:p>
            <w:pPr>
              <w:jc w:val="center"/>
              <w:rPr>
                <w:rFonts w:ascii="Times New Roman" w:hAnsi="Times New Roman"/>
                <w:sz w:val="28"/>
                <w:szCs w:val="28"/>
              </w:rPr>
            </w:pPr>
          </w:p>
        </w:tc>
        <w:tc>
          <w:tcPr>
            <w:tcW w:w="1276" w:type="dxa"/>
            <w:vAlign w:val="center"/>
          </w:tcPr>
          <w:p>
            <w:pPr>
              <w:jc w:val="center"/>
              <w:rPr>
                <w:rFonts w:ascii="Times New Roman" w:hAnsi="Times New Roman"/>
                <w:sz w:val="28"/>
                <w:szCs w:val="28"/>
              </w:rPr>
            </w:pPr>
          </w:p>
        </w:tc>
        <w:tc>
          <w:tcPr>
            <w:tcW w:w="1430" w:type="dxa"/>
            <w:vAlign w:val="center"/>
          </w:tcPr>
          <w:p>
            <w:pPr>
              <w:jc w:val="center"/>
              <w:rPr>
                <w:rFonts w:ascii="Times New Roman" w:hAnsi="Times New Roman"/>
                <w:sz w:val="28"/>
                <w:szCs w:val="28"/>
              </w:rPr>
            </w:pPr>
          </w:p>
        </w:tc>
        <w:tc>
          <w:tcPr>
            <w:tcW w:w="1701" w:type="dxa"/>
            <w:vAlign w:val="center"/>
          </w:tcPr>
          <w:p>
            <w:pPr>
              <w:jc w:val="center"/>
              <w:rPr>
                <w:rFonts w:ascii="Times New Roman" w:hAnsi="Times New Roman"/>
                <w:sz w:val="28"/>
                <w:szCs w:val="28"/>
              </w:rPr>
            </w:pPr>
          </w:p>
        </w:tc>
        <w:tc>
          <w:tcPr>
            <w:tcW w:w="1121" w:type="dxa"/>
            <w:vAlign w:val="center"/>
          </w:tcPr>
          <w:p>
            <w:pPr>
              <w:jc w:val="center"/>
              <w:rPr>
                <w:rFonts w:ascii="Times New Roman" w:hAnsi="Times New Roman"/>
                <w:sz w:val="28"/>
                <w:szCs w:val="28"/>
              </w:rPr>
            </w:pPr>
          </w:p>
        </w:tc>
        <w:tc>
          <w:tcPr>
            <w:tcW w:w="1264" w:type="dxa"/>
          </w:tcPr>
          <w:p>
            <w:pPr>
              <w:jc w:val="center"/>
              <w:rPr>
                <w:rFonts w:ascii="Times New Roman" w:hAnsi="Times New Roman"/>
                <w:sz w:val="28"/>
                <w:szCs w:val="28"/>
              </w:rPr>
            </w:pPr>
          </w:p>
        </w:tc>
        <w:tc>
          <w:tcPr>
            <w:tcW w:w="1393" w:type="dxa"/>
          </w:tcPr>
          <w:p>
            <w:pPr>
              <w:jc w:val="center"/>
              <w:rPr>
                <w:rFonts w:ascii="Times New Roman" w:hAnsi="Times New Roman"/>
                <w:sz w:val="28"/>
                <w:szCs w:val="28"/>
              </w:rPr>
            </w:pPr>
          </w:p>
        </w:tc>
        <w:tc>
          <w:tcPr>
            <w:tcW w:w="1393" w:type="dxa"/>
          </w:tcPr>
          <w:p>
            <w:pPr>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729" w:type="dxa"/>
            <w:vAlign w:val="center"/>
          </w:tcPr>
          <w:p>
            <w:pPr>
              <w:jc w:val="center"/>
              <w:rPr>
                <w:rFonts w:ascii="Times New Roman" w:hAnsi="Times New Roman"/>
                <w:sz w:val="28"/>
                <w:szCs w:val="28"/>
              </w:rPr>
            </w:pPr>
          </w:p>
        </w:tc>
        <w:tc>
          <w:tcPr>
            <w:tcW w:w="1000" w:type="dxa"/>
            <w:vAlign w:val="center"/>
          </w:tcPr>
          <w:p>
            <w:pPr>
              <w:jc w:val="center"/>
              <w:rPr>
                <w:rFonts w:ascii="Times New Roman" w:hAnsi="Times New Roman"/>
                <w:sz w:val="28"/>
                <w:szCs w:val="28"/>
              </w:rPr>
            </w:pPr>
          </w:p>
        </w:tc>
        <w:tc>
          <w:tcPr>
            <w:tcW w:w="1276" w:type="dxa"/>
          </w:tcPr>
          <w:p>
            <w:pPr>
              <w:jc w:val="center"/>
              <w:rPr>
                <w:rFonts w:ascii="Times New Roman" w:hAnsi="Times New Roman"/>
                <w:sz w:val="28"/>
                <w:szCs w:val="28"/>
              </w:rPr>
            </w:pPr>
          </w:p>
        </w:tc>
        <w:tc>
          <w:tcPr>
            <w:tcW w:w="1121" w:type="dxa"/>
            <w:vAlign w:val="center"/>
          </w:tcPr>
          <w:p>
            <w:pPr>
              <w:jc w:val="center"/>
              <w:rPr>
                <w:rFonts w:ascii="Times New Roman" w:hAnsi="Times New Roman"/>
                <w:sz w:val="28"/>
                <w:szCs w:val="28"/>
              </w:rPr>
            </w:pPr>
          </w:p>
        </w:tc>
        <w:tc>
          <w:tcPr>
            <w:tcW w:w="1276" w:type="dxa"/>
            <w:vAlign w:val="center"/>
          </w:tcPr>
          <w:p>
            <w:pPr>
              <w:jc w:val="center"/>
              <w:rPr>
                <w:rFonts w:ascii="Times New Roman" w:hAnsi="Times New Roman"/>
                <w:sz w:val="28"/>
                <w:szCs w:val="28"/>
              </w:rPr>
            </w:pPr>
          </w:p>
        </w:tc>
        <w:tc>
          <w:tcPr>
            <w:tcW w:w="1430" w:type="dxa"/>
            <w:vAlign w:val="center"/>
          </w:tcPr>
          <w:p>
            <w:pPr>
              <w:jc w:val="center"/>
              <w:rPr>
                <w:rFonts w:ascii="Times New Roman" w:hAnsi="Times New Roman"/>
                <w:sz w:val="28"/>
                <w:szCs w:val="28"/>
              </w:rPr>
            </w:pPr>
          </w:p>
        </w:tc>
        <w:tc>
          <w:tcPr>
            <w:tcW w:w="1701" w:type="dxa"/>
            <w:vAlign w:val="center"/>
          </w:tcPr>
          <w:p>
            <w:pPr>
              <w:jc w:val="center"/>
              <w:rPr>
                <w:rFonts w:ascii="Times New Roman" w:hAnsi="Times New Roman"/>
                <w:sz w:val="28"/>
                <w:szCs w:val="28"/>
              </w:rPr>
            </w:pPr>
          </w:p>
        </w:tc>
        <w:tc>
          <w:tcPr>
            <w:tcW w:w="1121" w:type="dxa"/>
            <w:vAlign w:val="center"/>
          </w:tcPr>
          <w:p>
            <w:pPr>
              <w:jc w:val="center"/>
              <w:rPr>
                <w:rFonts w:ascii="Times New Roman" w:hAnsi="Times New Roman"/>
                <w:sz w:val="28"/>
                <w:szCs w:val="28"/>
              </w:rPr>
            </w:pPr>
          </w:p>
        </w:tc>
        <w:tc>
          <w:tcPr>
            <w:tcW w:w="1264" w:type="dxa"/>
          </w:tcPr>
          <w:p>
            <w:pPr>
              <w:jc w:val="center"/>
              <w:rPr>
                <w:rFonts w:ascii="Times New Roman" w:hAnsi="Times New Roman"/>
                <w:sz w:val="28"/>
                <w:szCs w:val="28"/>
              </w:rPr>
            </w:pPr>
          </w:p>
        </w:tc>
        <w:tc>
          <w:tcPr>
            <w:tcW w:w="1393" w:type="dxa"/>
          </w:tcPr>
          <w:p>
            <w:pPr>
              <w:jc w:val="center"/>
              <w:rPr>
                <w:rFonts w:ascii="Times New Roman" w:hAnsi="Times New Roman"/>
                <w:sz w:val="28"/>
                <w:szCs w:val="28"/>
              </w:rPr>
            </w:pPr>
          </w:p>
        </w:tc>
        <w:tc>
          <w:tcPr>
            <w:tcW w:w="1393" w:type="dxa"/>
          </w:tcPr>
          <w:p>
            <w:pPr>
              <w:jc w:val="center"/>
              <w:rPr>
                <w:rFonts w:ascii="Times New Roman" w:hAnsi="Times New Roman"/>
                <w:sz w:val="28"/>
                <w:szCs w:val="28"/>
              </w:rPr>
            </w:pPr>
          </w:p>
        </w:tc>
      </w:tr>
    </w:tbl>
    <w:p>
      <w:pPr>
        <w:spacing w:line="600" w:lineRule="exact"/>
        <w:rPr>
          <w:rFonts w:ascii="Times New Roman" w:hAnsi="Times New Roman"/>
          <w:b/>
          <w:color w:val="000000"/>
          <w:sz w:val="28"/>
          <w:szCs w:val="28"/>
        </w:rPr>
      </w:pPr>
      <w:r>
        <w:rPr>
          <w:rFonts w:hint="eastAsia" w:ascii="Times New Roman" w:hAnsi="Times New Roman"/>
          <w:b/>
          <w:color w:val="000000"/>
          <w:sz w:val="28"/>
          <w:szCs w:val="28"/>
        </w:rPr>
        <w:t>备注：</w:t>
      </w:r>
      <w:r>
        <w:rPr>
          <w:rFonts w:ascii="Times New Roman" w:hAnsi="Times New Roman"/>
          <w:b/>
          <w:color w:val="000000"/>
          <w:sz w:val="28"/>
          <w:szCs w:val="28"/>
        </w:rPr>
        <w:t>1.</w:t>
      </w:r>
      <w:r>
        <w:rPr>
          <w:rFonts w:hint="eastAsia" w:ascii="Times New Roman" w:hAnsi="Times New Roman"/>
          <w:b/>
          <w:color w:val="000000"/>
          <w:sz w:val="28"/>
          <w:szCs w:val="28"/>
        </w:rPr>
        <w:t>本表</w:t>
      </w:r>
      <w:r>
        <w:rPr>
          <w:rFonts w:ascii="Times New Roman" w:hAnsi="Times New Roman"/>
          <w:b/>
          <w:color w:val="000000"/>
          <w:sz w:val="28"/>
          <w:szCs w:val="28"/>
        </w:rPr>
        <w:t>4</w:t>
      </w:r>
      <w:r>
        <w:rPr>
          <w:rFonts w:hint="eastAsia" w:ascii="Times New Roman" w:hAnsi="Times New Roman"/>
          <w:b/>
          <w:color w:val="000000"/>
          <w:sz w:val="28"/>
          <w:szCs w:val="28"/>
        </w:rPr>
        <w:t>月</w:t>
      </w:r>
      <w:r>
        <w:rPr>
          <w:rFonts w:ascii="Times New Roman" w:hAnsi="Times New Roman"/>
          <w:b/>
          <w:color w:val="000000"/>
          <w:sz w:val="28"/>
          <w:szCs w:val="28"/>
        </w:rPr>
        <w:t>9</w:t>
      </w:r>
      <w:r>
        <w:rPr>
          <w:rFonts w:hint="eastAsia" w:ascii="Times New Roman" w:hAnsi="Times New Roman"/>
          <w:b/>
          <w:color w:val="000000"/>
          <w:sz w:val="28"/>
          <w:szCs w:val="28"/>
        </w:rPr>
        <w:t>日首次报送，之后每周五报送新排查发现的安全隐患。</w:t>
      </w:r>
      <w:r>
        <w:rPr>
          <w:rFonts w:ascii="Times New Roman" w:hAnsi="Times New Roman"/>
          <w:b/>
          <w:color w:val="000000"/>
          <w:sz w:val="28"/>
          <w:szCs w:val="28"/>
        </w:rPr>
        <w:t>2.</w:t>
      </w:r>
      <w:r>
        <w:rPr>
          <w:rFonts w:hint="eastAsia" w:ascii="Times New Roman" w:hAnsi="Times New Roman"/>
          <w:b/>
          <w:color w:val="000000"/>
          <w:sz w:val="28"/>
          <w:szCs w:val="28"/>
        </w:rPr>
        <w:t>处罚情况，填写责令整改、罚款（金额）、停产停业、关闭取缔等；整改结果：已完成整改的填写</w:t>
      </w:r>
      <w:r>
        <w:rPr>
          <w:rFonts w:ascii="Times New Roman" w:hAnsi="Times New Roman"/>
          <w:b/>
          <w:color w:val="000000"/>
          <w:sz w:val="28"/>
          <w:szCs w:val="28"/>
        </w:rPr>
        <w:t>“</w:t>
      </w:r>
      <w:r>
        <w:rPr>
          <w:rFonts w:hint="eastAsia" w:ascii="Times New Roman" w:hAnsi="Times New Roman"/>
          <w:b/>
          <w:color w:val="000000"/>
          <w:sz w:val="28"/>
          <w:szCs w:val="28"/>
        </w:rPr>
        <w:t>已整改</w:t>
      </w:r>
      <w:r>
        <w:rPr>
          <w:rFonts w:ascii="Times New Roman" w:hAnsi="Times New Roman"/>
          <w:b/>
          <w:color w:val="000000"/>
          <w:sz w:val="28"/>
          <w:szCs w:val="28"/>
        </w:rPr>
        <w:t>”</w:t>
      </w:r>
      <w:r>
        <w:rPr>
          <w:rFonts w:hint="eastAsia" w:ascii="Times New Roman" w:hAnsi="Times New Roman"/>
          <w:b/>
          <w:color w:val="000000"/>
          <w:sz w:val="28"/>
          <w:szCs w:val="28"/>
        </w:rPr>
        <w:t>，并简要说明整改情况，未完成整改的填写</w:t>
      </w:r>
      <w:r>
        <w:rPr>
          <w:rFonts w:ascii="Times New Roman" w:hAnsi="Times New Roman"/>
          <w:b/>
          <w:color w:val="000000"/>
          <w:sz w:val="28"/>
          <w:szCs w:val="28"/>
        </w:rPr>
        <w:t>“</w:t>
      </w:r>
      <w:r>
        <w:rPr>
          <w:rFonts w:hint="eastAsia" w:ascii="Times New Roman" w:hAnsi="Times New Roman"/>
          <w:b/>
          <w:color w:val="000000"/>
          <w:sz w:val="28"/>
          <w:szCs w:val="28"/>
        </w:rPr>
        <w:t>未整改</w:t>
      </w:r>
      <w:r>
        <w:rPr>
          <w:rFonts w:ascii="Times New Roman" w:hAnsi="Times New Roman"/>
          <w:b/>
          <w:color w:val="000000"/>
          <w:sz w:val="28"/>
          <w:szCs w:val="28"/>
        </w:rPr>
        <w:t>”</w:t>
      </w:r>
      <w:r>
        <w:rPr>
          <w:rFonts w:hint="eastAsia" w:ascii="Times New Roman" w:hAnsi="Times New Roman"/>
          <w:b/>
          <w:color w:val="000000"/>
          <w:sz w:val="28"/>
          <w:szCs w:val="28"/>
        </w:rPr>
        <w:t>或</w:t>
      </w:r>
      <w:r>
        <w:rPr>
          <w:rFonts w:ascii="Times New Roman" w:hAnsi="Times New Roman"/>
          <w:b/>
          <w:color w:val="000000"/>
          <w:sz w:val="28"/>
          <w:szCs w:val="28"/>
        </w:rPr>
        <w:t>“</w:t>
      </w:r>
      <w:r>
        <w:rPr>
          <w:rFonts w:hint="eastAsia" w:ascii="Times New Roman" w:hAnsi="Times New Roman"/>
          <w:b/>
          <w:color w:val="000000"/>
          <w:sz w:val="28"/>
          <w:szCs w:val="28"/>
        </w:rPr>
        <w:t>正在整改</w:t>
      </w:r>
      <w:r>
        <w:rPr>
          <w:rFonts w:ascii="Times New Roman" w:hAnsi="Times New Roman"/>
          <w:b/>
          <w:color w:val="000000"/>
          <w:sz w:val="28"/>
          <w:szCs w:val="28"/>
        </w:rPr>
        <w:t>”</w:t>
      </w:r>
      <w:r>
        <w:rPr>
          <w:rFonts w:hint="eastAsia" w:ascii="Times New Roman" w:hAnsi="Times New Roman"/>
          <w:b/>
          <w:color w:val="000000"/>
          <w:sz w:val="28"/>
          <w:szCs w:val="28"/>
        </w:rPr>
        <w:t>，并简要说明整改措施。</w:t>
      </w:r>
    </w:p>
    <w:p>
      <w:pPr>
        <w:spacing w:line="600" w:lineRule="exact"/>
        <w:ind w:firstLine="703" w:firstLineChars="250"/>
        <w:rPr>
          <w:rFonts w:ascii="Times New Roman" w:hAnsi="Times New Roman"/>
          <w:b/>
          <w:color w:val="000000"/>
          <w:sz w:val="28"/>
          <w:szCs w:val="28"/>
        </w:rPr>
      </w:pPr>
      <w:r>
        <w:rPr>
          <w:rFonts w:hint="eastAsia" w:ascii="Times New Roman" w:hAnsi="Times New Roman"/>
          <w:b/>
          <w:color w:val="000000"/>
          <w:sz w:val="28"/>
          <w:szCs w:val="28"/>
        </w:rPr>
        <w:t>检查人员签名：</w:t>
      </w:r>
    </w:p>
    <w:p>
      <w:pPr>
        <w:spacing w:line="600" w:lineRule="exact"/>
        <w:ind w:firstLine="703" w:firstLineChars="250"/>
        <w:rPr>
          <w:rFonts w:ascii="Times New Roman" w:hAnsi="Times New Roman"/>
          <w:b/>
          <w:color w:val="000000"/>
          <w:sz w:val="28"/>
          <w:szCs w:val="28"/>
        </w:rPr>
      </w:pPr>
    </w:p>
    <w:p>
      <w:pPr>
        <w:spacing w:line="600" w:lineRule="exact"/>
        <w:ind w:firstLine="703" w:firstLineChars="250"/>
        <w:rPr>
          <w:rFonts w:ascii="Times New Roman" w:hAnsi="Times New Roman"/>
          <w:b/>
          <w:color w:val="000000"/>
          <w:sz w:val="28"/>
          <w:szCs w:val="28"/>
        </w:rPr>
      </w:pPr>
    </w:p>
    <w:p>
      <w:pPr>
        <w:spacing w:line="600" w:lineRule="exact"/>
        <w:jc w:val="left"/>
        <w:rPr>
          <w:rFonts w:ascii="Times New Roman" w:hAnsi="Times New Roman" w:eastAsia="黑体"/>
          <w:bCs/>
          <w:color w:val="000000"/>
          <w:sz w:val="28"/>
          <w:szCs w:val="28"/>
        </w:rPr>
      </w:pPr>
      <w:r>
        <w:rPr>
          <w:rFonts w:hint="eastAsia" w:ascii="Times New Roman" w:hAnsi="Times New Roman" w:eastAsia="黑体"/>
          <w:bCs/>
          <w:color w:val="000000"/>
          <w:sz w:val="28"/>
          <w:szCs w:val="28"/>
        </w:rPr>
        <w:t>附件</w:t>
      </w:r>
      <w:r>
        <w:rPr>
          <w:rFonts w:hint="eastAsia" w:ascii="Times New Roman" w:hAnsi="Times New Roman" w:eastAsia="黑体"/>
          <w:bCs/>
          <w:color w:val="000000"/>
          <w:sz w:val="28"/>
          <w:szCs w:val="28"/>
          <w:lang w:val="en-US" w:eastAsia="zh-CN"/>
        </w:rPr>
        <w:t>3</w:t>
      </w:r>
    </w:p>
    <w:p>
      <w:pPr>
        <w:spacing w:line="600" w:lineRule="exact"/>
        <w:rPr>
          <w:rFonts w:ascii="Times New Roman" w:hAnsi="Times New Roman" w:eastAsia="方正小标宋简体"/>
          <w:bCs/>
          <w:color w:val="000000"/>
          <w:kern w:val="0"/>
          <w:sz w:val="44"/>
          <w:szCs w:val="44"/>
        </w:rPr>
      </w:pPr>
      <w:r>
        <w:rPr>
          <w:rFonts w:ascii="Times New Roman" w:hAnsi="Times New Roman" w:eastAsia="黑体"/>
          <w:color w:val="000000"/>
          <w:sz w:val="28"/>
          <w:szCs w:val="28"/>
        </w:rPr>
        <w:t xml:space="preserve">             </w:t>
      </w:r>
      <w:r>
        <w:rPr>
          <w:rFonts w:hint="eastAsia" w:ascii="Times New Roman" w:hAnsi="Times New Roman" w:eastAsia="黑体"/>
          <w:color w:val="000000"/>
          <w:sz w:val="28"/>
          <w:szCs w:val="28"/>
        </w:rPr>
        <w:t>　　　　　　　　</w:t>
      </w:r>
      <w:r>
        <w:rPr>
          <w:rFonts w:hint="eastAsia" w:ascii="Times New Roman" w:hAnsi="Times New Roman" w:eastAsia="方正小标宋简体"/>
          <w:color w:val="000000"/>
          <w:sz w:val="28"/>
          <w:szCs w:val="28"/>
        </w:rPr>
        <w:t>　</w:t>
      </w:r>
      <w:r>
        <w:rPr>
          <w:rFonts w:hint="eastAsia" w:ascii="Times New Roman" w:hAnsi="Times New Roman" w:eastAsia="方正小标宋简体"/>
          <w:bCs/>
          <w:color w:val="000000"/>
          <w:kern w:val="0"/>
          <w:sz w:val="44"/>
          <w:szCs w:val="44"/>
        </w:rPr>
        <w:t>风险点危险源排查管控清单</w:t>
      </w:r>
    </w:p>
    <w:p>
      <w:pPr>
        <w:spacing w:line="600" w:lineRule="exact"/>
        <w:jc w:val="center"/>
        <w:rPr>
          <w:rFonts w:ascii="Times New Roman" w:hAnsi="Times New Roman" w:eastAsia="文星标宋"/>
          <w:color w:val="000000"/>
          <w:sz w:val="36"/>
          <w:szCs w:val="36"/>
        </w:rPr>
      </w:pPr>
      <w:r>
        <w:rPr>
          <w:rFonts w:ascii="Times New Roman" w:hAnsi="Times New Roman" w:eastAsia="文星标宋"/>
          <w:color w:val="000000"/>
          <w:sz w:val="36"/>
          <w:szCs w:val="36"/>
        </w:rPr>
        <w:t>2018</w:t>
      </w:r>
      <w:r>
        <w:rPr>
          <w:rFonts w:hint="eastAsia" w:ascii="Times New Roman" w:hAnsi="Times New Roman" w:eastAsia="文星标宋"/>
          <w:color w:val="000000"/>
          <w:sz w:val="36"/>
          <w:szCs w:val="36"/>
        </w:rPr>
        <w:t>年</w:t>
      </w:r>
      <w:r>
        <w:rPr>
          <w:rFonts w:ascii="Times New Roman" w:hAnsi="Times New Roman" w:eastAsia="文星标宋"/>
          <w:color w:val="000000"/>
          <w:sz w:val="36"/>
          <w:szCs w:val="36"/>
        </w:rPr>
        <w:t>4</w:t>
      </w:r>
      <w:r>
        <w:rPr>
          <w:rFonts w:hint="eastAsia" w:ascii="Times New Roman" w:hAnsi="Times New Roman" w:eastAsia="文星标宋"/>
          <w:color w:val="000000"/>
          <w:sz w:val="36"/>
          <w:szCs w:val="36"/>
        </w:rPr>
        <w:t>月</w:t>
      </w:r>
      <w:r>
        <w:rPr>
          <w:rFonts w:ascii="Times New Roman" w:hAnsi="Times New Roman" w:eastAsia="文星标宋"/>
          <w:color w:val="000000"/>
          <w:sz w:val="36"/>
          <w:szCs w:val="36"/>
        </w:rPr>
        <w:t>2</w:t>
      </w:r>
      <w:r>
        <w:rPr>
          <w:rFonts w:hint="eastAsia" w:ascii="Times New Roman" w:hAnsi="Times New Roman" w:eastAsia="文星标宋"/>
          <w:color w:val="000000"/>
          <w:sz w:val="36"/>
          <w:szCs w:val="36"/>
        </w:rPr>
        <w:t>日</w:t>
      </w:r>
      <w:r>
        <w:rPr>
          <w:rFonts w:ascii="Times New Roman" w:hAnsi="Times New Roman" w:eastAsia="文星标宋"/>
          <w:color w:val="000000"/>
          <w:sz w:val="36"/>
          <w:szCs w:val="36"/>
        </w:rPr>
        <w:t>—2018</w:t>
      </w:r>
      <w:r>
        <w:rPr>
          <w:rFonts w:hint="eastAsia" w:ascii="Times New Roman" w:hAnsi="Times New Roman" w:eastAsia="文星标宋"/>
          <w:color w:val="000000"/>
          <w:sz w:val="36"/>
          <w:szCs w:val="36"/>
        </w:rPr>
        <w:t>年</w:t>
      </w:r>
      <w:r>
        <w:rPr>
          <w:rFonts w:ascii="Times New Roman" w:hAnsi="Times New Roman" w:eastAsia="文星标宋"/>
          <w:color w:val="000000"/>
          <w:sz w:val="36"/>
          <w:szCs w:val="36"/>
        </w:rPr>
        <w:t xml:space="preserve"> </w:t>
      </w:r>
      <w:r>
        <w:rPr>
          <w:rFonts w:hint="eastAsia" w:ascii="Times New Roman" w:hAnsi="Times New Roman" w:eastAsia="文星标宋"/>
          <w:color w:val="000000"/>
          <w:sz w:val="36"/>
          <w:szCs w:val="36"/>
        </w:rPr>
        <w:t>月</w:t>
      </w:r>
      <w:r>
        <w:rPr>
          <w:rFonts w:ascii="Times New Roman" w:hAnsi="Times New Roman" w:eastAsia="文星标宋"/>
          <w:color w:val="000000"/>
          <w:sz w:val="36"/>
          <w:szCs w:val="36"/>
        </w:rPr>
        <w:t xml:space="preserve"> </w:t>
      </w:r>
      <w:r>
        <w:rPr>
          <w:rFonts w:hint="eastAsia" w:ascii="Times New Roman" w:hAnsi="Times New Roman" w:eastAsia="文星标宋"/>
          <w:color w:val="000000"/>
          <w:sz w:val="36"/>
          <w:szCs w:val="36"/>
        </w:rPr>
        <w:t>日</w:t>
      </w:r>
    </w:p>
    <w:p>
      <w:pPr>
        <w:spacing w:line="600" w:lineRule="exact"/>
        <w:ind w:firstLine="281" w:firstLineChars="100"/>
        <w:rPr>
          <w:rFonts w:ascii="Times New Roman" w:hAnsi="Times New Roman"/>
          <w:b/>
          <w:bCs/>
          <w:color w:val="000000"/>
          <w:sz w:val="24"/>
        </w:rPr>
      </w:pPr>
      <w:r>
        <w:rPr>
          <w:rFonts w:hint="eastAsia" w:ascii="Times New Roman" w:hAnsi="Times New Roman"/>
          <w:b/>
          <w:color w:val="000000"/>
          <w:sz w:val="28"/>
          <w:szCs w:val="28"/>
        </w:rPr>
        <w:t>填报股室：</w:t>
      </w:r>
      <w:r>
        <w:rPr>
          <w:rFonts w:ascii="Times New Roman" w:hAnsi="Times New Roman"/>
          <w:b/>
          <w:color w:val="000000"/>
          <w:sz w:val="28"/>
          <w:szCs w:val="28"/>
        </w:rPr>
        <w:t xml:space="preserve">                                                </w:t>
      </w:r>
      <w:r>
        <w:rPr>
          <w:rFonts w:hint="eastAsia" w:ascii="Times New Roman" w:hAnsi="Times New Roman"/>
          <w:b/>
          <w:color w:val="000000"/>
          <w:sz w:val="28"/>
          <w:szCs w:val="28"/>
        </w:rPr>
        <w:t>检查时间：</w:t>
      </w:r>
    </w:p>
    <w:tbl>
      <w:tblPr>
        <w:tblStyle w:val="5"/>
        <w:tblW w:w="15053" w:type="dxa"/>
        <w:jc w:val="center"/>
        <w:tblInd w:w="0" w:type="dxa"/>
        <w:tblLayout w:type="fixed"/>
        <w:tblCellMar>
          <w:top w:w="15" w:type="dxa"/>
          <w:left w:w="15" w:type="dxa"/>
          <w:bottom w:w="15" w:type="dxa"/>
          <w:right w:w="15" w:type="dxa"/>
        </w:tblCellMar>
      </w:tblPr>
      <w:tblGrid>
        <w:gridCol w:w="288"/>
        <w:gridCol w:w="433"/>
        <w:gridCol w:w="360"/>
        <w:gridCol w:w="450"/>
        <w:gridCol w:w="518"/>
        <w:gridCol w:w="423"/>
        <w:gridCol w:w="504"/>
        <w:gridCol w:w="4376"/>
        <w:gridCol w:w="284"/>
        <w:gridCol w:w="302"/>
        <w:gridCol w:w="586"/>
        <w:gridCol w:w="712"/>
        <w:gridCol w:w="886"/>
        <w:gridCol w:w="810"/>
        <w:gridCol w:w="480"/>
        <w:gridCol w:w="525"/>
        <w:gridCol w:w="975"/>
        <w:gridCol w:w="900"/>
        <w:gridCol w:w="1241"/>
      </w:tblGrid>
      <w:tr>
        <w:tblPrEx>
          <w:tblLayout w:type="fixed"/>
          <w:tblCellMar>
            <w:top w:w="15" w:type="dxa"/>
            <w:left w:w="15" w:type="dxa"/>
            <w:bottom w:w="15" w:type="dxa"/>
            <w:right w:w="15" w:type="dxa"/>
          </w:tblCellMar>
        </w:tblPrEx>
        <w:trPr>
          <w:trHeight w:val="360" w:hRule="atLeast"/>
          <w:jc w:val="center"/>
        </w:trPr>
        <w:tc>
          <w:tcPr>
            <w:tcW w:w="288"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b/>
                <w:color w:val="000000"/>
                <w:sz w:val="18"/>
                <w:szCs w:val="18"/>
              </w:rPr>
            </w:pPr>
            <w:r>
              <w:rPr>
                <w:rFonts w:hint="eastAsia" w:ascii="Times New Roman" w:hAnsi="Times New Roman"/>
                <w:b/>
                <w:color w:val="000000"/>
                <w:kern w:val="0"/>
                <w:sz w:val="18"/>
                <w:szCs w:val="18"/>
              </w:rPr>
              <w:t>序号</w:t>
            </w:r>
          </w:p>
        </w:tc>
        <w:tc>
          <w:tcPr>
            <w:tcW w:w="43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b/>
                <w:color w:val="000000"/>
                <w:sz w:val="18"/>
                <w:szCs w:val="18"/>
              </w:rPr>
            </w:pPr>
            <w:r>
              <w:rPr>
                <w:rFonts w:hint="eastAsia" w:ascii="Times New Roman" w:hAnsi="Times New Roman"/>
                <w:b/>
                <w:color w:val="000000"/>
                <w:kern w:val="0"/>
                <w:sz w:val="18"/>
                <w:szCs w:val="18"/>
              </w:rPr>
              <w:t>上报单位</w:t>
            </w:r>
          </w:p>
        </w:tc>
        <w:tc>
          <w:tcPr>
            <w:tcW w:w="3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b/>
                <w:color w:val="000000"/>
                <w:sz w:val="18"/>
                <w:szCs w:val="18"/>
              </w:rPr>
            </w:pPr>
            <w:r>
              <w:rPr>
                <w:rFonts w:hint="eastAsia" w:ascii="Times New Roman" w:hAnsi="Times New Roman"/>
                <w:b/>
                <w:color w:val="000000"/>
                <w:kern w:val="0"/>
                <w:sz w:val="18"/>
                <w:szCs w:val="18"/>
              </w:rPr>
              <w:t>填报日期</w:t>
            </w:r>
          </w:p>
        </w:tc>
        <w:tc>
          <w:tcPr>
            <w:tcW w:w="6271"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b/>
                <w:color w:val="000000"/>
                <w:sz w:val="18"/>
                <w:szCs w:val="18"/>
              </w:rPr>
            </w:pPr>
            <w:r>
              <w:rPr>
                <w:rFonts w:hint="eastAsia" w:ascii="Times New Roman" w:hAnsi="Times New Roman"/>
                <w:b/>
                <w:color w:val="000000"/>
                <w:kern w:val="0"/>
                <w:sz w:val="18"/>
                <w:szCs w:val="18"/>
              </w:rPr>
              <w:t>风险点、危险源名称和类别</w:t>
            </w:r>
          </w:p>
        </w:tc>
        <w:tc>
          <w:tcPr>
            <w:tcW w:w="2770"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b/>
                <w:color w:val="000000"/>
                <w:sz w:val="18"/>
                <w:szCs w:val="18"/>
              </w:rPr>
            </w:pPr>
            <w:r>
              <w:rPr>
                <w:rFonts w:hint="eastAsia" w:ascii="Times New Roman" w:hAnsi="Times New Roman"/>
                <w:b/>
                <w:color w:val="000000"/>
                <w:kern w:val="0"/>
                <w:sz w:val="18"/>
                <w:szCs w:val="18"/>
              </w:rPr>
              <w:t>风险点危险源所在位置</w:t>
            </w:r>
          </w:p>
        </w:tc>
        <w:tc>
          <w:tcPr>
            <w:tcW w:w="1815"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b/>
                <w:color w:val="000000"/>
                <w:sz w:val="18"/>
                <w:szCs w:val="18"/>
              </w:rPr>
            </w:pPr>
            <w:r>
              <w:rPr>
                <w:rFonts w:hint="eastAsia" w:ascii="Times New Roman" w:hAnsi="Times New Roman"/>
                <w:b/>
                <w:color w:val="000000"/>
                <w:kern w:val="0"/>
                <w:sz w:val="18"/>
                <w:szCs w:val="18"/>
              </w:rPr>
              <w:t>风险点危险源所属单位</w:t>
            </w:r>
          </w:p>
        </w:tc>
        <w:tc>
          <w:tcPr>
            <w:tcW w:w="9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b/>
                <w:color w:val="000000"/>
                <w:kern w:val="0"/>
                <w:sz w:val="18"/>
                <w:szCs w:val="18"/>
              </w:rPr>
            </w:pPr>
            <w:r>
              <w:rPr>
                <w:rFonts w:hint="eastAsia" w:ascii="Times New Roman" w:hAnsi="Times New Roman"/>
                <w:b/>
                <w:color w:val="000000"/>
                <w:kern w:val="0"/>
                <w:sz w:val="18"/>
                <w:szCs w:val="18"/>
              </w:rPr>
              <w:t>主管</w:t>
            </w:r>
          </w:p>
          <w:p>
            <w:pPr>
              <w:widowControl/>
              <w:spacing w:line="240" w:lineRule="exact"/>
              <w:jc w:val="center"/>
              <w:textAlignment w:val="center"/>
              <w:rPr>
                <w:rFonts w:ascii="Times New Roman" w:hAnsi="Times New Roman"/>
                <w:b/>
                <w:color w:val="000000"/>
                <w:sz w:val="18"/>
                <w:szCs w:val="18"/>
              </w:rPr>
            </w:pPr>
            <w:r>
              <w:rPr>
                <w:rFonts w:hint="eastAsia" w:ascii="Times New Roman" w:hAnsi="Times New Roman"/>
                <w:b/>
                <w:color w:val="000000"/>
                <w:kern w:val="0"/>
                <w:sz w:val="18"/>
                <w:szCs w:val="18"/>
              </w:rPr>
              <w:t>（监管）单位</w:t>
            </w:r>
          </w:p>
        </w:tc>
        <w:tc>
          <w:tcPr>
            <w:tcW w:w="900"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b/>
                <w:color w:val="000000"/>
                <w:sz w:val="18"/>
                <w:szCs w:val="18"/>
              </w:rPr>
            </w:pPr>
            <w:r>
              <w:rPr>
                <w:rFonts w:hint="eastAsia" w:ascii="Times New Roman" w:hAnsi="Times New Roman"/>
                <w:b/>
                <w:color w:val="000000"/>
                <w:kern w:val="0"/>
                <w:sz w:val="18"/>
                <w:szCs w:val="18"/>
              </w:rPr>
              <w:t>风险等级</w:t>
            </w:r>
          </w:p>
        </w:tc>
        <w:tc>
          <w:tcPr>
            <w:tcW w:w="1241" w:type="dxa"/>
            <w:vMerge w:val="restart"/>
            <w:tcBorders>
              <w:top w:val="single" w:color="000000" w:sz="4" w:space="0"/>
              <w:left w:val="single" w:color="000000" w:sz="4" w:space="0"/>
              <w:right w:val="single" w:color="000000" w:sz="4" w:space="0"/>
            </w:tcBorders>
            <w:vAlign w:val="center"/>
          </w:tcPr>
          <w:p>
            <w:pPr>
              <w:widowControl/>
              <w:spacing w:line="240" w:lineRule="exact"/>
              <w:jc w:val="center"/>
              <w:textAlignment w:val="center"/>
              <w:rPr>
                <w:rFonts w:ascii="Times New Roman" w:hAnsi="Times New Roman"/>
                <w:b/>
                <w:color w:val="000000"/>
                <w:sz w:val="18"/>
                <w:szCs w:val="18"/>
              </w:rPr>
            </w:pPr>
            <w:r>
              <w:rPr>
                <w:rFonts w:hint="eastAsia" w:ascii="Times New Roman" w:hAnsi="Times New Roman"/>
                <w:b/>
                <w:color w:val="000000"/>
                <w:kern w:val="0"/>
                <w:sz w:val="18"/>
                <w:szCs w:val="18"/>
              </w:rPr>
              <w:t>管控措施</w:t>
            </w:r>
          </w:p>
        </w:tc>
      </w:tr>
      <w:tr>
        <w:tblPrEx>
          <w:tblLayout w:type="fixed"/>
          <w:tblCellMar>
            <w:top w:w="15" w:type="dxa"/>
            <w:left w:w="15" w:type="dxa"/>
            <w:bottom w:w="15" w:type="dxa"/>
            <w:right w:w="15" w:type="dxa"/>
          </w:tblCellMar>
        </w:tblPrEx>
        <w:trPr>
          <w:trHeight w:val="360" w:hRule="atLeast"/>
          <w:jc w:val="center"/>
        </w:trPr>
        <w:tc>
          <w:tcPr>
            <w:tcW w:w="288"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b/>
                <w:color w:val="000000"/>
                <w:sz w:val="18"/>
                <w:szCs w:val="18"/>
              </w:rPr>
            </w:pPr>
          </w:p>
        </w:tc>
        <w:tc>
          <w:tcPr>
            <w:tcW w:w="433"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b/>
                <w:color w:val="000000"/>
                <w:sz w:val="18"/>
                <w:szCs w:val="18"/>
              </w:rPr>
            </w:pPr>
          </w:p>
        </w:tc>
        <w:tc>
          <w:tcPr>
            <w:tcW w:w="360" w:type="dxa"/>
            <w:vMerge w:val="continue"/>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b/>
                <w:color w:val="000000"/>
                <w:sz w:val="18"/>
                <w:szCs w:val="18"/>
              </w:rPr>
            </w:pPr>
          </w:p>
        </w:tc>
        <w:tc>
          <w:tcPr>
            <w:tcW w:w="4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b/>
                <w:color w:val="000000"/>
                <w:sz w:val="18"/>
                <w:szCs w:val="18"/>
              </w:rPr>
            </w:pPr>
            <w:r>
              <w:rPr>
                <w:rFonts w:hint="eastAsia" w:ascii="Times New Roman" w:hAnsi="Times New Roman"/>
                <w:b/>
                <w:color w:val="000000"/>
                <w:kern w:val="0"/>
                <w:sz w:val="18"/>
                <w:szCs w:val="18"/>
              </w:rPr>
              <w:t>类别</w:t>
            </w:r>
          </w:p>
        </w:tc>
        <w:tc>
          <w:tcPr>
            <w:tcW w:w="51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b/>
                <w:color w:val="000000"/>
                <w:sz w:val="18"/>
                <w:szCs w:val="18"/>
              </w:rPr>
            </w:pPr>
            <w:r>
              <w:rPr>
                <w:rFonts w:hint="eastAsia" w:ascii="Times New Roman" w:hAnsi="Times New Roman"/>
                <w:b/>
                <w:color w:val="000000"/>
                <w:kern w:val="0"/>
                <w:sz w:val="18"/>
                <w:szCs w:val="18"/>
              </w:rPr>
              <w:t>分类名称</w:t>
            </w:r>
          </w:p>
        </w:tc>
        <w:tc>
          <w:tcPr>
            <w:tcW w:w="4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b/>
                <w:color w:val="000000"/>
                <w:sz w:val="18"/>
                <w:szCs w:val="18"/>
              </w:rPr>
            </w:pPr>
            <w:r>
              <w:rPr>
                <w:rFonts w:hint="eastAsia" w:ascii="Times New Roman" w:hAnsi="Times New Roman"/>
                <w:b/>
                <w:color w:val="000000"/>
                <w:kern w:val="0"/>
                <w:sz w:val="18"/>
                <w:szCs w:val="18"/>
              </w:rPr>
              <w:t>具体名称</w:t>
            </w:r>
          </w:p>
        </w:tc>
        <w:tc>
          <w:tcPr>
            <w:tcW w:w="5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b/>
                <w:color w:val="000000"/>
                <w:sz w:val="18"/>
                <w:szCs w:val="18"/>
              </w:rPr>
            </w:pPr>
            <w:r>
              <w:rPr>
                <w:rFonts w:hint="eastAsia" w:ascii="Times New Roman" w:hAnsi="Times New Roman"/>
                <w:b/>
                <w:color w:val="000000"/>
                <w:kern w:val="0"/>
                <w:sz w:val="18"/>
                <w:szCs w:val="18"/>
              </w:rPr>
              <w:t>风险特征简述</w:t>
            </w:r>
          </w:p>
        </w:tc>
        <w:tc>
          <w:tcPr>
            <w:tcW w:w="43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b/>
                <w:color w:val="000000"/>
                <w:sz w:val="18"/>
                <w:szCs w:val="18"/>
              </w:rPr>
            </w:pPr>
            <w:r>
              <w:rPr>
                <w:rFonts w:hint="eastAsia" w:ascii="Times New Roman" w:hAnsi="Times New Roman"/>
                <w:b/>
                <w:color w:val="000000"/>
                <w:kern w:val="0"/>
                <w:sz w:val="18"/>
                <w:szCs w:val="18"/>
              </w:rPr>
              <w:t>潜在风险</w:t>
            </w:r>
          </w:p>
        </w:tc>
        <w:tc>
          <w:tcPr>
            <w:tcW w:w="2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b/>
                <w:color w:val="000000"/>
                <w:sz w:val="18"/>
                <w:szCs w:val="18"/>
              </w:rPr>
            </w:pPr>
            <w:r>
              <w:rPr>
                <w:rFonts w:hint="eastAsia" w:ascii="Times New Roman" w:hAnsi="Times New Roman"/>
                <w:b/>
                <w:color w:val="000000"/>
                <w:kern w:val="0"/>
                <w:sz w:val="18"/>
                <w:szCs w:val="18"/>
              </w:rPr>
              <w:t>市</w:t>
            </w:r>
          </w:p>
        </w:tc>
        <w:tc>
          <w:tcPr>
            <w:tcW w:w="30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b/>
                <w:color w:val="000000"/>
                <w:sz w:val="18"/>
                <w:szCs w:val="18"/>
              </w:rPr>
            </w:pPr>
            <w:r>
              <w:rPr>
                <w:rFonts w:hint="eastAsia" w:ascii="Times New Roman" w:hAnsi="Times New Roman"/>
                <w:b/>
                <w:color w:val="000000"/>
                <w:kern w:val="0"/>
                <w:sz w:val="18"/>
                <w:szCs w:val="18"/>
              </w:rPr>
              <w:t>县</w:t>
            </w:r>
            <w:r>
              <w:rPr>
                <w:rFonts w:ascii="Times New Roman" w:hAnsi="Times New Roman"/>
                <w:b/>
                <w:color w:val="000000"/>
                <w:kern w:val="0"/>
                <w:sz w:val="18"/>
                <w:szCs w:val="18"/>
              </w:rPr>
              <w:t>/</w:t>
            </w:r>
            <w:r>
              <w:rPr>
                <w:rFonts w:hint="eastAsia" w:ascii="Times New Roman" w:hAnsi="Times New Roman"/>
                <w:b/>
                <w:color w:val="000000"/>
                <w:kern w:val="0"/>
                <w:sz w:val="18"/>
                <w:szCs w:val="18"/>
              </w:rPr>
              <w:t>区</w:t>
            </w:r>
          </w:p>
        </w:tc>
        <w:tc>
          <w:tcPr>
            <w:tcW w:w="5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b/>
                <w:color w:val="000000"/>
                <w:sz w:val="18"/>
                <w:szCs w:val="18"/>
              </w:rPr>
            </w:pPr>
            <w:r>
              <w:rPr>
                <w:rFonts w:hint="eastAsia" w:ascii="Times New Roman" w:hAnsi="Times New Roman"/>
                <w:b/>
                <w:color w:val="000000"/>
                <w:kern w:val="0"/>
                <w:sz w:val="18"/>
                <w:szCs w:val="18"/>
              </w:rPr>
              <w:t>镇</w:t>
            </w:r>
            <w:r>
              <w:rPr>
                <w:rFonts w:ascii="Times New Roman" w:hAnsi="Times New Roman"/>
                <w:b/>
                <w:color w:val="000000"/>
                <w:kern w:val="0"/>
                <w:sz w:val="18"/>
                <w:szCs w:val="18"/>
              </w:rPr>
              <w:t>/</w:t>
            </w:r>
            <w:r>
              <w:rPr>
                <w:rFonts w:hint="eastAsia" w:ascii="Times New Roman" w:hAnsi="Times New Roman"/>
                <w:b/>
                <w:color w:val="000000"/>
                <w:kern w:val="0"/>
                <w:sz w:val="18"/>
                <w:szCs w:val="18"/>
              </w:rPr>
              <w:t>街道</w:t>
            </w:r>
          </w:p>
        </w:tc>
        <w:tc>
          <w:tcPr>
            <w:tcW w:w="712"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ascii="Times New Roman" w:hAnsi="Times New Roman"/>
                <w:b/>
                <w:color w:val="000000"/>
                <w:sz w:val="18"/>
                <w:szCs w:val="18"/>
              </w:rPr>
            </w:pPr>
            <w:r>
              <w:rPr>
                <w:rFonts w:hint="eastAsia" w:ascii="Times New Roman" w:hAnsi="Times New Roman"/>
                <w:b/>
                <w:color w:val="000000"/>
                <w:kern w:val="0"/>
                <w:sz w:val="18"/>
                <w:szCs w:val="18"/>
              </w:rPr>
              <w:t>详细地址</w:t>
            </w:r>
          </w:p>
        </w:tc>
        <w:tc>
          <w:tcPr>
            <w:tcW w:w="886" w:type="dxa"/>
            <w:tcBorders>
              <w:top w:val="single" w:color="000000" w:sz="4" w:space="0"/>
              <w:left w:val="single" w:color="auto"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b/>
                <w:color w:val="000000"/>
                <w:kern w:val="0"/>
                <w:sz w:val="18"/>
                <w:szCs w:val="18"/>
              </w:rPr>
            </w:pPr>
            <w:r>
              <w:rPr>
                <w:rFonts w:hint="eastAsia" w:ascii="Times New Roman" w:hAnsi="Times New Roman"/>
                <w:b/>
                <w:color w:val="000000"/>
                <w:kern w:val="0"/>
                <w:sz w:val="18"/>
                <w:szCs w:val="18"/>
              </w:rPr>
              <w:t>坐标</w:t>
            </w:r>
          </w:p>
          <w:p>
            <w:pPr>
              <w:widowControl/>
              <w:spacing w:line="240" w:lineRule="exact"/>
              <w:jc w:val="center"/>
              <w:textAlignment w:val="center"/>
              <w:rPr>
                <w:rFonts w:ascii="Times New Roman" w:hAnsi="Times New Roman"/>
                <w:b/>
                <w:color w:val="000000"/>
                <w:kern w:val="0"/>
                <w:sz w:val="18"/>
                <w:szCs w:val="18"/>
              </w:rPr>
            </w:pPr>
            <w:r>
              <w:rPr>
                <w:rFonts w:hint="eastAsia" w:ascii="Times New Roman" w:hAnsi="Times New Roman"/>
                <w:b/>
                <w:color w:val="000000"/>
                <w:kern w:val="0"/>
                <w:sz w:val="18"/>
                <w:szCs w:val="18"/>
              </w:rPr>
              <w:t>（西安</w:t>
            </w:r>
            <w:r>
              <w:rPr>
                <w:rFonts w:ascii="Times New Roman" w:hAnsi="Times New Roman"/>
                <w:b/>
                <w:color w:val="000000"/>
                <w:kern w:val="0"/>
                <w:sz w:val="18"/>
                <w:szCs w:val="18"/>
              </w:rPr>
              <w:t>80</w:t>
            </w:r>
            <w:r>
              <w:rPr>
                <w:rFonts w:hint="eastAsia" w:ascii="Times New Roman" w:hAnsi="Times New Roman"/>
                <w:b/>
                <w:color w:val="000000"/>
                <w:kern w:val="0"/>
                <w:sz w:val="18"/>
                <w:szCs w:val="18"/>
              </w:rPr>
              <w:t>坐标系）</w:t>
            </w:r>
          </w:p>
        </w:tc>
        <w:tc>
          <w:tcPr>
            <w:tcW w:w="8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b/>
                <w:color w:val="000000"/>
                <w:sz w:val="18"/>
                <w:szCs w:val="18"/>
              </w:rPr>
            </w:pPr>
            <w:r>
              <w:rPr>
                <w:rFonts w:hint="eastAsia" w:ascii="Times New Roman" w:hAnsi="Times New Roman"/>
                <w:b/>
                <w:color w:val="000000"/>
                <w:kern w:val="0"/>
                <w:sz w:val="18"/>
                <w:szCs w:val="18"/>
              </w:rPr>
              <w:t>单位名称</w:t>
            </w:r>
          </w:p>
        </w:tc>
        <w:tc>
          <w:tcPr>
            <w:tcW w:w="48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b/>
                <w:color w:val="000000"/>
                <w:sz w:val="18"/>
                <w:szCs w:val="18"/>
              </w:rPr>
            </w:pPr>
            <w:r>
              <w:rPr>
                <w:rFonts w:hint="eastAsia" w:ascii="Times New Roman" w:hAnsi="Times New Roman"/>
                <w:b/>
                <w:color w:val="000000"/>
                <w:kern w:val="0"/>
                <w:sz w:val="18"/>
                <w:szCs w:val="18"/>
              </w:rPr>
              <w:t>负责人</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b/>
                <w:color w:val="000000"/>
                <w:sz w:val="18"/>
                <w:szCs w:val="18"/>
              </w:rPr>
            </w:pPr>
            <w:r>
              <w:rPr>
                <w:rFonts w:hint="eastAsia" w:ascii="Times New Roman" w:hAnsi="Times New Roman"/>
                <w:b/>
                <w:color w:val="000000"/>
                <w:kern w:val="0"/>
                <w:sz w:val="18"/>
                <w:szCs w:val="18"/>
              </w:rPr>
              <w:t>联系电话</w:t>
            </w:r>
          </w:p>
        </w:tc>
        <w:tc>
          <w:tcPr>
            <w:tcW w:w="975"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b/>
                <w:color w:val="000000"/>
                <w:sz w:val="18"/>
                <w:szCs w:val="18"/>
              </w:rPr>
            </w:pPr>
          </w:p>
        </w:tc>
        <w:tc>
          <w:tcPr>
            <w:tcW w:w="900" w:type="dxa"/>
            <w:vMerge w:val="continue"/>
            <w:tcBorders>
              <w:left w:val="single" w:color="000000" w:sz="4" w:space="0"/>
              <w:bottom w:val="single" w:color="000000" w:sz="4" w:space="0"/>
              <w:right w:val="single" w:color="000000" w:sz="4" w:space="0"/>
            </w:tcBorders>
            <w:vAlign w:val="center"/>
          </w:tcPr>
          <w:p>
            <w:pPr>
              <w:spacing w:line="240" w:lineRule="exact"/>
              <w:jc w:val="center"/>
              <w:rPr>
                <w:rFonts w:ascii="Times New Roman" w:hAnsi="Times New Roman"/>
                <w:b/>
                <w:color w:val="000000"/>
                <w:sz w:val="18"/>
                <w:szCs w:val="18"/>
              </w:rPr>
            </w:pPr>
          </w:p>
        </w:tc>
        <w:tc>
          <w:tcPr>
            <w:tcW w:w="1241" w:type="dxa"/>
            <w:vMerge w:val="continue"/>
            <w:tcBorders>
              <w:left w:val="single" w:color="000000" w:sz="4" w:space="0"/>
              <w:bottom w:val="single" w:color="000000" w:sz="4" w:space="0"/>
              <w:right w:val="single" w:color="000000" w:sz="4" w:space="0"/>
            </w:tcBorders>
            <w:shd w:val="clear" w:color="auto" w:fill="CCCCFF"/>
            <w:vAlign w:val="center"/>
          </w:tcPr>
          <w:p>
            <w:pPr>
              <w:widowControl/>
              <w:spacing w:line="240" w:lineRule="exact"/>
              <w:jc w:val="center"/>
              <w:textAlignment w:val="center"/>
              <w:rPr>
                <w:rFonts w:ascii="Times New Roman" w:hAnsi="Times New Roman"/>
                <w:b/>
                <w:color w:val="000000"/>
                <w:sz w:val="18"/>
                <w:szCs w:val="18"/>
              </w:rPr>
            </w:pPr>
          </w:p>
        </w:tc>
      </w:tr>
      <w:tr>
        <w:tblPrEx>
          <w:tblLayout w:type="fixed"/>
          <w:tblCellMar>
            <w:top w:w="15" w:type="dxa"/>
            <w:left w:w="15" w:type="dxa"/>
            <w:bottom w:w="15" w:type="dxa"/>
            <w:right w:w="15" w:type="dxa"/>
          </w:tblCellMar>
        </w:tblPrEx>
        <w:trPr>
          <w:trHeight w:val="2432" w:hRule="atLeast"/>
          <w:jc w:val="center"/>
        </w:trPr>
        <w:tc>
          <w:tcPr>
            <w:tcW w:w="2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color w:val="000000"/>
                <w:kern w:val="0"/>
                <w:sz w:val="18"/>
                <w:szCs w:val="18"/>
              </w:rPr>
            </w:pPr>
          </w:p>
        </w:tc>
        <w:tc>
          <w:tcPr>
            <w:tcW w:w="4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color w:val="000000"/>
                <w:kern w:val="0"/>
                <w:sz w:val="18"/>
                <w:szCs w:val="18"/>
              </w:rPr>
            </w:pPr>
          </w:p>
        </w:tc>
        <w:tc>
          <w:tcPr>
            <w:tcW w:w="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color w:val="000000"/>
                <w:kern w:val="0"/>
                <w:sz w:val="18"/>
                <w:szCs w:val="18"/>
              </w:rPr>
            </w:pPr>
          </w:p>
        </w:tc>
        <w:tc>
          <w:tcPr>
            <w:tcW w:w="4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color w:val="000000"/>
                <w:kern w:val="0"/>
                <w:sz w:val="18"/>
                <w:szCs w:val="18"/>
              </w:rPr>
            </w:pPr>
          </w:p>
        </w:tc>
        <w:tc>
          <w:tcPr>
            <w:tcW w:w="5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color w:val="000000"/>
                <w:kern w:val="0"/>
                <w:sz w:val="18"/>
                <w:szCs w:val="18"/>
              </w:rPr>
            </w:pPr>
          </w:p>
        </w:tc>
        <w:tc>
          <w:tcPr>
            <w:tcW w:w="4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color w:val="000000"/>
                <w:kern w:val="0"/>
                <w:sz w:val="18"/>
                <w:szCs w:val="18"/>
              </w:rPr>
            </w:pPr>
          </w:p>
        </w:tc>
        <w:tc>
          <w:tcPr>
            <w:tcW w:w="50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color w:val="000000"/>
                <w:kern w:val="0"/>
                <w:sz w:val="18"/>
                <w:szCs w:val="18"/>
              </w:rPr>
            </w:pPr>
          </w:p>
        </w:tc>
        <w:tc>
          <w:tcPr>
            <w:tcW w:w="437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ascii="Times New Roman" w:hAnsi="Times New Roman"/>
                <w:color w:val="000000"/>
                <w:kern w:val="0"/>
                <w:sz w:val="18"/>
                <w:szCs w:val="18"/>
              </w:rPr>
            </w:pPr>
          </w:p>
        </w:tc>
        <w:tc>
          <w:tcPr>
            <w:tcW w:w="2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color w:val="000000"/>
                <w:kern w:val="0"/>
                <w:sz w:val="18"/>
                <w:szCs w:val="18"/>
              </w:rPr>
            </w:pPr>
          </w:p>
        </w:tc>
        <w:tc>
          <w:tcPr>
            <w:tcW w:w="30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color w:val="000000"/>
                <w:kern w:val="0"/>
                <w:sz w:val="18"/>
                <w:szCs w:val="18"/>
              </w:rPr>
            </w:pPr>
          </w:p>
        </w:tc>
        <w:tc>
          <w:tcPr>
            <w:tcW w:w="58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color w:val="000000"/>
                <w:kern w:val="0"/>
                <w:sz w:val="18"/>
                <w:szCs w:val="18"/>
              </w:rPr>
            </w:pPr>
          </w:p>
        </w:tc>
        <w:tc>
          <w:tcPr>
            <w:tcW w:w="712" w:type="dxa"/>
            <w:tcBorders>
              <w:top w:val="single" w:color="000000" w:sz="4" w:space="0"/>
              <w:left w:val="single" w:color="000000" w:sz="4" w:space="0"/>
              <w:bottom w:val="single" w:color="000000" w:sz="4" w:space="0"/>
              <w:right w:val="single" w:color="auto" w:sz="4" w:space="0"/>
            </w:tcBorders>
            <w:vAlign w:val="center"/>
          </w:tcPr>
          <w:p>
            <w:pPr>
              <w:widowControl/>
              <w:spacing w:line="240" w:lineRule="exact"/>
              <w:jc w:val="center"/>
              <w:textAlignment w:val="center"/>
              <w:rPr>
                <w:rFonts w:ascii="Times New Roman" w:hAnsi="Times New Roman"/>
                <w:color w:val="000000"/>
                <w:kern w:val="0"/>
                <w:sz w:val="18"/>
                <w:szCs w:val="18"/>
              </w:rPr>
            </w:pPr>
          </w:p>
        </w:tc>
        <w:tc>
          <w:tcPr>
            <w:tcW w:w="886" w:type="dxa"/>
            <w:tcBorders>
              <w:top w:val="single" w:color="000000" w:sz="4" w:space="0"/>
              <w:left w:val="single" w:color="auto"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color w:val="000000"/>
                <w:kern w:val="0"/>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color w:val="000000"/>
                <w:kern w:val="0"/>
                <w:sz w:val="18"/>
                <w:szCs w:val="18"/>
              </w:rPr>
            </w:pPr>
          </w:p>
        </w:tc>
        <w:tc>
          <w:tcPr>
            <w:tcW w:w="4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color w:val="000000"/>
                <w:kern w:val="0"/>
                <w:sz w:val="18"/>
                <w:szCs w:val="18"/>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color w:val="000000"/>
                <w:kern w:val="0"/>
                <w:sz w:val="18"/>
                <w:szCs w:val="18"/>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color w:val="000000"/>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ascii="Times New Roman" w:hAnsi="Times New Roman"/>
                <w:color w:val="000000"/>
                <w:kern w:val="0"/>
                <w:sz w:val="18"/>
                <w:szCs w:val="18"/>
              </w:rPr>
            </w:pPr>
          </w:p>
        </w:tc>
        <w:tc>
          <w:tcPr>
            <w:tcW w:w="124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left"/>
              <w:textAlignment w:val="center"/>
              <w:rPr>
                <w:rFonts w:ascii="Times New Roman" w:hAnsi="Times New Roman"/>
                <w:color w:val="000000"/>
                <w:kern w:val="0"/>
                <w:sz w:val="18"/>
                <w:szCs w:val="18"/>
              </w:rPr>
            </w:pPr>
          </w:p>
        </w:tc>
      </w:tr>
    </w:tbl>
    <w:p>
      <w:pPr>
        <w:spacing w:line="600" w:lineRule="exact"/>
        <w:rPr>
          <w:rFonts w:ascii="Times New Roman" w:hAnsi="Times New Roman"/>
          <w:b/>
          <w:color w:val="000000"/>
          <w:sz w:val="28"/>
          <w:szCs w:val="28"/>
        </w:rPr>
      </w:pPr>
      <w:r>
        <w:rPr>
          <w:rFonts w:hint="eastAsia" w:ascii="Times New Roman" w:hAnsi="Times New Roman"/>
          <w:b/>
          <w:color w:val="000000"/>
          <w:sz w:val="28"/>
          <w:szCs w:val="28"/>
        </w:rPr>
        <w:t>备注：</w:t>
      </w:r>
      <w:r>
        <w:rPr>
          <w:rFonts w:ascii="Times New Roman" w:hAnsi="Times New Roman"/>
          <w:b/>
          <w:color w:val="000000"/>
          <w:sz w:val="28"/>
          <w:szCs w:val="28"/>
        </w:rPr>
        <w:t>1.</w:t>
      </w:r>
      <w:r>
        <w:rPr>
          <w:rFonts w:hint="eastAsia" w:ascii="Times New Roman" w:hAnsi="Times New Roman"/>
          <w:b/>
          <w:color w:val="000000"/>
          <w:sz w:val="28"/>
          <w:szCs w:val="28"/>
        </w:rPr>
        <w:t>本表</w:t>
      </w:r>
      <w:r>
        <w:rPr>
          <w:rFonts w:ascii="Times New Roman" w:hAnsi="Times New Roman"/>
          <w:b/>
          <w:color w:val="000000"/>
          <w:sz w:val="28"/>
          <w:szCs w:val="28"/>
        </w:rPr>
        <w:t>4</w:t>
      </w:r>
      <w:r>
        <w:rPr>
          <w:rFonts w:hint="eastAsia" w:ascii="Times New Roman" w:hAnsi="Times New Roman"/>
          <w:b/>
          <w:color w:val="000000"/>
          <w:sz w:val="28"/>
          <w:szCs w:val="28"/>
        </w:rPr>
        <w:t>月</w:t>
      </w:r>
      <w:r>
        <w:rPr>
          <w:rFonts w:ascii="Times New Roman" w:hAnsi="Times New Roman"/>
          <w:b/>
          <w:color w:val="000000"/>
          <w:sz w:val="28"/>
          <w:szCs w:val="28"/>
        </w:rPr>
        <w:t>9</w:t>
      </w:r>
      <w:r>
        <w:rPr>
          <w:rFonts w:hint="eastAsia" w:ascii="Times New Roman" w:hAnsi="Times New Roman"/>
          <w:b/>
          <w:color w:val="000000"/>
          <w:sz w:val="28"/>
          <w:szCs w:val="28"/>
        </w:rPr>
        <w:t>日首次报送，之后每周五报送新排查发现的风险点危险源，报送数据为累计数。</w:t>
      </w:r>
      <w:r>
        <w:rPr>
          <w:rFonts w:ascii="Times New Roman" w:hAnsi="Times New Roman"/>
          <w:b/>
          <w:color w:val="000000"/>
          <w:sz w:val="28"/>
          <w:szCs w:val="28"/>
        </w:rPr>
        <w:t>2.</w:t>
      </w:r>
      <w:r>
        <w:rPr>
          <w:rFonts w:ascii="Times New Roman" w:hAnsi="Times New Roman" w:eastAsia="方正仿宋简体"/>
          <w:bCs/>
        </w:rPr>
        <w:t xml:space="preserve"> </w:t>
      </w:r>
      <w:r>
        <w:rPr>
          <w:rFonts w:hint="eastAsia" w:ascii="Times New Roman" w:hAnsi="Times New Roman"/>
          <w:b/>
          <w:color w:val="000000"/>
          <w:sz w:val="28"/>
          <w:szCs w:val="28"/>
        </w:rPr>
        <w:t>严格按照</w:t>
      </w:r>
      <w:r>
        <w:rPr>
          <w:rFonts w:hint="eastAsia" w:ascii="Times New Roman" w:hAnsi="Times New Roman"/>
          <w:b/>
          <w:color w:val="000000"/>
          <w:sz w:val="28"/>
          <w:szCs w:val="28"/>
          <w:lang w:eastAsia="zh-CN"/>
        </w:rPr>
        <w:t>华安委会</w:t>
      </w:r>
      <w:r>
        <w:rPr>
          <w:rFonts w:hint="eastAsia" w:ascii="宋体" w:hAnsi="宋体" w:eastAsia="宋体" w:cs="宋体"/>
          <w:b/>
          <w:color w:val="000000"/>
          <w:sz w:val="28"/>
          <w:szCs w:val="28"/>
          <w:lang w:eastAsia="zh-CN"/>
        </w:rPr>
        <w:t>[</w:t>
      </w:r>
      <w:r>
        <w:rPr>
          <w:rFonts w:hint="eastAsia" w:ascii="宋体" w:hAnsi="宋体" w:cs="宋体"/>
          <w:b/>
          <w:color w:val="000000"/>
          <w:sz w:val="28"/>
          <w:szCs w:val="28"/>
          <w:lang w:val="en-US" w:eastAsia="zh-CN"/>
        </w:rPr>
        <w:t>2018</w:t>
      </w:r>
      <w:r>
        <w:rPr>
          <w:rFonts w:hint="eastAsia" w:ascii="宋体" w:hAnsi="宋体" w:eastAsia="宋体" w:cs="宋体"/>
          <w:b/>
          <w:color w:val="000000"/>
          <w:sz w:val="28"/>
          <w:szCs w:val="28"/>
          <w:lang w:eastAsia="zh-CN"/>
        </w:rPr>
        <w:t>]</w:t>
      </w:r>
      <w:r>
        <w:rPr>
          <w:rFonts w:hint="eastAsia" w:ascii="宋体" w:hAnsi="宋体" w:cs="宋体"/>
          <w:b/>
          <w:color w:val="000000"/>
          <w:sz w:val="28"/>
          <w:szCs w:val="28"/>
          <w:lang w:val="en-US" w:eastAsia="zh-CN"/>
        </w:rPr>
        <w:t>4号文件</w:t>
      </w:r>
      <w:r>
        <w:rPr>
          <w:rFonts w:hint="eastAsia" w:ascii="Times New Roman" w:hAnsi="Times New Roman"/>
          <w:b/>
          <w:color w:val="000000"/>
          <w:sz w:val="28"/>
          <w:szCs w:val="28"/>
        </w:rPr>
        <w:t>附件的格式、内容要求编制辖区、行业内风险点、危险源排查管控清单。</w:t>
      </w:r>
    </w:p>
    <w:p>
      <w:pPr>
        <w:spacing w:line="600" w:lineRule="exact"/>
        <w:ind w:firstLine="703" w:firstLineChars="250"/>
      </w:pPr>
      <w:r>
        <w:rPr>
          <w:rFonts w:hint="eastAsia" w:ascii="Times New Roman" w:hAnsi="Times New Roman"/>
          <w:b/>
          <w:color w:val="000000"/>
          <w:sz w:val="28"/>
          <w:szCs w:val="28"/>
        </w:rPr>
        <w:t>检查人员签名：</w:t>
      </w:r>
    </w:p>
    <w:p>
      <w:pPr>
        <w:rPr>
          <w:sz w:val="30"/>
          <w:szCs w:val="30"/>
        </w:rPr>
      </w:pPr>
    </w:p>
    <w:sectPr>
      <w:footerReference r:id="rId4" w:type="default"/>
      <w:pgSz w:w="16838" w:h="11906" w:orient="landscape"/>
      <w:pgMar w:top="1463" w:right="1440" w:bottom="1463" w:left="1440" w:header="851" w:footer="992" w:gutter="0"/>
      <w:pgNumType w:start="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文星标宋">
    <w:altName w:val="宋体"/>
    <w:panose1 w:val="00000000000000000000"/>
    <w:charset w:val="86"/>
    <w:family w:val="modern"/>
    <w:pitch w:val="default"/>
    <w:sig w:usb0="00000000" w:usb1="00000000" w:usb2="00000010" w:usb3="00000000" w:csb0="00040000" w:csb1="00000000"/>
  </w:font>
  <w:font w:name="文星仿宋">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p4G+ULcBAABUAwAADgAAAAAAAAABACAAAAAfAQAAZHJzL2Uyb0RvYy54bWxQSwUGAAAAAAYABgBZ&#10;AQAAS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pPr>
                          <w:r>
                            <w:fldChar w:fldCharType="begin"/>
                          </w:r>
                          <w:r>
                            <w:instrText xml:space="preserve"> PAGE  \* MERGEFORMAT </w:instrText>
                          </w:r>
                          <w:r>
                            <w:fldChar w:fldCharType="separate"/>
                          </w:r>
                          <w:r>
                            <w:t>7</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Sh40NrcBAABUAwAADgAAAAAAAAABACAAAAAfAQAAZHJzL2Uyb0RvYy54bWxQSwUGAAAAAAYABgBZ&#10;AQAAS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EC4866"/>
    <w:rsid w:val="00023E4B"/>
    <w:rsid w:val="00100E72"/>
    <w:rsid w:val="00104E4B"/>
    <w:rsid w:val="00277EA9"/>
    <w:rsid w:val="00591E04"/>
    <w:rsid w:val="008C1F3F"/>
    <w:rsid w:val="00946ED2"/>
    <w:rsid w:val="00C46F18"/>
    <w:rsid w:val="00F55FFC"/>
    <w:rsid w:val="03ED2E43"/>
    <w:rsid w:val="0B8E2B86"/>
    <w:rsid w:val="0BE039CF"/>
    <w:rsid w:val="0DC7673F"/>
    <w:rsid w:val="12E72414"/>
    <w:rsid w:val="13A74D33"/>
    <w:rsid w:val="1523589B"/>
    <w:rsid w:val="181450D1"/>
    <w:rsid w:val="193C5C51"/>
    <w:rsid w:val="22A653EF"/>
    <w:rsid w:val="239C2902"/>
    <w:rsid w:val="23C26341"/>
    <w:rsid w:val="23C70C16"/>
    <w:rsid w:val="25234407"/>
    <w:rsid w:val="296843A6"/>
    <w:rsid w:val="2D3437F9"/>
    <w:rsid w:val="304D25BA"/>
    <w:rsid w:val="31486C05"/>
    <w:rsid w:val="31CE2603"/>
    <w:rsid w:val="33385ECE"/>
    <w:rsid w:val="36C32550"/>
    <w:rsid w:val="3787298B"/>
    <w:rsid w:val="38847B98"/>
    <w:rsid w:val="38AC3916"/>
    <w:rsid w:val="3EE63064"/>
    <w:rsid w:val="40EC4866"/>
    <w:rsid w:val="45A65AC0"/>
    <w:rsid w:val="49A4593B"/>
    <w:rsid w:val="4B193C11"/>
    <w:rsid w:val="4C1A47C9"/>
    <w:rsid w:val="4DEB5D44"/>
    <w:rsid w:val="516F5D7B"/>
    <w:rsid w:val="53303272"/>
    <w:rsid w:val="57AB2CD5"/>
    <w:rsid w:val="58E71A3B"/>
    <w:rsid w:val="5AA835DF"/>
    <w:rsid w:val="5BDF1E42"/>
    <w:rsid w:val="61F13BD8"/>
    <w:rsid w:val="64FA69D1"/>
    <w:rsid w:val="67D771AB"/>
    <w:rsid w:val="6A9F7B06"/>
    <w:rsid w:val="6B6D1949"/>
    <w:rsid w:val="6F7E0B58"/>
    <w:rsid w:val="75C855DF"/>
    <w:rsid w:val="79ED0B69"/>
    <w:rsid w:val="7A92628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oter Char"/>
    <w:basedOn w:val="4"/>
    <w:link w:val="2"/>
    <w:semiHidden/>
    <w:uiPriority w:val="99"/>
    <w:rPr>
      <w:sz w:val="18"/>
      <w:szCs w:val="18"/>
    </w:rPr>
  </w:style>
  <w:style w:type="character" w:customStyle="1" w:styleId="7">
    <w:name w:val="Header Char"/>
    <w:basedOn w:val="4"/>
    <w:link w:val="3"/>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9</Pages>
  <Words>682</Words>
  <Characters>3889</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2018-03-08T01:14:00Z</dcterms:created>
  <dc:creator>Administrator</dc:creator>
  <cp:lastModifiedBy>Lisa</cp:lastModifiedBy>
  <cp:lastPrinted>2018-04-03T03:50:00Z</cp:lastPrinted>
  <dcterms:modified xsi:type="dcterms:W3CDTF">2018-04-04T01:45:34Z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