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atLeast"/>
        <w:jc w:val="center"/>
        <w:rPr>
          <w:rFonts w:ascii="仿宋_GB2312" w:hAnsi="仿宋_GB2312" w:eastAsia="仿宋_GB2312" w:cs="仿宋_GB2312"/>
          <w:b/>
          <w:bCs/>
          <w:color w:val="FF0000"/>
          <w:sz w:val="86"/>
          <w:szCs w:val="86"/>
        </w:rPr>
      </w:pPr>
      <w:r>
        <w:rPr>
          <w:rFonts w:hint="eastAsia" w:ascii="仿宋_GB2312" w:hAnsi="仿宋_GB2312" w:eastAsia="仿宋_GB2312" w:cs="仿宋_GB2312"/>
          <w:b/>
          <w:bCs/>
          <w:color w:val="FF0000"/>
          <w:sz w:val="86"/>
          <w:szCs w:val="86"/>
        </w:rPr>
        <w:t>岐岭镇人民政府文件</w:t>
      </w:r>
    </w:p>
    <w:p>
      <w:pPr>
        <w:tabs>
          <w:tab w:val="left" w:pos="6075"/>
          <w:tab w:val="left" w:pos="7251"/>
        </w:tabs>
        <w:snapToGrid w:val="0"/>
        <w:spacing w:line="500" w:lineRule="atLeast"/>
        <w:rPr>
          <w:sz w:val="44"/>
          <w:szCs w:val="44"/>
        </w:rPr>
      </w:pPr>
    </w:p>
    <w:p>
      <w:pPr>
        <w:snapToGrid w:val="0"/>
        <w:spacing w:line="500" w:lineRule="atLeast"/>
        <w:rPr>
          <w:sz w:val="28"/>
        </w:rPr>
      </w:pPr>
    </w:p>
    <w:p>
      <w:pPr>
        <w:snapToGrid w:val="0"/>
        <w:spacing w:line="500" w:lineRule="atLeas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岐府发[2018]2号</w:t>
      </w:r>
    </w:p>
    <w:p>
      <w:pPr>
        <w:snapToGrid w:val="0"/>
        <w:spacing w:line="400" w:lineRule="atLeast"/>
        <w:rPr>
          <w:sz w:val="44"/>
          <w:szCs w:val="44"/>
        </w:rPr>
      </w:pPr>
      <w:r>
        <w:rPr>
          <w:sz w:val="44"/>
          <w:szCs w:val="32"/>
        </w:rPr>
        <w:pict>
          <v:line id="_x0000_s2052" o:spid="_x0000_s2052" o:spt="20" style="position:absolute;left:0pt;margin-left:221.2pt;margin-top:26.7pt;height:0.05pt;width:195.8pt;z-index:251662336;mso-width-relative:page;mso-height-relative:page;" stroked="t" coordsize="21600,21600" o:gfxdata="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hsg12AAAAAkBAAAPAAAA&#10;AAAAAAEAIAAAACIAAABkcnMvZG93bnJldi54bWxQSwECFAAUAAAACACHTuJAH6/U99wBAACZAwAA&#10;DgAAAAAAAAABACAAAAAnAQAAZHJzL2Uyb0RvYy54bWxQSwUGAAAAAAYABgBZAQAAdQUAAAAA&#10;">
            <v:path arrowok="t"/>
            <v:fill focussize="0,0"/>
            <v:stroke weight="2.25pt" color="#FF0000"/>
            <v:imagedata o:title=""/>
            <o:lock v:ext="edit"/>
          </v:line>
        </w:pict>
      </w:r>
      <w:r>
        <w:rPr>
          <w:sz w:val="44"/>
          <w:szCs w:val="32"/>
        </w:rPr>
        <w:pict>
          <v:line id="_x0000_s2050" o:spid="_x0000_s2050" o:spt="20" style="position:absolute;left:0pt;margin-left:-14.3pt;margin-top:26pt;height:0.05pt;width:197.25pt;z-index:251660288;mso-width-relative:page;mso-height-relative:page;" stroked="t" coordsize="21600,21600" o:gfxdata="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ySO17XAAAACQEAAA8AAAAA&#10;AAAAAQAgAAAAIgAAAGRycy9kb3ducmV2LnhtbFBLAQIUABQAAAAIAIdO4kAKQMcI3AEAAJkDAAAO&#10;AAAAAAAAAAEAIAAAACYBAABkcnMvZTJvRG9jLnhtbFBLBQYAAAAABgAGAFkBAAB0BQAAAAA=&#10;">
            <v:path arrowok="t"/>
            <v:fill focussize="0,0"/>
            <v:stroke weight="2.25pt" color="#FF0000"/>
            <v:imagedata o:title=""/>
            <o:lock v:ext="edit"/>
          </v:line>
        </w:pict>
      </w:r>
      <w:r>
        <w:rPr>
          <w:sz w:val="44"/>
          <w:szCs w:val="32"/>
        </w:rPr>
        <w:pict>
          <v:shape id="_x0000_s2051" o:spid="_x0000_s2051" style="position:absolute;left:0pt;margin-left:188.95pt;margin-top:13.25pt;height:25.5pt;width:25.5pt;z-index:251661312;mso-width-relative:page;mso-height-relative:page;" fillcolor="#FF0000" filled="t" stroked="t" coordsize="323850,323850" o:gfxdata="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ESs2AAAAAkB&#10;AAAPAAAAAAAAAAEAIAAAACIAAABkcnMvZG93bnJldi54bWxQSwECFAAUAAAACACHTuJAoKn2zOIB&#10;AADTAwAADgAAAAAAAAABACAAAAAnAQAAZHJzL2Uyb0RvYy54bWxQSwUGAAAAAAYABgBZAQAAewUA&#10;AAAA&#10;" path="m0,123699l123700,123700,161925,0,200149,123700,323849,123699,223773,200149,261999,323849,161925,247397,61850,323849,100076,200149xe">
            <v:path o:connectlocs="161925,0;0,123699;61850,323849;261999,323849;323849,123699" o:connectangles="247,164,82,82,0"/>
            <v:fill on="t" focussize="0,0"/>
            <v:stroke color="#FF0000" joinstyle="miter"/>
            <v:imagedata o:title=""/>
            <o:lock v:ext="edit"/>
          </v:shape>
        </w:pict>
      </w:r>
    </w:p>
    <w:p>
      <w:pPr>
        <w:spacing w:line="580" w:lineRule="exact"/>
        <w:jc w:val="center"/>
        <w:rPr>
          <w:rFonts w:eastAsia="方正小标宋简体"/>
          <w:sz w:val="44"/>
          <w:szCs w:val="44"/>
        </w:rPr>
      </w:pPr>
    </w:p>
    <w:p>
      <w:pPr>
        <w:spacing w:line="560" w:lineRule="exact"/>
        <w:jc w:val="center"/>
        <w:rPr>
          <w:rFonts w:ascii="华文仿宋" w:hAnsi="华文仿宋" w:eastAsia="华文仿宋" w:cs="华文仿宋"/>
          <w:b/>
          <w:bCs/>
          <w:sz w:val="44"/>
          <w:szCs w:val="44"/>
        </w:rPr>
      </w:pPr>
      <w:r>
        <w:rPr>
          <w:rFonts w:hint="eastAsia" w:ascii="华文仿宋" w:hAnsi="华文仿宋" w:eastAsia="华文仿宋" w:cs="华文仿宋"/>
          <w:b/>
          <w:bCs/>
          <w:sz w:val="44"/>
          <w:szCs w:val="44"/>
        </w:rPr>
        <w:t>关于转拨2017年扶贫开发市级</w:t>
      </w:r>
    </w:p>
    <w:p>
      <w:pPr>
        <w:spacing w:line="560" w:lineRule="exact"/>
        <w:jc w:val="center"/>
        <w:rPr>
          <w:rFonts w:ascii="华文仿宋" w:hAnsi="华文仿宋" w:eastAsia="华文仿宋" w:cs="华文仿宋"/>
          <w:b/>
          <w:bCs/>
          <w:sz w:val="44"/>
          <w:szCs w:val="44"/>
        </w:rPr>
      </w:pPr>
      <w:r>
        <w:rPr>
          <w:rFonts w:hint="eastAsia" w:ascii="华文仿宋" w:hAnsi="华文仿宋" w:eastAsia="华文仿宋" w:cs="华文仿宋"/>
          <w:b/>
          <w:bCs/>
          <w:sz w:val="44"/>
          <w:szCs w:val="44"/>
        </w:rPr>
        <w:t>专项资金的通知</w:t>
      </w:r>
    </w:p>
    <w:p>
      <w:pPr>
        <w:spacing w:line="560" w:lineRule="exact"/>
        <w:rPr>
          <w:sz w:val="32"/>
          <w:szCs w:val="32"/>
        </w:rPr>
      </w:pPr>
    </w:p>
    <w:p>
      <w:pPr>
        <w:spacing w:line="560" w:lineRule="exact"/>
        <w:rPr>
          <w:rFonts w:ascii="华文仿宋" w:hAnsi="华文仿宋" w:eastAsia="华文仿宋" w:cs="华文仿宋"/>
          <w:sz w:val="32"/>
          <w:szCs w:val="32"/>
        </w:rPr>
      </w:pPr>
      <w:r>
        <w:rPr>
          <w:rFonts w:hint="eastAsia" w:ascii="华文仿宋" w:hAnsi="华文仿宋" w:eastAsia="华文仿宋" w:cs="华文仿宋"/>
          <w:sz w:val="32"/>
          <w:szCs w:val="32"/>
        </w:rPr>
        <w:t>龙水村、龙水村帮扶工作队：</w:t>
      </w:r>
    </w:p>
    <w:p>
      <w:pPr>
        <w:spacing w:line="56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根据市财政局《关于下达2017年扶贫开发市级专项资金的通知》（梅市财农[2017]134号）和县《关于下达2017年扶贫开发市级专项资金的通知》（华财农[2017]69号），为加快推进我镇新时期精准扶贫精准脱贫工作，结合实际，现将2017年扶贫开发市级专项资金40万元下达给你们</w:t>
      </w:r>
      <w:bookmarkStart w:id="0" w:name="_GoBack"/>
      <w:bookmarkEnd w:id="0"/>
      <w:r>
        <w:rPr>
          <w:rFonts w:hint="eastAsia" w:ascii="华文仿宋" w:hAnsi="华文仿宋" w:eastAsia="华文仿宋" w:cs="华文仿宋"/>
          <w:sz w:val="32"/>
          <w:szCs w:val="32"/>
        </w:rPr>
        <w:t>，并就有关事项通知如下：</w:t>
      </w:r>
    </w:p>
    <w:p>
      <w:pPr>
        <w:spacing w:line="56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一、补助资金主要用于新时期精准扶贫项目建设，龙水村要加强项目实施的日常管理，加快推进扶贫项目建设进度，确保资金落地见效。</w:t>
      </w:r>
    </w:p>
    <w:p>
      <w:pPr>
        <w:spacing w:line="56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二、建立健全财务管理制度，按照项目资金用途，完善工作台账，严格按照《广东省精准扶贫开发资金筹集使用监管办法》（粤财农[20160]116号）、《关于我省财政支持新时期精准扶贫精准脱贫三年攻坚的资金筹措方案》（粤财农[2016]216号）及《五华县新时期精准扶贫开发资金筹集和使用管理办法》（华财农[2016]53号）有关规定执行。</w:t>
      </w:r>
    </w:p>
    <w:p>
      <w:pPr>
        <w:spacing w:line="56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三、龙水村、帮扶工作队、镇属相关部门要加强对项目实施和资金使用情况的监督检查，确保专款专用。如有挤兑、截留、挪用等违规行为，将严格按照《财政违法行为处罚处分条例》（国务院令427号）有关规定处理。</w:t>
      </w:r>
    </w:p>
    <w:p>
      <w:pPr>
        <w:spacing w:line="560" w:lineRule="exact"/>
        <w:ind w:left="210"/>
        <w:rPr>
          <w:rFonts w:ascii="华文仿宋" w:hAnsi="华文仿宋" w:eastAsia="华文仿宋" w:cs="华文仿宋"/>
          <w:sz w:val="32"/>
          <w:szCs w:val="32"/>
        </w:rPr>
      </w:pPr>
    </w:p>
    <w:p>
      <w:pPr>
        <w:spacing w:line="560" w:lineRule="exact"/>
        <w:ind w:left="210"/>
        <w:rPr>
          <w:rFonts w:ascii="华文仿宋" w:hAnsi="华文仿宋" w:eastAsia="华文仿宋" w:cs="华文仿宋"/>
          <w:sz w:val="32"/>
          <w:szCs w:val="32"/>
        </w:rPr>
      </w:pPr>
    </w:p>
    <w:p>
      <w:pPr>
        <w:spacing w:line="560" w:lineRule="exact"/>
        <w:ind w:left="210"/>
        <w:rPr>
          <w:rFonts w:ascii="华文仿宋" w:hAnsi="华文仿宋" w:eastAsia="华文仿宋" w:cs="华文仿宋"/>
          <w:sz w:val="32"/>
          <w:szCs w:val="32"/>
        </w:rPr>
      </w:pPr>
    </w:p>
    <w:p>
      <w:pPr>
        <w:spacing w:line="560" w:lineRule="exact"/>
        <w:ind w:left="210"/>
        <w:rPr>
          <w:rFonts w:ascii="华文仿宋" w:hAnsi="华文仿宋" w:eastAsia="华文仿宋" w:cs="华文仿宋"/>
          <w:sz w:val="32"/>
          <w:szCs w:val="32"/>
        </w:rPr>
      </w:pPr>
    </w:p>
    <w:p>
      <w:pPr>
        <w:spacing w:line="560" w:lineRule="exact"/>
        <w:ind w:left="210"/>
        <w:rPr>
          <w:rFonts w:ascii="华文仿宋" w:hAnsi="华文仿宋" w:eastAsia="华文仿宋" w:cs="华文仿宋"/>
          <w:sz w:val="32"/>
          <w:szCs w:val="32"/>
        </w:rPr>
      </w:pPr>
    </w:p>
    <w:p>
      <w:pPr>
        <w:spacing w:line="560" w:lineRule="exact"/>
        <w:ind w:left="210"/>
        <w:rPr>
          <w:rFonts w:ascii="华文仿宋" w:hAnsi="华文仿宋" w:eastAsia="华文仿宋" w:cs="华文仿宋"/>
          <w:sz w:val="32"/>
          <w:szCs w:val="32"/>
        </w:rPr>
      </w:pPr>
    </w:p>
    <w:p>
      <w:pPr>
        <w:spacing w:line="560" w:lineRule="exact"/>
        <w:ind w:left="210"/>
        <w:rPr>
          <w:rFonts w:ascii="华文仿宋" w:hAnsi="华文仿宋" w:eastAsia="华文仿宋" w:cs="华文仿宋"/>
          <w:sz w:val="32"/>
          <w:szCs w:val="32"/>
        </w:rPr>
      </w:pPr>
    </w:p>
    <w:p>
      <w:pPr>
        <w:spacing w:line="560" w:lineRule="exact"/>
        <w:ind w:left="210"/>
        <w:rPr>
          <w:rFonts w:ascii="华文仿宋" w:hAnsi="华文仿宋" w:eastAsia="华文仿宋" w:cs="华文仿宋"/>
          <w:sz w:val="32"/>
          <w:szCs w:val="32"/>
        </w:rPr>
      </w:pPr>
    </w:p>
    <w:p>
      <w:pPr>
        <w:spacing w:line="560" w:lineRule="exact"/>
        <w:ind w:left="210"/>
        <w:rPr>
          <w:rFonts w:ascii="华文仿宋" w:hAnsi="华文仿宋" w:eastAsia="华文仿宋" w:cs="华文仿宋"/>
          <w:sz w:val="32"/>
          <w:szCs w:val="32"/>
        </w:rPr>
      </w:pPr>
    </w:p>
    <w:p>
      <w:pPr>
        <w:spacing w:line="560" w:lineRule="exact"/>
        <w:ind w:left="210"/>
        <w:rPr>
          <w:rFonts w:ascii="华文仿宋" w:hAnsi="华文仿宋" w:eastAsia="华文仿宋" w:cs="华文仿宋"/>
          <w:sz w:val="32"/>
          <w:szCs w:val="32"/>
        </w:rPr>
      </w:pPr>
    </w:p>
    <w:p>
      <w:pPr>
        <w:spacing w:line="560" w:lineRule="exact"/>
        <w:ind w:left="210"/>
        <w:rPr>
          <w:rFonts w:ascii="华文仿宋" w:hAnsi="华文仿宋" w:eastAsia="华文仿宋" w:cs="华文仿宋"/>
          <w:sz w:val="32"/>
          <w:szCs w:val="32"/>
        </w:rPr>
      </w:pPr>
    </w:p>
    <w:p>
      <w:pPr>
        <w:spacing w:line="560" w:lineRule="exact"/>
        <w:ind w:left="210"/>
        <w:rPr>
          <w:rFonts w:ascii="华文仿宋" w:hAnsi="华文仿宋" w:eastAsia="华文仿宋" w:cs="华文仿宋"/>
          <w:sz w:val="32"/>
          <w:szCs w:val="32"/>
        </w:rPr>
      </w:pPr>
    </w:p>
    <w:p>
      <w:pPr>
        <w:spacing w:line="560" w:lineRule="exact"/>
        <w:rPr>
          <w:rFonts w:ascii="华文仿宋" w:hAnsi="华文仿宋" w:eastAsia="华文仿宋" w:cs="华文仿宋"/>
          <w:sz w:val="32"/>
          <w:szCs w:val="32"/>
        </w:rPr>
      </w:pPr>
    </w:p>
    <w:p>
      <w:pPr>
        <w:spacing w:line="560" w:lineRule="exact"/>
        <w:ind w:left="210"/>
        <w:jc w:val="right"/>
        <w:rPr>
          <w:rFonts w:ascii="华文仿宋" w:hAnsi="华文仿宋" w:eastAsia="华文仿宋" w:cs="华文仿宋"/>
          <w:sz w:val="32"/>
          <w:szCs w:val="32"/>
        </w:rPr>
      </w:pPr>
      <w:r>
        <w:rPr>
          <w:rFonts w:hint="eastAsia" w:ascii="华文仿宋" w:hAnsi="华文仿宋" w:eastAsia="华文仿宋" w:cs="华文仿宋"/>
          <w:sz w:val="32"/>
          <w:szCs w:val="32"/>
        </w:rPr>
        <w:t>岐岭镇人民政府</w:t>
      </w:r>
    </w:p>
    <w:p>
      <w:pPr>
        <w:spacing w:line="560" w:lineRule="exact"/>
        <w:ind w:left="210"/>
        <w:jc w:val="right"/>
        <w:rPr>
          <w:rFonts w:ascii="华文仿宋" w:hAnsi="华文仿宋" w:eastAsia="华文仿宋" w:cs="华文仿宋"/>
          <w:sz w:val="32"/>
          <w:szCs w:val="32"/>
        </w:rPr>
      </w:pPr>
      <w:r>
        <w:rPr>
          <w:rFonts w:hint="eastAsia" w:ascii="华文仿宋" w:hAnsi="华文仿宋" w:eastAsia="华文仿宋" w:cs="华文仿宋"/>
          <w:sz w:val="32"/>
          <w:szCs w:val="32"/>
        </w:rPr>
        <w:t>2018年1月25日</w:t>
      </w:r>
    </w:p>
    <w:p>
      <w:pPr>
        <w:spacing w:line="560" w:lineRule="exact"/>
        <w:ind w:left="210"/>
        <w:jc w:val="right"/>
        <w:rPr>
          <w:rFonts w:ascii="华文仿宋" w:hAnsi="华文仿宋" w:eastAsia="华文仿宋" w:cs="华文仿宋"/>
          <w:sz w:val="32"/>
          <w:szCs w:val="32"/>
        </w:rPr>
      </w:pPr>
    </w:p>
    <w:p>
      <w:pPr>
        <w:spacing w:line="560" w:lineRule="exact"/>
        <w:rPr>
          <w:rFonts w:ascii="华文仿宋" w:hAnsi="华文仿宋" w:eastAsia="华文仿宋" w:cs="华文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Calibri Light">
    <w:altName w:val="Calibri"/>
    <w:panose1 w:val="00000000000000000000"/>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F6693"/>
    <w:rsid w:val="006F6693"/>
    <w:rsid w:val="00B4795C"/>
    <w:rsid w:val="00C301FF"/>
    <w:rsid w:val="11960E56"/>
    <w:rsid w:val="23722EC3"/>
    <w:rsid w:val="24071E6D"/>
    <w:rsid w:val="51A52B2D"/>
    <w:rsid w:val="6C774942"/>
    <w:rsid w:val="73DF4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0"/>
    <w:rPr>
      <w:kern w:val="2"/>
      <w:sz w:val="18"/>
      <w:szCs w:val="18"/>
    </w:rPr>
  </w:style>
  <w:style w:type="character" w:customStyle="1" w:styleId="8">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87</Words>
  <Characters>499</Characters>
  <Lines>4</Lines>
  <Paragraphs>1</Paragraphs>
  <TotalTime>0</TotalTime>
  <ScaleCrop>false</ScaleCrop>
  <LinksUpToDate>false</LinksUpToDate>
  <CharactersWithSpaces>585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2018-06-05T08:16:59Z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