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sz w:val="44"/>
          <w:szCs w:val="44"/>
        </w:rPr>
      </w:pPr>
    </w:p>
    <w:p>
      <w:pPr>
        <w:spacing w:line="560" w:lineRule="exact"/>
        <w:jc w:val="center"/>
        <w:rPr>
          <w:rFonts w:hint="eastAsia" w:ascii="文星仿宋" w:hAnsi="文星仿宋" w:eastAsia="文星仿宋" w:cs="文星仿宋"/>
          <w:sz w:val="28"/>
          <w:szCs w:val="28"/>
          <w:lang w:eastAsia="zh-CN"/>
        </w:rPr>
      </w:pPr>
    </w:p>
    <w:p>
      <w:pPr>
        <w:spacing w:line="560" w:lineRule="exact"/>
        <w:jc w:val="center"/>
        <w:rPr>
          <w:rFonts w:hint="eastAsia" w:ascii="文星仿宋" w:hAnsi="文星仿宋" w:eastAsia="文星仿宋" w:cs="文星仿宋"/>
          <w:sz w:val="28"/>
          <w:szCs w:val="28"/>
          <w:lang w:val="en-US" w:eastAsia="zh-CN"/>
        </w:rPr>
      </w:pPr>
      <w:r>
        <w:rPr>
          <w:rFonts w:hint="eastAsia" w:ascii="文星仿宋" w:hAnsi="文星仿宋" w:eastAsia="文星仿宋" w:cs="文星仿宋"/>
          <w:sz w:val="28"/>
          <w:szCs w:val="28"/>
          <w:lang w:eastAsia="zh-CN"/>
        </w:rPr>
        <w:t>梅府﹝</w:t>
      </w:r>
      <w:r>
        <w:rPr>
          <w:rFonts w:hint="eastAsia" w:ascii="文星仿宋" w:hAnsi="文星仿宋" w:eastAsia="文星仿宋" w:cs="文星仿宋"/>
          <w:sz w:val="28"/>
          <w:szCs w:val="28"/>
          <w:lang w:val="en-US" w:eastAsia="zh-CN"/>
        </w:rPr>
        <w:t>2018﹞13号</w:t>
      </w:r>
    </w:p>
    <w:p>
      <w:pPr>
        <w:spacing w:line="560" w:lineRule="exact"/>
        <w:jc w:val="center"/>
        <w:rPr>
          <w:rFonts w:hint="eastAsia" w:ascii="宋体" w:hAnsi="宋体"/>
          <w:sz w:val="44"/>
          <w:szCs w:val="44"/>
        </w:rPr>
      </w:pPr>
    </w:p>
    <w:p>
      <w:pPr>
        <w:spacing w:line="560" w:lineRule="exact"/>
        <w:jc w:val="center"/>
        <w:rPr>
          <w:rFonts w:hint="eastAsia" w:ascii="宋体" w:hAnsi="宋体"/>
          <w:sz w:val="44"/>
          <w:szCs w:val="44"/>
        </w:rPr>
      </w:pPr>
    </w:p>
    <w:p>
      <w:pPr>
        <w:spacing w:line="560" w:lineRule="exact"/>
        <w:jc w:val="center"/>
        <w:rPr>
          <w:rFonts w:hint="eastAsia" w:ascii="宋体" w:hAnsi="宋体"/>
          <w:sz w:val="44"/>
          <w:szCs w:val="44"/>
        </w:rPr>
      </w:pPr>
    </w:p>
    <w:p>
      <w:pPr>
        <w:spacing w:line="560" w:lineRule="exact"/>
        <w:jc w:val="center"/>
        <w:rPr>
          <w:rFonts w:asciiTheme="majorEastAsia" w:hAnsiTheme="majorEastAsia" w:eastAsiaTheme="majorEastAsia"/>
          <w:sz w:val="44"/>
          <w:szCs w:val="44"/>
        </w:rPr>
      </w:pPr>
      <w:r>
        <w:rPr>
          <w:rFonts w:hint="eastAsia" w:ascii="宋体" w:hAnsi="宋体"/>
          <w:sz w:val="44"/>
          <w:szCs w:val="44"/>
        </w:rPr>
        <w:t>关于下达2018年</w:t>
      </w:r>
      <w:r>
        <w:rPr>
          <w:rFonts w:hint="eastAsia" w:ascii="宋体" w:hAnsi="宋体"/>
          <w:sz w:val="44"/>
          <w:szCs w:val="44"/>
          <w:lang w:eastAsia="zh-CN"/>
        </w:rPr>
        <w:t>梅林镇</w:t>
      </w:r>
      <w:r>
        <w:rPr>
          <w:rFonts w:hint="eastAsia" w:ascii="宋体" w:hAnsi="宋体"/>
          <w:sz w:val="44"/>
          <w:szCs w:val="44"/>
        </w:rPr>
        <w:t>省定贫困村精准扶贫精准脱贫扶贫专项资金</w:t>
      </w:r>
      <w:r>
        <w:rPr>
          <w:rFonts w:hint="eastAsia" w:asciiTheme="majorEastAsia" w:hAnsiTheme="majorEastAsia" w:eastAsiaTheme="majorEastAsia"/>
          <w:sz w:val="44"/>
          <w:szCs w:val="44"/>
        </w:rPr>
        <w:t>的通知</w:t>
      </w:r>
    </w:p>
    <w:p>
      <w:pPr>
        <w:spacing w:line="560" w:lineRule="exact"/>
        <w:rPr>
          <w:rFonts w:ascii="仿宋_GB2312" w:eastAsia="仿宋_GB2312"/>
          <w:sz w:val="32"/>
          <w:szCs w:val="32"/>
        </w:rPr>
      </w:pPr>
    </w:p>
    <w:p>
      <w:pPr>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新成、尖山、福塘、上礤、金坑村</w:t>
      </w:r>
      <w:r>
        <w:rPr>
          <w:rFonts w:hint="eastAsia" w:ascii="仿宋" w:hAnsi="仿宋" w:eastAsia="仿宋"/>
          <w:color w:val="000000" w:themeColor="text1"/>
          <w:sz w:val="32"/>
          <w:szCs w:val="32"/>
        </w:rPr>
        <w:t>：</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themeColor="text1"/>
          <w:sz w:val="32"/>
          <w:szCs w:val="32"/>
        </w:rPr>
        <w:t>）和</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themeColor="text1"/>
          <w:sz w:val="32"/>
          <w:szCs w:val="32"/>
        </w:rPr>
        <w:t>（粤财农</w:t>
      </w:r>
      <w:r>
        <w:rPr>
          <w:rFonts w:hint="eastAsia" w:ascii="仿宋" w:hAnsi="仿宋" w:eastAsia="仿宋"/>
          <w:sz w:val="32"/>
          <w:szCs w:val="32"/>
        </w:rPr>
        <w:t>〔2016〕216号</w:t>
      </w:r>
      <w:r>
        <w:rPr>
          <w:rFonts w:hint="eastAsia" w:ascii="仿宋" w:hAnsi="仿宋" w:eastAsia="仿宋"/>
          <w:color w:val="000000" w:themeColor="text1"/>
          <w:sz w:val="32"/>
          <w:szCs w:val="32"/>
        </w:rPr>
        <w:t>），华财农（2018）55号：</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关于下达2018年省定贫困村精准扶贫精准脱贫扶贫专项资金的通知</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华财农（2018）55号</w:t>
      </w:r>
      <w:r>
        <w:rPr>
          <w:rFonts w:hint="eastAsia" w:ascii="仿宋" w:hAnsi="仿宋" w:eastAsia="仿宋"/>
          <w:color w:val="000000" w:themeColor="text1"/>
          <w:sz w:val="32"/>
          <w:szCs w:val="32"/>
          <w:lang w:eastAsia="zh-CN"/>
        </w:rPr>
        <w:t>）精神；</w:t>
      </w:r>
      <w:r>
        <w:rPr>
          <w:rFonts w:hint="eastAsia" w:ascii="仿宋" w:hAnsi="仿宋" w:eastAsia="仿宋"/>
          <w:sz w:val="32"/>
          <w:szCs w:val="32"/>
        </w:rPr>
        <w:t>结合</w:t>
      </w:r>
      <w:r>
        <w:rPr>
          <w:rFonts w:hint="eastAsia" w:ascii="仿宋" w:hAnsi="仿宋" w:eastAsia="仿宋"/>
          <w:sz w:val="32"/>
          <w:szCs w:val="32"/>
          <w:lang w:eastAsia="zh-CN"/>
        </w:rPr>
        <w:t>梅林镇</w:t>
      </w:r>
      <w:r>
        <w:rPr>
          <w:rFonts w:hint="eastAsia" w:ascii="仿宋" w:hAnsi="仿宋" w:eastAsia="仿宋"/>
          <w:sz w:val="32"/>
          <w:szCs w:val="32"/>
        </w:rPr>
        <w:t>工作实际，现将2018年省定贫困村</w:t>
      </w:r>
      <w:r>
        <w:rPr>
          <w:rFonts w:hint="eastAsia" w:ascii="仿宋" w:hAnsi="仿宋" w:eastAsia="仿宋"/>
          <w:color w:val="000000" w:themeColor="text1"/>
          <w:sz w:val="32"/>
          <w:szCs w:val="32"/>
        </w:rPr>
        <w:t>精准扶贫精准脱贫扶贫专项资金</w:t>
      </w:r>
      <w:r>
        <w:rPr>
          <w:rFonts w:hint="eastAsia" w:ascii="仿宋" w:hAnsi="仿宋" w:eastAsia="仿宋"/>
          <w:sz w:val="32"/>
          <w:szCs w:val="32"/>
        </w:rPr>
        <w:t>安排给你们（详见附表），并就有关事项通知如下：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olor w:val="000000" w:themeColor="text1"/>
          <w:sz w:val="32"/>
          <w:szCs w:val="32"/>
        </w:rPr>
        <w:t>本次下达的资金</w:t>
      </w:r>
      <w:r>
        <w:rPr>
          <w:rFonts w:hint="eastAsia" w:ascii="仿宋" w:hAnsi="仿宋" w:eastAsia="仿宋"/>
          <w:sz w:val="32"/>
          <w:szCs w:val="32"/>
        </w:rPr>
        <w:t>安排标准为我</w:t>
      </w:r>
      <w:r>
        <w:rPr>
          <w:rFonts w:hint="eastAsia" w:ascii="仿宋" w:hAnsi="仿宋" w:eastAsia="仿宋"/>
          <w:sz w:val="32"/>
          <w:szCs w:val="32"/>
          <w:lang w:eastAsia="zh-CN"/>
        </w:rPr>
        <w:t>镇</w:t>
      </w:r>
      <w:r>
        <w:rPr>
          <w:rFonts w:hint="eastAsia" w:ascii="仿宋" w:hAnsi="仿宋" w:eastAsia="仿宋"/>
          <w:sz w:val="32"/>
          <w:szCs w:val="32"/>
          <w:lang w:val="en-US" w:eastAsia="zh-CN"/>
        </w:rPr>
        <w:t>5</w:t>
      </w:r>
      <w:r>
        <w:rPr>
          <w:rFonts w:hint="eastAsia" w:ascii="仿宋" w:hAnsi="仿宋" w:eastAsia="仿宋"/>
          <w:sz w:val="32"/>
          <w:szCs w:val="32"/>
        </w:rPr>
        <w:t>个省定贫困村有劳动能力贫困对象</w:t>
      </w:r>
      <w:r>
        <w:rPr>
          <w:rFonts w:hint="eastAsia" w:ascii="仿宋" w:hAnsi="仿宋" w:eastAsia="仿宋"/>
          <w:sz w:val="32"/>
          <w:szCs w:val="32"/>
          <w:lang w:val="en-US" w:eastAsia="zh-CN"/>
        </w:rPr>
        <w:t>780</w:t>
      </w:r>
      <w:r>
        <w:rPr>
          <w:rFonts w:hint="eastAsia" w:ascii="仿宋" w:hAnsi="仿宋" w:eastAsia="仿宋"/>
          <w:sz w:val="32"/>
          <w:szCs w:val="32"/>
        </w:rPr>
        <w:t>人按每人3000元，合计</w:t>
      </w:r>
      <w:r>
        <w:rPr>
          <w:rFonts w:hint="eastAsia" w:ascii="仿宋" w:hAnsi="仿宋" w:eastAsia="仿宋"/>
          <w:sz w:val="32"/>
          <w:szCs w:val="32"/>
          <w:lang w:val="en-US" w:eastAsia="zh-CN"/>
        </w:rPr>
        <w:t>234</w:t>
      </w:r>
      <w:r>
        <w:rPr>
          <w:rFonts w:hint="eastAsia" w:ascii="仿宋" w:hAnsi="仿宋" w:eastAsia="仿宋"/>
          <w:sz w:val="32"/>
          <w:szCs w:val="32"/>
        </w:rPr>
        <w:t>万元，</w:t>
      </w:r>
      <w:r>
        <w:rPr>
          <w:rFonts w:hint="eastAsia" w:ascii="仿宋" w:hAnsi="仿宋" w:eastAsia="仿宋"/>
          <w:color w:val="000000" w:themeColor="text1"/>
          <w:sz w:val="32"/>
          <w:szCs w:val="32"/>
        </w:rPr>
        <w:t>人数按2018年5月4日建档立卡系统有劳动能力的人数计</w:t>
      </w:r>
      <w:r>
        <w:rPr>
          <w:rFonts w:hint="eastAsia" w:ascii="仿宋" w:hAnsi="仿宋" w:eastAsia="仿宋"/>
          <w:sz w:val="32"/>
          <w:szCs w:val="32"/>
        </w:rPr>
        <w:t>。此项资金拨付到各</w:t>
      </w:r>
      <w:r>
        <w:rPr>
          <w:rFonts w:hint="eastAsia" w:ascii="仿宋" w:hAnsi="仿宋" w:eastAsia="仿宋"/>
          <w:sz w:val="32"/>
          <w:szCs w:val="32"/>
          <w:lang w:eastAsia="zh-CN"/>
        </w:rPr>
        <w:t>村</w:t>
      </w:r>
      <w:r>
        <w:rPr>
          <w:rFonts w:hint="eastAsia" w:ascii="仿宋" w:hAnsi="仿宋" w:eastAsia="仿宋"/>
          <w:sz w:val="32"/>
          <w:szCs w:val="32"/>
        </w:rPr>
        <w:t>，由省定贫困村负责组织实施。</w:t>
      </w:r>
    </w:p>
    <w:p>
      <w:pPr>
        <w:spacing w:line="560" w:lineRule="exact"/>
        <w:ind w:firstLine="640" w:firstLineChars="200"/>
        <w:rPr>
          <w:rFonts w:eastAsia="仿宋"/>
          <w:color w:val="000000"/>
          <w:kern w:val="0"/>
          <w:sz w:val="32"/>
          <w:szCs w:val="32"/>
        </w:rPr>
      </w:pPr>
      <w:r>
        <w:rPr>
          <w:rFonts w:hint="eastAsia" w:ascii="仿宋" w:hAnsi="仿宋" w:eastAsia="仿宋"/>
          <w:color w:val="000000" w:themeColor="text1"/>
          <w:sz w:val="32"/>
          <w:szCs w:val="32"/>
        </w:rPr>
        <w:t>二、</w:t>
      </w:r>
      <w:r>
        <w:rPr>
          <w:rFonts w:hint="eastAsia" w:ascii="仿宋" w:hAnsi="仿宋" w:eastAsia="仿宋"/>
          <w:sz w:val="32"/>
          <w:szCs w:val="32"/>
        </w:rPr>
        <w:t>各</w:t>
      </w:r>
      <w:r>
        <w:rPr>
          <w:rFonts w:hint="eastAsia" w:ascii="仿宋" w:hAnsi="仿宋" w:eastAsia="仿宋"/>
          <w:sz w:val="32"/>
          <w:szCs w:val="32"/>
          <w:lang w:eastAsia="zh-CN"/>
        </w:rPr>
        <w:t>村</w:t>
      </w:r>
      <w:r>
        <w:rPr>
          <w:rFonts w:hint="eastAsia" w:ascii="仿宋" w:hAnsi="仿宋" w:eastAsia="仿宋"/>
          <w:sz w:val="32"/>
          <w:szCs w:val="32"/>
        </w:rPr>
        <w:t>要加强对</w:t>
      </w:r>
      <w:r>
        <w:rPr>
          <w:rFonts w:hint="eastAsia" w:ascii="仿宋" w:hAnsi="仿宋" w:eastAsia="仿宋"/>
          <w:sz w:val="32"/>
          <w:szCs w:val="32"/>
          <w:lang w:eastAsia="zh-CN"/>
        </w:rPr>
        <w:t>精准扶贫精准脱贫</w:t>
      </w:r>
      <w:r>
        <w:rPr>
          <w:rFonts w:hint="eastAsia" w:ascii="仿宋" w:hAnsi="仿宋" w:eastAsia="仿宋"/>
          <w:sz w:val="32"/>
          <w:szCs w:val="32"/>
        </w:rPr>
        <w:t>项目实施的日常管理指导，健全工作机制，</w:t>
      </w:r>
      <w:r>
        <w:rPr>
          <w:rFonts w:hint="eastAsia" w:ascii="仿宋" w:hAnsi="仿宋" w:eastAsia="仿宋" w:cs="Arial"/>
          <w:color w:val="000000" w:themeColor="text1"/>
          <w:sz w:val="32"/>
          <w:szCs w:val="32"/>
        </w:rPr>
        <w:t>落实公告公示制度，</w:t>
      </w:r>
      <w:r>
        <w:rPr>
          <w:rFonts w:hint="eastAsia" w:ascii="仿宋" w:hAnsi="仿宋" w:eastAsia="仿宋"/>
          <w:sz w:val="32"/>
          <w:szCs w:val="32"/>
        </w:rPr>
        <w:t>按“以规划定项目、以项目定资金，项目安排精准、资金使用精准”的要求安排使用，</w:t>
      </w:r>
      <w:r>
        <w:rPr>
          <w:rFonts w:eastAsia="仿宋"/>
          <w:sz w:val="32"/>
          <w:szCs w:val="32"/>
        </w:rPr>
        <w:t>立足本</w:t>
      </w:r>
      <w:r>
        <w:rPr>
          <w:rFonts w:hint="eastAsia" w:eastAsia="仿宋"/>
          <w:sz w:val="32"/>
          <w:szCs w:val="32"/>
          <w:lang w:eastAsia="zh-CN"/>
        </w:rPr>
        <w:t>村</w:t>
      </w:r>
      <w:r>
        <w:rPr>
          <w:rFonts w:eastAsia="仿宋"/>
          <w:sz w:val="32"/>
          <w:szCs w:val="32"/>
        </w:rPr>
        <w:t>资源和产业基础，</w:t>
      </w:r>
      <w:r>
        <w:rPr>
          <w:rFonts w:eastAsia="仿宋"/>
          <w:color w:val="000000"/>
          <w:kern w:val="0"/>
          <w:sz w:val="32"/>
          <w:szCs w:val="32"/>
        </w:rPr>
        <w:t>围绕精准扶贫、精准脱贫到村到户到人，培育各具特色的扶贫支柱产业，</w:t>
      </w:r>
      <w:r>
        <w:rPr>
          <w:rFonts w:hint="eastAsia" w:eastAsia="仿宋"/>
          <w:sz w:val="32"/>
          <w:szCs w:val="32"/>
        </w:rPr>
        <w:t>大力推进“一村一品”特色产业发展，</w:t>
      </w:r>
      <w:r>
        <w:rPr>
          <w:rFonts w:eastAsia="仿宋"/>
          <w:color w:val="000000"/>
          <w:kern w:val="0"/>
          <w:sz w:val="32"/>
          <w:szCs w:val="32"/>
        </w:rPr>
        <w:t>拓宽贫困群众增收渠道，有效增加农民收入，建立稳定脱贫的长效机制。</w:t>
      </w:r>
    </w:p>
    <w:p>
      <w:pPr>
        <w:spacing w:line="560" w:lineRule="exact"/>
        <w:ind w:firstLine="640" w:firstLineChars="200"/>
        <w:rPr>
          <w:rFonts w:eastAsia="仿宋"/>
          <w:color w:val="000000"/>
          <w:kern w:val="0"/>
          <w:sz w:val="32"/>
          <w:szCs w:val="32"/>
        </w:rPr>
      </w:pPr>
      <w:r>
        <w:rPr>
          <w:rFonts w:hint="eastAsia" w:ascii="仿宋" w:hAnsi="仿宋" w:eastAsia="仿宋"/>
          <w:color w:val="000000" w:themeColor="text1"/>
          <w:sz w:val="32"/>
          <w:szCs w:val="32"/>
        </w:rPr>
        <w:t>三、各省定贫困村确因受本地区资源条件等因素所限，需要参加县级资产收益统筹项目的，按照《五华县扶贫资产收益项目分配方案》（华府办函〔2017〕258号），在征求贫困户意见、召开村民代表大会，广泛征求意见并公示无异，报镇审核、县审定后，将此项资金缴入县财政，由县级统筹投入扶贫产业收益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四、各</w:t>
      </w:r>
      <w:r>
        <w:rPr>
          <w:rFonts w:hint="eastAsia" w:ascii="仿宋" w:hAnsi="仿宋" w:eastAsia="仿宋"/>
          <w:sz w:val="32"/>
          <w:szCs w:val="32"/>
          <w:lang w:eastAsia="zh-CN"/>
        </w:rPr>
        <w:t>村</w:t>
      </w:r>
      <w:r>
        <w:rPr>
          <w:rFonts w:hint="eastAsia" w:ascii="仿宋" w:hAnsi="仿宋" w:eastAsia="仿宋"/>
          <w:sz w:val="32"/>
          <w:szCs w:val="32"/>
        </w:rPr>
        <w:t>要</w:t>
      </w:r>
      <w:r>
        <w:rPr>
          <w:rFonts w:ascii="仿宋" w:hAnsi="仿宋" w:eastAsia="仿宋"/>
          <w:color w:val="000000"/>
          <w:sz w:val="32"/>
          <w:szCs w:val="32"/>
        </w:rPr>
        <w:t>建立健全财务管理和会计核算制度，</w:t>
      </w:r>
      <w:r>
        <w:rPr>
          <w:rFonts w:hint="eastAsia" w:ascii="仿宋" w:hAnsi="仿宋" w:eastAsia="仿宋"/>
          <w:sz w:val="32"/>
          <w:szCs w:val="32"/>
        </w:rPr>
        <w:t>完善工作台账，</w:t>
      </w:r>
      <w:r>
        <w:rPr>
          <w:rFonts w:hint="eastAsia" w:ascii="仿宋" w:hAnsi="仿宋" w:eastAsia="仿宋" w:cs="宋体"/>
          <w:color w:val="111111"/>
          <w:kern w:val="0"/>
          <w:sz w:val="32"/>
          <w:szCs w:val="32"/>
        </w:rPr>
        <w:t>严格按照《广东省精准扶贫开发资金筹集和使用监管办法》规定使用</w:t>
      </w:r>
      <w:r>
        <w:rPr>
          <w:rFonts w:hint="eastAsia" w:ascii="仿宋" w:hAnsi="仿宋" w:eastAsia="仿宋"/>
          <w:sz w:val="32"/>
          <w:szCs w:val="32"/>
        </w:rPr>
        <w:t>并按照省财政厅《广东省财政支农专项资金报账制实施办法》（粤财农〔2005〕117号）有关规定实行报账制管理，并分类整理装订成册，妥善保管备查。</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五、</w:t>
      </w:r>
      <w:r>
        <w:rPr>
          <w:rFonts w:hint="eastAsia" w:ascii="仿宋" w:hAnsi="仿宋" w:eastAsia="仿宋" w:cs="宋体"/>
          <w:color w:val="111111"/>
          <w:kern w:val="0"/>
          <w:sz w:val="32"/>
          <w:szCs w:val="32"/>
        </w:rPr>
        <w:t>建立最严格的扶贫开发资金违规使用责任追究制度，</w:t>
      </w:r>
      <w:r>
        <w:rPr>
          <w:rFonts w:hint="eastAsia" w:ascii="仿宋" w:hAnsi="仿宋" w:eastAsia="仿宋" w:cs="宋体"/>
          <w:color w:val="111111"/>
          <w:kern w:val="0"/>
          <w:sz w:val="32"/>
          <w:szCs w:val="32"/>
          <w:lang w:eastAsia="zh-CN"/>
        </w:rPr>
        <w:t>镇</w:t>
      </w:r>
      <w:r>
        <w:rPr>
          <w:rFonts w:hint="eastAsia" w:ascii="仿宋" w:hAnsi="仿宋" w:eastAsia="仿宋"/>
          <w:sz w:val="32"/>
          <w:szCs w:val="32"/>
        </w:rPr>
        <w:t>财政、扶贫等部门对项目实施和资金使用情况进行监督检查，</w:t>
      </w:r>
      <w:r>
        <w:rPr>
          <w:rFonts w:hint="eastAsia" w:ascii="仿宋" w:hAnsi="仿宋" w:eastAsia="仿宋" w:cs="宋体"/>
          <w:color w:val="111111"/>
          <w:kern w:val="0"/>
          <w:sz w:val="32"/>
          <w:szCs w:val="32"/>
        </w:rPr>
        <w:t>对扶贫开发资金筹集、分配、使用中违反有关规定的，依法依规从严惩处，并按《财政违法行为处罚处分条例（国务院令427号）》的有关规定追回扶贫资金，给予相应的处罚处理，追究相关责任人的纪律责任；涉嫌犯罪的，移送司法机关依法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附件：2018年</w:t>
      </w:r>
      <w:r>
        <w:rPr>
          <w:rFonts w:hint="eastAsia" w:ascii="仿宋" w:hAnsi="仿宋" w:eastAsia="仿宋"/>
          <w:sz w:val="32"/>
          <w:szCs w:val="32"/>
          <w:lang w:eastAsia="zh-CN"/>
        </w:rPr>
        <w:t>梅林镇</w:t>
      </w:r>
      <w:r>
        <w:rPr>
          <w:rFonts w:hint="eastAsia" w:ascii="仿宋" w:hAnsi="仿宋" w:eastAsia="仿宋"/>
          <w:sz w:val="32"/>
          <w:szCs w:val="32"/>
        </w:rPr>
        <w:t>省定</w:t>
      </w:r>
      <w:bookmarkStart w:id="0" w:name="_GoBack"/>
      <w:bookmarkEnd w:id="0"/>
      <w:r>
        <w:rPr>
          <w:rFonts w:hint="eastAsia" w:ascii="仿宋" w:hAnsi="仿宋" w:eastAsia="仿宋"/>
          <w:sz w:val="32"/>
          <w:szCs w:val="32"/>
        </w:rPr>
        <w:t>贫困村精准扶贫精准脱贫扶贫专项资金安排表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jc w:val="both"/>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p>
    <w:p>
      <w:pPr>
        <w:spacing w:line="560" w:lineRule="exact"/>
        <w:ind w:firstLine="640" w:firstLineChars="200"/>
        <w:jc w:val="right"/>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梅林镇人民政府</w:t>
      </w:r>
    </w:p>
    <w:p>
      <w:pPr>
        <w:spacing w:line="560" w:lineRule="exact"/>
        <w:jc w:val="right"/>
        <w:rPr>
          <w:rFonts w:hint="eastAsia" w:ascii="仿宋" w:hAnsi="仿宋" w:eastAsia="仿宋"/>
          <w:sz w:val="32"/>
          <w:szCs w:val="32"/>
        </w:rPr>
      </w:pPr>
      <w:r>
        <w:rPr>
          <w:rFonts w:hint="eastAsia" w:ascii="仿宋" w:hAnsi="仿宋" w:eastAsia="仿宋"/>
          <w:sz w:val="32"/>
          <w:szCs w:val="32"/>
        </w:rPr>
        <w:t>2018年5月</w:t>
      </w:r>
      <w:r>
        <w:rPr>
          <w:rFonts w:hint="eastAsia" w:ascii="仿宋" w:hAnsi="仿宋" w:eastAsia="仿宋"/>
          <w:sz w:val="32"/>
          <w:szCs w:val="32"/>
          <w:lang w:val="en-US" w:eastAsia="zh-CN"/>
        </w:rPr>
        <w:t>14</w:t>
      </w:r>
      <w:r>
        <w:rPr>
          <w:rFonts w:hint="eastAsia" w:ascii="仿宋" w:hAnsi="仿宋" w:eastAsia="仿宋"/>
          <w:sz w:val="32"/>
          <w:szCs w:val="32"/>
        </w:rPr>
        <w:t>日</w:t>
      </w:r>
    </w:p>
    <w:p>
      <w:pPr>
        <w:spacing w:line="560" w:lineRule="exact"/>
        <w:rPr>
          <w:rFonts w:hint="eastAsia"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附件：2018年</w:t>
      </w:r>
      <w:r>
        <w:rPr>
          <w:rFonts w:hint="eastAsia" w:ascii="仿宋" w:hAnsi="仿宋" w:eastAsia="仿宋"/>
          <w:sz w:val="32"/>
          <w:szCs w:val="32"/>
          <w:lang w:eastAsia="zh-CN"/>
        </w:rPr>
        <w:t>梅林镇</w:t>
      </w:r>
      <w:r>
        <w:rPr>
          <w:rFonts w:hint="eastAsia" w:ascii="仿宋" w:hAnsi="仿宋" w:eastAsia="仿宋"/>
          <w:sz w:val="32"/>
          <w:szCs w:val="32"/>
        </w:rPr>
        <w:t>省定贫困村精准扶贫精准脱贫扶贫专项资金安排表</w:t>
      </w:r>
    </w:p>
    <w:p>
      <w:pPr>
        <w:spacing w:line="560" w:lineRule="exact"/>
        <w:ind w:firstLine="640" w:firstLineChars="200"/>
        <w:rPr>
          <w:rFonts w:hint="eastAsia" w:ascii="仿宋" w:hAnsi="仿宋" w:eastAsia="仿宋"/>
          <w:sz w:val="32"/>
          <w:szCs w:val="32"/>
          <w:vertAlign w:val="baseline"/>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单位：元</w:t>
      </w:r>
      <w:r>
        <w:rPr>
          <w:rFonts w:hint="eastAsia" w:ascii="仿宋" w:hAnsi="仿宋" w:eastAsia="仿宋"/>
          <w:sz w:val="32"/>
          <w:szCs w:val="32"/>
          <w:lang w:val="en-US" w:eastAsia="zh-CN"/>
        </w:rPr>
        <w:t>/村</w:t>
      </w:r>
    </w:p>
    <w:tbl>
      <w:tblPr>
        <w:tblStyle w:val="10"/>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46"/>
        <w:gridCol w:w="884"/>
        <w:gridCol w:w="931"/>
        <w:gridCol w:w="1620"/>
        <w:gridCol w:w="147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065"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序号</w:t>
            </w:r>
          </w:p>
        </w:tc>
        <w:tc>
          <w:tcPr>
            <w:tcW w:w="1246"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村别</w:t>
            </w:r>
          </w:p>
        </w:tc>
        <w:tc>
          <w:tcPr>
            <w:tcW w:w="884"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户数</w:t>
            </w:r>
          </w:p>
        </w:tc>
        <w:tc>
          <w:tcPr>
            <w:tcW w:w="931"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人数</w:t>
            </w:r>
          </w:p>
        </w:tc>
        <w:tc>
          <w:tcPr>
            <w:tcW w:w="1620"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安排标准</w:t>
            </w:r>
          </w:p>
        </w:tc>
        <w:tc>
          <w:tcPr>
            <w:tcW w:w="1470"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安排金额</w:t>
            </w:r>
          </w:p>
        </w:tc>
        <w:tc>
          <w:tcPr>
            <w:tcW w:w="1245" w:type="dxa"/>
            <w:vAlign w:val="center"/>
          </w:tcPr>
          <w:p>
            <w:pPr>
              <w:spacing w:line="56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新成村</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34</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109</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327000</w:t>
            </w:r>
          </w:p>
        </w:tc>
        <w:tc>
          <w:tcPr>
            <w:tcW w:w="1245" w:type="dxa"/>
            <w:vAlign w:val="center"/>
          </w:tcPr>
          <w:p>
            <w:pPr>
              <w:spacing w:line="560" w:lineRule="exact"/>
              <w:jc w:val="center"/>
              <w:rPr>
                <w:rFonts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尖山村</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23</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101</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303000</w:t>
            </w:r>
          </w:p>
        </w:tc>
        <w:tc>
          <w:tcPr>
            <w:tcW w:w="1245" w:type="dxa"/>
            <w:vAlign w:val="center"/>
          </w:tcPr>
          <w:p>
            <w:pPr>
              <w:spacing w:line="560" w:lineRule="exact"/>
              <w:jc w:val="center"/>
              <w:rPr>
                <w:rFonts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福塘村</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39</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167</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501000</w:t>
            </w:r>
          </w:p>
        </w:tc>
        <w:tc>
          <w:tcPr>
            <w:tcW w:w="1245" w:type="dxa"/>
            <w:vAlign w:val="center"/>
          </w:tcPr>
          <w:p>
            <w:pPr>
              <w:spacing w:line="560" w:lineRule="exact"/>
              <w:jc w:val="center"/>
              <w:rPr>
                <w:rFonts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w:t>
            </w: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金坑村</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68</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254</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762000</w:t>
            </w:r>
          </w:p>
        </w:tc>
        <w:tc>
          <w:tcPr>
            <w:tcW w:w="1245" w:type="dxa"/>
            <w:vAlign w:val="center"/>
          </w:tcPr>
          <w:p>
            <w:pPr>
              <w:spacing w:line="560" w:lineRule="exact"/>
              <w:jc w:val="center"/>
              <w:rPr>
                <w:rFonts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5</w:t>
            </w: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上礤村</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40</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149</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447000</w:t>
            </w:r>
          </w:p>
        </w:tc>
        <w:tc>
          <w:tcPr>
            <w:tcW w:w="1245" w:type="dxa"/>
            <w:vAlign w:val="center"/>
          </w:tcPr>
          <w:p>
            <w:pPr>
              <w:spacing w:line="560" w:lineRule="exact"/>
              <w:jc w:val="center"/>
              <w:rPr>
                <w:rFonts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65" w:type="dxa"/>
            <w:vAlign w:val="center"/>
          </w:tcPr>
          <w:p>
            <w:pPr>
              <w:spacing w:line="560" w:lineRule="exact"/>
              <w:jc w:val="center"/>
              <w:rPr>
                <w:rFonts w:hint="eastAsia" w:ascii="仿宋" w:hAnsi="仿宋" w:eastAsia="仿宋"/>
                <w:sz w:val="32"/>
                <w:szCs w:val="32"/>
                <w:vertAlign w:val="baseline"/>
                <w:lang w:val="en-US" w:eastAsia="zh-CN"/>
              </w:rPr>
            </w:pPr>
          </w:p>
        </w:tc>
        <w:tc>
          <w:tcPr>
            <w:tcW w:w="1246" w:type="dxa"/>
            <w:vAlign w:val="center"/>
          </w:tcPr>
          <w:p>
            <w:pPr>
              <w:spacing w:line="56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合计</w:t>
            </w:r>
          </w:p>
        </w:tc>
        <w:tc>
          <w:tcPr>
            <w:tcW w:w="884"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204</w:t>
            </w:r>
          </w:p>
        </w:tc>
        <w:tc>
          <w:tcPr>
            <w:tcW w:w="931"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780</w:t>
            </w:r>
          </w:p>
        </w:tc>
        <w:tc>
          <w:tcPr>
            <w:tcW w:w="162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3000</w:t>
            </w:r>
          </w:p>
        </w:tc>
        <w:tc>
          <w:tcPr>
            <w:tcW w:w="1470" w:type="dxa"/>
            <w:vAlign w:val="center"/>
          </w:tcPr>
          <w:p>
            <w:pPr>
              <w:spacing w:line="56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2340000</w:t>
            </w:r>
          </w:p>
        </w:tc>
        <w:tc>
          <w:tcPr>
            <w:tcW w:w="1245" w:type="dxa"/>
            <w:vAlign w:val="center"/>
          </w:tcPr>
          <w:p>
            <w:pPr>
              <w:spacing w:line="560" w:lineRule="exact"/>
              <w:jc w:val="center"/>
              <w:rPr>
                <w:rFonts w:ascii="仿宋" w:hAnsi="仿宋" w:eastAsia="仿宋"/>
                <w:sz w:val="32"/>
                <w:szCs w:val="32"/>
                <w:vertAlign w:val="baseline"/>
              </w:rPr>
            </w:pPr>
          </w:p>
        </w:tc>
      </w:tr>
    </w:tbl>
    <w:p>
      <w:pPr>
        <w:spacing w:line="560" w:lineRule="exact"/>
        <w:ind w:firstLine="640" w:firstLineChars="200"/>
        <w:rPr>
          <w:rFonts w:ascii="仿宋" w:hAnsi="仿宋" w:eastAsia="仿宋"/>
          <w:sz w:val="32"/>
          <w:szCs w:val="32"/>
        </w:rPr>
      </w:pPr>
    </w:p>
    <w:p>
      <w:pPr>
        <w:spacing w:line="560" w:lineRule="exact"/>
        <w:jc w:val="right"/>
        <w:rPr>
          <w:rFonts w:hint="eastAsia" w:ascii="仿宋" w:hAnsi="仿宋" w:eastAsia="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仿宋">
    <w:panose1 w:val="0201060900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73184"/>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6BFE"/>
    <w:rsid w:val="00007C83"/>
    <w:rsid w:val="00016C7D"/>
    <w:rsid w:val="000276EC"/>
    <w:rsid w:val="00055426"/>
    <w:rsid w:val="00055FA4"/>
    <w:rsid w:val="0006527B"/>
    <w:rsid w:val="00083EAA"/>
    <w:rsid w:val="000D010F"/>
    <w:rsid w:val="000D0E06"/>
    <w:rsid w:val="000F22E3"/>
    <w:rsid w:val="001132B4"/>
    <w:rsid w:val="00145327"/>
    <w:rsid w:val="00146F6F"/>
    <w:rsid w:val="00165EB8"/>
    <w:rsid w:val="001B412E"/>
    <w:rsid w:val="001F1AB0"/>
    <w:rsid w:val="00216663"/>
    <w:rsid w:val="00223491"/>
    <w:rsid w:val="0023320A"/>
    <w:rsid w:val="00241A0E"/>
    <w:rsid w:val="002470B3"/>
    <w:rsid w:val="00247B0D"/>
    <w:rsid w:val="00266D3E"/>
    <w:rsid w:val="0027296C"/>
    <w:rsid w:val="00276BFE"/>
    <w:rsid w:val="002B0A4D"/>
    <w:rsid w:val="003423A4"/>
    <w:rsid w:val="00347E2E"/>
    <w:rsid w:val="00397A75"/>
    <w:rsid w:val="003A5D43"/>
    <w:rsid w:val="003E629E"/>
    <w:rsid w:val="00422823"/>
    <w:rsid w:val="00437499"/>
    <w:rsid w:val="004543D1"/>
    <w:rsid w:val="00476E57"/>
    <w:rsid w:val="0048390A"/>
    <w:rsid w:val="00484581"/>
    <w:rsid w:val="00493379"/>
    <w:rsid w:val="004A38FF"/>
    <w:rsid w:val="004B2020"/>
    <w:rsid w:val="004E23F7"/>
    <w:rsid w:val="004E7D9B"/>
    <w:rsid w:val="004F049A"/>
    <w:rsid w:val="005624DC"/>
    <w:rsid w:val="00572854"/>
    <w:rsid w:val="00580879"/>
    <w:rsid w:val="005B4633"/>
    <w:rsid w:val="005D02E8"/>
    <w:rsid w:val="005E5689"/>
    <w:rsid w:val="00603A07"/>
    <w:rsid w:val="0061236F"/>
    <w:rsid w:val="0061370F"/>
    <w:rsid w:val="0062321F"/>
    <w:rsid w:val="006350C0"/>
    <w:rsid w:val="00653ADD"/>
    <w:rsid w:val="006A0394"/>
    <w:rsid w:val="00712BD2"/>
    <w:rsid w:val="007171F1"/>
    <w:rsid w:val="007A0F26"/>
    <w:rsid w:val="007A749B"/>
    <w:rsid w:val="007D4273"/>
    <w:rsid w:val="007F0A52"/>
    <w:rsid w:val="00813AC5"/>
    <w:rsid w:val="00834452"/>
    <w:rsid w:val="00877CCD"/>
    <w:rsid w:val="00877FBB"/>
    <w:rsid w:val="008962E4"/>
    <w:rsid w:val="008A2AC7"/>
    <w:rsid w:val="008D7A3A"/>
    <w:rsid w:val="00904109"/>
    <w:rsid w:val="00914946"/>
    <w:rsid w:val="00930D2A"/>
    <w:rsid w:val="0095334A"/>
    <w:rsid w:val="0096524A"/>
    <w:rsid w:val="009A7883"/>
    <w:rsid w:val="009B4D69"/>
    <w:rsid w:val="009F1743"/>
    <w:rsid w:val="00A02AC2"/>
    <w:rsid w:val="00A14FC1"/>
    <w:rsid w:val="00A17D16"/>
    <w:rsid w:val="00A362C3"/>
    <w:rsid w:val="00A41FDD"/>
    <w:rsid w:val="00A62E2B"/>
    <w:rsid w:val="00A75388"/>
    <w:rsid w:val="00AC5D60"/>
    <w:rsid w:val="00AF1F13"/>
    <w:rsid w:val="00AF572C"/>
    <w:rsid w:val="00B03C2F"/>
    <w:rsid w:val="00B06845"/>
    <w:rsid w:val="00B306C9"/>
    <w:rsid w:val="00B407E9"/>
    <w:rsid w:val="00B45E61"/>
    <w:rsid w:val="00B47BCF"/>
    <w:rsid w:val="00B518A1"/>
    <w:rsid w:val="00B87B64"/>
    <w:rsid w:val="00B90FCD"/>
    <w:rsid w:val="00BA71FC"/>
    <w:rsid w:val="00BC7AEB"/>
    <w:rsid w:val="00BE3319"/>
    <w:rsid w:val="00BF6A8B"/>
    <w:rsid w:val="00C32C28"/>
    <w:rsid w:val="00C92250"/>
    <w:rsid w:val="00CB5D3F"/>
    <w:rsid w:val="00CD1BEF"/>
    <w:rsid w:val="00CE327F"/>
    <w:rsid w:val="00D56AD0"/>
    <w:rsid w:val="00D916A5"/>
    <w:rsid w:val="00D93CB0"/>
    <w:rsid w:val="00DA480A"/>
    <w:rsid w:val="00E003B5"/>
    <w:rsid w:val="00E24F28"/>
    <w:rsid w:val="00E30E2A"/>
    <w:rsid w:val="00E46EBA"/>
    <w:rsid w:val="00E67DF3"/>
    <w:rsid w:val="00E73A4B"/>
    <w:rsid w:val="00E915CE"/>
    <w:rsid w:val="00EA105F"/>
    <w:rsid w:val="00EA1E78"/>
    <w:rsid w:val="00EB7F15"/>
    <w:rsid w:val="00EF7200"/>
    <w:rsid w:val="00F02204"/>
    <w:rsid w:val="00F02783"/>
    <w:rsid w:val="00F26D6B"/>
    <w:rsid w:val="00F4724A"/>
    <w:rsid w:val="00F84F4F"/>
    <w:rsid w:val="00F87D32"/>
    <w:rsid w:val="00F926A1"/>
    <w:rsid w:val="00F94264"/>
    <w:rsid w:val="00FB1468"/>
    <w:rsid w:val="00FB71E3"/>
    <w:rsid w:val="00FB75E7"/>
    <w:rsid w:val="00FC1453"/>
    <w:rsid w:val="00FC1658"/>
    <w:rsid w:val="00FE51AC"/>
    <w:rsid w:val="00FF582D"/>
    <w:rsid w:val="00FF640D"/>
    <w:rsid w:val="20E0649B"/>
    <w:rsid w:val="535040B3"/>
    <w:rsid w:val="6A5C5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8"/>
    <w:link w:val="5"/>
    <w:semiHidden/>
    <w:qFormat/>
    <w:uiPriority w:val="99"/>
    <w:rPr>
      <w:kern w:val="2"/>
      <w:sz w:val="18"/>
      <w:szCs w:val="18"/>
    </w:rPr>
  </w:style>
  <w:style w:type="character" w:customStyle="1" w:styleId="15">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3</Pages>
  <Words>162</Words>
  <Characters>925</Characters>
  <Lines>7</Lines>
  <Paragraphs>2</Paragraphs>
  <TotalTime>36</TotalTime>
  <ScaleCrop>false</ScaleCrop>
  <LinksUpToDate>false</LinksUpToDate>
  <CharactersWithSpaces>1085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2018-05-07T09:25:00Z</dcterms:created>
  <dc:creator>whfpj</dc:creator>
  <cp:lastModifiedBy>宋大大</cp:lastModifiedBy>
  <cp:lastPrinted>2018-06-06T03:25:44Z</cp:lastPrinted>
  <dcterms:modified xsi:type="dcterms:W3CDTF">2018-06-06T03:39:15Z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