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atLeast"/>
        <w:jc w:val="center"/>
        <w:rPr>
          <w:rFonts w:ascii="宋体" w:hAnsi="宋体" w:cs="仿宋_GB2312"/>
          <w:b/>
          <w:bCs/>
          <w:color w:val="FF0000"/>
          <w:sz w:val="88"/>
          <w:szCs w:val="88"/>
        </w:rPr>
      </w:pPr>
      <w:r>
        <w:rPr>
          <w:rFonts w:hint="eastAsia" w:ascii="宋体" w:hAnsi="宋体" w:cs="仿宋_GB2312"/>
          <w:b/>
          <w:bCs/>
          <w:color w:val="FF0000"/>
          <w:sz w:val="88"/>
          <w:szCs w:val="88"/>
        </w:rPr>
        <w:t>岐岭镇人民政府文件</w:t>
      </w:r>
    </w:p>
    <w:p>
      <w:pPr>
        <w:tabs>
          <w:tab w:val="left" w:pos="6075"/>
          <w:tab w:val="left" w:pos="7251"/>
        </w:tabs>
        <w:snapToGrid w:val="0"/>
        <w:spacing w:line="500" w:lineRule="atLeast"/>
        <w:rPr>
          <w:sz w:val="44"/>
          <w:szCs w:val="44"/>
        </w:rPr>
      </w:pPr>
    </w:p>
    <w:p>
      <w:pPr>
        <w:snapToGrid w:val="0"/>
        <w:spacing w:line="500" w:lineRule="atLeast"/>
        <w:rPr>
          <w:sz w:val="28"/>
        </w:rPr>
      </w:pPr>
    </w:p>
    <w:p>
      <w:pPr>
        <w:snapToGrid w:val="0"/>
        <w:spacing w:line="500" w:lineRule="atLeas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岐府发[201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20</w:t>
      </w:r>
      <w:bookmarkStart w:id="0" w:name="_GoBack"/>
      <w:bookmarkEnd w:id="0"/>
      <w:r>
        <w:rPr>
          <w:rFonts w:hint="eastAsia" w:ascii="仿宋_GB2312" w:hAnsi="仿宋_GB2312" w:eastAsia="仿宋_GB2312" w:cs="仿宋_GB2312"/>
          <w:sz w:val="30"/>
          <w:szCs w:val="30"/>
        </w:rPr>
        <w:t>号</w:t>
      </w:r>
    </w:p>
    <w:p>
      <w:pPr>
        <w:snapToGrid w:val="0"/>
        <w:spacing w:line="400" w:lineRule="atLeast"/>
        <w:rPr>
          <w:sz w:val="44"/>
          <w:szCs w:val="44"/>
        </w:rPr>
      </w:pPr>
      <w:r>
        <w:rPr>
          <w:sz w:val="44"/>
          <w:szCs w:val="24"/>
        </w:rPr>
        <w:pict>
          <v:line id="_x0000_s2050" o:spid="_x0000_s2050" o:spt="20" style="position:absolute;left:0pt;margin-left:-14.3pt;margin-top:26pt;height:0pt;width:437.3pt;z-index:251660288;mso-width-relative:page;mso-height-relative:page;" stroked="t" coordsize="21600,21600">
            <v:path arrowok="t"/>
            <v:fill focussize="0,0"/>
            <v:stroke weight="2.25pt" color="#FF0000"/>
            <v:imagedata o:title=""/>
            <o:lock v:ext="edit"/>
          </v:line>
        </w:pict>
      </w:r>
    </w:p>
    <w:p>
      <w:pPr>
        <w:spacing w:line="580" w:lineRule="exact"/>
        <w:jc w:val="center"/>
        <w:rPr>
          <w:rFonts w:eastAsia="方正小标宋简体"/>
          <w:sz w:val="44"/>
          <w:szCs w:val="44"/>
        </w:rPr>
      </w:pPr>
    </w:p>
    <w:p>
      <w:pPr>
        <w:spacing w:line="540" w:lineRule="exact"/>
        <w:jc w:val="center"/>
        <w:rPr>
          <w:rFonts w:ascii="宋体" w:hAnsi="宋体"/>
          <w:sz w:val="44"/>
          <w:szCs w:val="44"/>
        </w:rPr>
      </w:pPr>
      <w:r>
        <w:rPr>
          <w:rFonts w:hint="eastAsia" w:ascii="宋体" w:hAnsi="宋体"/>
          <w:sz w:val="44"/>
          <w:szCs w:val="44"/>
        </w:rPr>
        <w:t>关于下达2016-2018年新时期精准扶贫</w:t>
      </w:r>
    </w:p>
    <w:p>
      <w:pPr>
        <w:spacing w:line="540" w:lineRule="exact"/>
        <w:jc w:val="center"/>
        <w:rPr>
          <w:rFonts w:asciiTheme="majorEastAsia" w:hAnsiTheme="majorEastAsia" w:eastAsiaTheme="majorEastAsia"/>
          <w:sz w:val="44"/>
          <w:szCs w:val="44"/>
        </w:rPr>
      </w:pPr>
      <w:r>
        <w:rPr>
          <w:rFonts w:hint="eastAsia" w:ascii="宋体" w:hAnsi="宋体"/>
          <w:sz w:val="44"/>
          <w:szCs w:val="44"/>
        </w:rPr>
        <w:t>精准脱贫专项资金（第六批）</w:t>
      </w:r>
      <w:r>
        <w:rPr>
          <w:rFonts w:hint="eastAsia" w:asciiTheme="majorEastAsia" w:hAnsiTheme="majorEastAsia" w:eastAsiaTheme="majorEastAsia"/>
          <w:sz w:val="44"/>
          <w:szCs w:val="44"/>
        </w:rPr>
        <w:t>的通知</w:t>
      </w:r>
    </w:p>
    <w:p>
      <w:pPr>
        <w:spacing w:line="540" w:lineRule="exact"/>
        <w:rPr>
          <w:rFonts w:ascii="仿宋_GB2312" w:eastAsia="仿宋_GB2312"/>
          <w:sz w:val="32"/>
          <w:szCs w:val="32"/>
        </w:rPr>
      </w:pPr>
    </w:p>
    <w:p>
      <w:pPr>
        <w:spacing w:line="54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各村委会，帮扶工作组：</w:t>
      </w:r>
    </w:p>
    <w:p>
      <w:pPr>
        <w:spacing w:line="54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为加快推进精准扶贫精准脱贫工作，根据《广东省精准扶贫开发资金筹集使用监管办法》（粤财农</w:t>
      </w:r>
      <w:r>
        <w:rPr>
          <w:rFonts w:hint="eastAsia" w:ascii="仿宋" w:hAnsi="仿宋" w:eastAsia="仿宋"/>
          <w:sz w:val="32"/>
          <w:szCs w:val="32"/>
        </w:rPr>
        <w:t>〔2016〕166号</w:t>
      </w:r>
      <w:r>
        <w:rPr>
          <w:rFonts w:hint="eastAsia" w:ascii="仿宋" w:hAnsi="仿宋" w:eastAsia="仿宋"/>
          <w:color w:val="000000" w:themeColor="text1"/>
          <w:sz w:val="32"/>
          <w:szCs w:val="32"/>
        </w:rPr>
        <w:t>）和</w:t>
      </w:r>
      <w:r>
        <w:rPr>
          <w:rFonts w:hint="eastAsia" w:ascii="仿宋" w:hAnsi="仿宋" w:eastAsia="仿宋"/>
          <w:sz w:val="32"/>
          <w:szCs w:val="32"/>
        </w:rPr>
        <w:t>《关于我省财政支持新时期精准扶贫精准脱贫三年攻坚的资金筹措方案》</w:t>
      </w:r>
      <w:r>
        <w:rPr>
          <w:rFonts w:hint="eastAsia" w:ascii="仿宋" w:hAnsi="仿宋" w:eastAsia="仿宋"/>
          <w:color w:val="000000" w:themeColor="text1"/>
          <w:sz w:val="32"/>
          <w:szCs w:val="32"/>
        </w:rPr>
        <w:t>（粤财农</w:t>
      </w:r>
      <w:r>
        <w:rPr>
          <w:rFonts w:hint="eastAsia" w:ascii="仿宋" w:hAnsi="仿宋" w:eastAsia="仿宋"/>
          <w:sz w:val="32"/>
          <w:szCs w:val="32"/>
        </w:rPr>
        <w:t>〔2016〕216号</w:t>
      </w:r>
      <w:r>
        <w:rPr>
          <w:rFonts w:hint="eastAsia" w:ascii="仿宋" w:hAnsi="仿宋" w:eastAsia="仿宋"/>
          <w:color w:val="000000" w:themeColor="text1"/>
          <w:sz w:val="32"/>
          <w:szCs w:val="32"/>
        </w:rPr>
        <w:t>），</w:t>
      </w:r>
      <w:r>
        <w:rPr>
          <w:rFonts w:hint="eastAsia" w:ascii="仿宋" w:hAnsi="仿宋" w:eastAsia="仿宋"/>
          <w:sz w:val="32"/>
          <w:szCs w:val="32"/>
        </w:rPr>
        <w:t>结合我镇工作实际，经镇政府主要领导同意，现将2016－2018年</w:t>
      </w:r>
      <w:r>
        <w:rPr>
          <w:rFonts w:hint="eastAsia" w:ascii="仿宋" w:hAnsi="仿宋" w:eastAsia="仿宋"/>
          <w:color w:val="000000" w:themeColor="text1"/>
          <w:sz w:val="32"/>
          <w:szCs w:val="32"/>
        </w:rPr>
        <w:t>新时期精准扶贫精准脱贫资金（第六批）</w:t>
      </w:r>
      <w:r>
        <w:rPr>
          <w:rFonts w:hint="eastAsia" w:ascii="仿宋" w:hAnsi="仿宋" w:eastAsia="仿宋"/>
          <w:sz w:val="32"/>
          <w:szCs w:val="32"/>
        </w:rPr>
        <w:t>安排给你们（详见附表），并就有关事项通知如下：</w:t>
      </w:r>
    </w:p>
    <w:p>
      <w:pPr>
        <w:spacing w:line="540" w:lineRule="exact"/>
        <w:ind w:firstLine="640"/>
        <w:rPr>
          <w:rFonts w:ascii="仿宋" w:hAnsi="仿宋" w:eastAsia="仿宋"/>
          <w:color w:val="000000"/>
          <w:kern w:val="0"/>
          <w:sz w:val="32"/>
          <w:szCs w:val="32"/>
        </w:rPr>
      </w:pPr>
      <w:r>
        <w:rPr>
          <w:rFonts w:hint="eastAsia" w:ascii="仿宋" w:hAnsi="仿宋" w:eastAsia="仿宋"/>
          <w:sz w:val="32"/>
          <w:szCs w:val="32"/>
        </w:rPr>
        <w:t>一、</w:t>
      </w:r>
      <w:r>
        <w:rPr>
          <w:rFonts w:hint="eastAsia" w:ascii="仿宋" w:hAnsi="仿宋" w:eastAsia="仿宋"/>
          <w:color w:val="000000" w:themeColor="text1"/>
          <w:sz w:val="32"/>
          <w:szCs w:val="32"/>
        </w:rPr>
        <w:t>本次下达的资金</w:t>
      </w:r>
      <w:r>
        <w:rPr>
          <w:rFonts w:hint="eastAsia" w:ascii="仿宋" w:hAnsi="仿宋" w:eastAsia="仿宋"/>
          <w:sz w:val="32"/>
          <w:szCs w:val="32"/>
        </w:rPr>
        <w:t>专项用于直接促进扶贫开发帮扶对象增收的项目。安排标准为：1.支持扶贫开发帮扶对象发展生产按有劳动能力的贫困对象每人1000元标准安排；2.支持扶贫开发帮扶对象提高技能和实现就业按有劳动能力的贫困户每户200元标准安排；3、分配部分村公益性微小项目建设资金。</w:t>
      </w:r>
      <w:r>
        <w:rPr>
          <w:rFonts w:hint="eastAsia" w:ascii="仿宋" w:hAnsi="仿宋" w:eastAsia="仿宋"/>
          <w:color w:val="000000" w:themeColor="text1"/>
          <w:sz w:val="32"/>
          <w:szCs w:val="32"/>
        </w:rPr>
        <w:t>由各村统筹安排使用并负责组织实施，</w:t>
      </w:r>
      <w:r>
        <w:rPr>
          <w:rFonts w:hint="eastAsia" w:ascii="仿宋" w:hAnsi="仿宋" w:eastAsia="仿宋"/>
          <w:sz w:val="32"/>
          <w:szCs w:val="32"/>
        </w:rPr>
        <w:t>主要用于支持扶贫开发帮扶对象发展生产、就业技能培训、贫困户扶贫贷款贴息等。其中，分配给相对贫困村的资金由镇拨付到村。各村资金下拨应填写《五华县</w:t>
      </w:r>
      <w:r>
        <w:rPr>
          <w:rFonts w:hint="eastAsia" w:ascii="仿宋" w:hAnsi="仿宋" w:eastAsia="仿宋"/>
          <w:sz w:val="32"/>
          <w:szCs w:val="32"/>
          <w:u w:val="single"/>
        </w:rPr>
        <w:t>岐岭</w:t>
      </w:r>
      <w:r>
        <w:rPr>
          <w:rFonts w:hint="eastAsia" w:ascii="仿宋" w:hAnsi="仿宋" w:eastAsia="仿宋"/>
          <w:sz w:val="32"/>
          <w:szCs w:val="32"/>
        </w:rPr>
        <w:t>镇</w:t>
      </w:r>
      <w:r>
        <w:rPr>
          <w:rFonts w:hint="eastAsia" w:ascii="仿宋" w:hAnsi="仿宋" w:eastAsia="仿宋"/>
          <w:sz w:val="32"/>
          <w:szCs w:val="32"/>
          <w:u w:val="single"/>
        </w:rPr>
        <w:t>**</w:t>
      </w:r>
      <w:r>
        <w:rPr>
          <w:rFonts w:hint="eastAsia" w:ascii="仿宋" w:hAnsi="仿宋" w:eastAsia="仿宋"/>
          <w:sz w:val="32"/>
          <w:szCs w:val="32"/>
        </w:rPr>
        <w:t>村扶贫开发资金使用方案》（详见华扶领〔2016〕10号）</w:t>
      </w:r>
      <w:r>
        <w:rPr>
          <w:rFonts w:hint="eastAsia" w:ascii="仿宋" w:hAnsi="仿宋" w:eastAsia="仿宋"/>
          <w:color w:val="000000"/>
          <w:kern w:val="0"/>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color w:val="000000" w:themeColor="text1"/>
          <w:sz w:val="32"/>
          <w:szCs w:val="32"/>
        </w:rPr>
        <w:t>二、</w:t>
      </w:r>
      <w:r>
        <w:rPr>
          <w:rFonts w:hint="eastAsia" w:ascii="仿宋" w:hAnsi="仿宋" w:eastAsia="仿宋"/>
          <w:sz w:val="32"/>
          <w:szCs w:val="32"/>
        </w:rPr>
        <w:t>各村要加强项目实施的日常管理和督促检查，按“以规划定项目、以项目定资金，项目安排精准、资金使用精准”的要求安排使用，健全完善工作台账，</w:t>
      </w:r>
      <w:r>
        <w:rPr>
          <w:rFonts w:hint="eastAsia" w:ascii="仿宋" w:hAnsi="仿宋" w:eastAsia="仿宋" w:cs="Arial"/>
          <w:color w:val="000000" w:themeColor="text1"/>
          <w:sz w:val="32"/>
          <w:szCs w:val="32"/>
        </w:rPr>
        <w:t>落实公告公示制度，</w:t>
      </w:r>
      <w:r>
        <w:rPr>
          <w:rFonts w:hint="eastAsia" w:ascii="仿宋" w:hAnsi="仿宋" w:eastAsia="仿宋"/>
          <w:sz w:val="32"/>
          <w:szCs w:val="32"/>
        </w:rPr>
        <w:t>加快推进贫困户项目建设进度，尽快发挥社会效益。</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三、各村要</w:t>
      </w:r>
      <w:r>
        <w:rPr>
          <w:rFonts w:ascii="仿宋" w:hAnsi="仿宋" w:eastAsia="仿宋"/>
          <w:color w:val="000000"/>
          <w:sz w:val="32"/>
          <w:szCs w:val="32"/>
        </w:rPr>
        <w:t>建立健全财务管理和会计核算制度，</w:t>
      </w:r>
      <w:r>
        <w:rPr>
          <w:rFonts w:hint="eastAsia" w:ascii="仿宋" w:hAnsi="仿宋" w:eastAsia="仿宋"/>
          <w:sz w:val="32"/>
          <w:szCs w:val="32"/>
        </w:rPr>
        <w:t>完善工作台账，</w:t>
      </w:r>
      <w:r>
        <w:rPr>
          <w:rFonts w:hint="eastAsia" w:ascii="仿宋" w:hAnsi="仿宋" w:eastAsia="仿宋" w:cs="宋体"/>
          <w:color w:val="111111"/>
          <w:kern w:val="0"/>
          <w:sz w:val="32"/>
          <w:szCs w:val="32"/>
        </w:rPr>
        <w:t>严格按照《广东省精准扶贫开发资金筹集和使用监管办法》规定使用</w:t>
      </w:r>
      <w:r>
        <w:rPr>
          <w:rFonts w:hint="eastAsia" w:ascii="仿宋" w:hAnsi="仿宋" w:eastAsia="仿宋"/>
          <w:sz w:val="32"/>
          <w:szCs w:val="32"/>
        </w:rPr>
        <w:t>并按照省财政厅《广东省财政支农专项资金报账制实施办法》（粤财农〔2005〕117号）有关规定实行报账制管理，并分类整理装订成册，妥善保管备查。</w:t>
      </w:r>
    </w:p>
    <w:p>
      <w:pPr>
        <w:widowControl/>
        <w:shd w:val="clear" w:color="auto" w:fill="FFFFFF"/>
        <w:spacing w:line="540" w:lineRule="exact"/>
        <w:ind w:firstLine="640" w:firstLineChars="200"/>
        <w:rPr>
          <w:rFonts w:ascii="仿宋" w:hAnsi="仿宋" w:eastAsia="仿宋"/>
          <w:color w:val="111111"/>
          <w:sz w:val="32"/>
          <w:szCs w:val="32"/>
        </w:rPr>
      </w:pPr>
      <w:r>
        <w:rPr>
          <w:rFonts w:hint="eastAsia" w:ascii="仿宋" w:hAnsi="仿宋" w:eastAsia="仿宋"/>
          <w:sz w:val="32"/>
          <w:szCs w:val="32"/>
        </w:rPr>
        <w:t>四、</w:t>
      </w:r>
      <w:r>
        <w:rPr>
          <w:rFonts w:hint="eastAsia" w:ascii="仿宋" w:hAnsi="仿宋" w:eastAsia="仿宋" w:cs="宋体"/>
          <w:color w:val="111111"/>
          <w:kern w:val="0"/>
          <w:sz w:val="32"/>
          <w:szCs w:val="32"/>
        </w:rPr>
        <w:t>建立最严格的扶贫开发资金违规使用责任追究制度，</w:t>
      </w:r>
      <w:r>
        <w:rPr>
          <w:rFonts w:hint="eastAsia" w:ascii="仿宋" w:hAnsi="仿宋" w:eastAsia="仿宋"/>
          <w:sz w:val="32"/>
          <w:szCs w:val="32"/>
        </w:rPr>
        <w:t>镇财政、扶贫、民政、教育、人社等部门对项目实施和资金使用情况进行监督检查，</w:t>
      </w:r>
      <w:r>
        <w:rPr>
          <w:rFonts w:hint="eastAsia" w:ascii="仿宋" w:hAnsi="仿宋" w:eastAsia="仿宋" w:cs="宋体"/>
          <w:color w:val="111111"/>
          <w:kern w:val="0"/>
          <w:sz w:val="32"/>
          <w:szCs w:val="32"/>
        </w:rPr>
        <w:t>对扶贫开发资金筹集、分配、使用中违反有关规定的，依法依规从严惩处，并按《财政违法行为处罚处分条例（国务院令427号）》的有关规定追回扶贫资金，给予相应的处罚处理，追究相关责任人的纪律责任；涉嫌犯罪的，移送司法机关依法追究刑事责任。</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color w:val="000000" w:themeColor="text1"/>
          <w:sz w:val="32"/>
          <w:szCs w:val="32"/>
        </w:rPr>
      </w:pPr>
      <w:r>
        <w:rPr>
          <w:rFonts w:hint="eastAsia" w:ascii="仿宋" w:hAnsi="仿宋" w:eastAsia="仿宋"/>
          <w:sz w:val="32"/>
          <w:szCs w:val="32"/>
        </w:rPr>
        <w:t>附件：支持扶贫开发帮扶对象发展生产</w:t>
      </w:r>
      <w:r>
        <w:rPr>
          <w:rFonts w:hint="eastAsia" w:ascii="仿宋" w:hAnsi="仿宋" w:eastAsia="仿宋"/>
          <w:color w:val="000000" w:themeColor="text1"/>
          <w:sz w:val="32"/>
          <w:szCs w:val="32"/>
        </w:rPr>
        <w:t>资金安排表</w:t>
      </w:r>
    </w:p>
    <w:p>
      <w:pPr>
        <w:spacing w:line="540" w:lineRule="exact"/>
        <w:jc w:val="left"/>
        <w:rPr>
          <w:rFonts w:ascii="仿宋" w:hAnsi="仿宋" w:eastAsia="仿宋"/>
          <w:sz w:val="32"/>
          <w:szCs w:val="32"/>
        </w:rPr>
      </w:pPr>
    </w:p>
    <w:p>
      <w:pPr>
        <w:spacing w:line="540" w:lineRule="exact"/>
        <w:ind w:firstLine="5440" w:firstLineChars="1700"/>
        <w:jc w:val="left"/>
        <w:rPr>
          <w:rFonts w:ascii="仿宋" w:hAnsi="仿宋" w:eastAsia="仿宋"/>
          <w:sz w:val="32"/>
          <w:szCs w:val="32"/>
        </w:rPr>
      </w:pPr>
      <w:r>
        <w:rPr>
          <w:rFonts w:hint="eastAsia" w:ascii="仿宋" w:hAnsi="仿宋" w:eastAsia="仿宋"/>
          <w:sz w:val="32"/>
          <w:szCs w:val="32"/>
        </w:rPr>
        <w:t xml:space="preserve"> 岐岭镇人民政府</w:t>
      </w:r>
    </w:p>
    <w:p>
      <w:pPr>
        <w:spacing w:line="540" w:lineRule="exact"/>
        <w:ind w:right="320"/>
        <w:jc w:val="right"/>
        <w:rPr>
          <w:rFonts w:ascii="仿宋" w:hAnsi="仿宋" w:eastAsia="仿宋"/>
          <w:sz w:val="32"/>
          <w:szCs w:val="32"/>
        </w:rPr>
      </w:pPr>
      <w:r>
        <w:rPr>
          <w:rFonts w:hint="eastAsia" w:ascii="仿宋" w:hAnsi="仿宋" w:eastAsia="仿宋"/>
          <w:sz w:val="32"/>
          <w:szCs w:val="32"/>
        </w:rPr>
        <w:t>2017年12月10日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0000000000000000000"/>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 w:name="方正小标宋简体">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6BFE"/>
    <w:rsid w:val="000276EC"/>
    <w:rsid w:val="0006527B"/>
    <w:rsid w:val="00083EAA"/>
    <w:rsid w:val="000A6183"/>
    <w:rsid w:val="000D010F"/>
    <w:rsid w:val="000F22E3"/>
    <w:rsid w:val="001132B4"/>
    <w:rsid w:val="00165EB8"/>
    <w:rsid w:val="001F1AB0"/>
    <w:rsid w:val="001F5816"/>
    <w:rsid w:val="00205410"/>
    <w:rsid w:val="00216663"/>
    <w:rsid w:val="00223491"/>
    <w:rsid w:val="0023320A"/>
    <w:rsid w:val="0027296C"/>
    <w:rsid w:val="00276BFE"/>
    <w:rsid w:val="002B0A4D"/>
    <w:rsid w:val="003423A4"/>
    <w:rsid w:val="00347E2E"/>
    <w:rsid w:val="00397A75"/>
    <w:rsid w:val="003A5D43"/>
    <w:rsid w:val="00422823"/>
    <w:rsid w:val="00437499"/>
    <w:rsid w:val="004543D1"/>
    <w:rsid w:val="00476E57"/>
    <w:rsid w:val="0048390A"/>
    <w:rsid w:val="00484581"/>
    <w:rsid w:val="00493379"/>
    <w:rsid w:val="004A38FF"/>
    <w:rsid w:val="004B2020"/>
    <w:rsid w:val="004E7D9B"/>
    <w:rsid w:val="004F049A"/>
    <w:rsid w:val="005624DC"/>
    <w:rsid w:val="00572854"/>
    <w:rsid w:val="00580879"/>
    <w:rsid w:val="005E5689"/>
    <w:rsid w:val="00603A07"/>
    <w:rsid w:val="0061236F"/>
    <w:rsid w:val="0061370F"/>
    <w:rsid w:val="006350C0"/>
    <w:rsid w:val="006A0394"/>
    <w:rsid w:val="00712BD2"/>
    <w:rsid w:val="007171F1"/>
    <w:rsid w:val="007834E8"/>
    <w:rsid w:val="007A0F26"/>
    <w:rsid w:val="007A749B"/>
    <w:rsid w:val="007F0A52"/>
    <w:rsid w:val="00813AC5"/>
    <w:rsid w:val="00844D0A"/>
    <w:rsid w:val="00877CCD"/>
    <w:rsid w:val="00877FBB"/>
    <w:rsid w:val="008962E4"/>
    <w:rsid w:val="008D7A3A"/>
    <w:rsid w:val="00904109"/>
    <w:rsid w:val="00914946"/>
    <w:rsid w:val="00930D2A"/>
    <w:rsid w:val="0095334A"/>
    <w:rsid w:val="0096524A"/>
    <w:rsid w:val="009A7883"/>
    <w:rsid w:val="009B4D69"/>
    <w:rsid w:val="009F1743"/>
    <w:rsid w:val="009F6CFD"/>
    <w:rsid w:val="00A017D2"/>
    <w:rsid w:val="00A02AC2"/>
    <w:rsid w:val="00A14FC1"/>
    <w:rsid w:val="00A17D16"/>
    <w:rsid w:val="00A41FDD"/>
    <w:rsid w:val="00A75388"/>
    <w:rsid w:val="00AF1F13"/>
    <w:rsid w:val="00AF572C"/>
    <w:rsid w:val="00B03C2F"/>
    <w:rsid w:val="00B06845"/>
    <w:rsid w:val="00B407E9"/>
    <w:rsid w:val="00B47BCF"/>
    <w:rsid w:val="00B518A1"/>
    <w:rsid w:val="00B87B64"/>
    <w:rsid w:val="00B90FCD"/>
    <w:rsid w:val="00BA71FC"/>
    <w:rsid w:val="00BC7AEB"/>
    <w:rsid w:val="00BE3319"/>
    <w:rsid w:val="00BF6A8B"/>
    <w:rsid w:val="00C92250"/>
    <w:rsid w:val="00CB5D3F"/>
    <w:rsid w:val="00CD1BEF"/>
    <w:rsid w:val="00CE327F"/>
    <w:rsid w:val="00D56AD0"/>
    <w:rsid w:val="00D93CB0"/>
    <w:rsid w:val="00DA480A"/>
    <w:rsid w:val="00DC0F6A"/>
    <w:rsid w:val="00E003B5"/>
    <w:rsid w:val="00E24F28"/>
    <w:rsid w:val="00E30E2A"/>
    <w:rsid w:val="00E46EBA"/>
    <w:rsid w:val="00E67DF3"/>
    <w:rsid w:val="00E73A4B"/>
    <w:rsid w:val="00E915CE"/>
    <w:rsid w:val="00EA105F"/>
    <w:rsid w:val="00EA1E78"/>
    <w:rsid w:val="00EB7F15"/>
    <w:rsid w:val="00EF7200"/>
    <w:rsid w:val="00F02204"/>
    <w:rsid w:val="00F02783"/>
    <w:rsid w:val="00F26D6B"/>
    <w:rsid w:val="00F4724A"/>
    <w:rsid w:val="00F63C91"/>
    <w:rsid w:val="00F84F4F"/>
    <w:rsid w:val="00F87D32"/>
    <w:rsid w:val="00F94264"/>
    <w:rsid w:val="00FB1468"/>
    <w:rsid w:val="00FB71E3"/>
    <w:rsid w:val="00FC1453"/>
    <w:rsid w:val="00FC1658"/>
    <w:rsid w:val="00FF57E7"/>
    <w:rsid w:val="00FF582D"/>
    <w:rsid w:val="0C190925"/>
    <w:rsid w:val="2D071746"/>
    <w:rsid w:val="430E16CA"/>
    <w:rsid w:val="6C852246"/>
    <w:rsid w:val="7E25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qFormat/>
    <w:uiPriority w:val="39"/>
    <w:pPr>
      <w:ind w:left="420"/>
      <w:jc w:val="left"/>
    </w:pPr>
    <w:rPr>
      <w:rFonts w:asciiTheme="minorHAnsi" w:hAnsiTheme="minorHAnsi" w:cstheme="minorHAnsi"/>
      <w:i/>
      <w:iCs/>
      <w:sz w:val="20"/>
      <w:szCs w:val="20"/>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7">
    <w:name w:val="toc 2"/>
    <w:basedOn w:val="1"/>
    <w:next w:val="1"/>
    <w:unhideWhenUsed/>
    <w:qFormat/>
    <w:uiPriority w:val="39"/>
    <w:pPr>
      <w:ind w:left="210"/>
      <w:jc w:val="left"/>
    </w:pPr>
    <w:rPr>
      <w:rFonts w:asciiTheme="minorHAnsi" w:hAnsiTheme="minorHAnsi" w:cstheme="minorHAnsi"/>
      <w:smallCaps/>
      <w:sz w:val="20"/>
      <w:szCs w:val="20"/>
    </w:rPr>
  </w:style>
  <w:style w:type="table" w:styleId="10">
    <w:name w:val="Table Grid"/>
    <w:basedOn w:val="9"/>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标题 1 Char"/>
    <w:link w:val="2"/>
    <w:uiPriority w:val="0"/>
    <w:rPr>
      <w:b/>
      <w:bCs/>
      <w:kern w:val="44"/>
      <w:sz w:val="44"/>
      <w:szCs w:val="44"/>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4">
    <w:name w:val="页眉 Char"/>
    <w:basedOn w:val="8"/>
    <w:link w:val="5"/>
    <w:semiHidden/>
    <w:uiPriority w:val="99"/>
    <w:rPr>
      <w:kern w:val="2"/>
      <w:sz w:val="18"/>
      <w:szCs w:val="18"/>
    </w:rPr>
  </w:style>
  <w:style w:type="character" w:customStyle="1" w:styleId="15">
    <w:name w:val="页脚 Char"/>
    <w:basedOn w:val="8"/>
    <w:link w:val="4"/>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whfpj</Company>
  <Pages>2</Pages>
  <Words>143</Words>
  <Characters>821</Characters>
  <Lines>6</Lines>
  <Paragraphs>1</Paragraphs>
  <ScaleCrop>false</ScaleCrop>
  <LinksUpToDate>false</LinksUpToDate>
  <CharactersWithSpaces>963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2017-03-20T03:19:00Z</dcterms:created>
  <dc:creator>whfpj</dc:creator>
  <cp:lastModifiedBy>Vera</cp:lastModifiedBy>
  <cp:lastPrinted>2016-12-21T02:40:00Z</cp:lastPrinted>
  <dcterms:modified xsi:type="dcterms:W3CDTF">2018-04-10T09:33:04Z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