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ascii="Calibri" w:hAnsi="Calibri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Calibri" w:hAnsi="Calibri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Calibri" w:hAnsi="Calibri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Calibri" w:hAnsi="Calibri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/>
          <w:kern w:val="2"/>
          <w:sz w:val="22"/>
          <w:szCs w:val="22"/>
          <w:lang w:val="en-US" w:eastAsia="zh-CN" w:bidi="ar-SA"/>
        </w:rPr>
      </w:pPr>
    </w:p>
    <w:p>
      <w:pPr>
        <w:spacing w:line="520" w:lineRule="exact"/>
        <w:ind w:left="160" w:hanging="160" w:hangingChars="5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华建字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519" w:after="0" w:line="520" w:lineRule="exact"/>
        <w:ind w:left="14" w:right="0" w:firstLine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pacing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52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关于开展 2018年下半年暨中秋国庆期间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52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房屋建筑和市政基础设施工程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52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安全生产大检查的通知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建设、施工、监理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进一步加强我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房屋建筑和市政基础设施工程施工安全、消防安全、汛期安全防范管理，落实安全生产责任，全面深入排查和消除安全隐患，有效防范建筑施工生产安全事故的发生。我局决定组织开展 2018 年下半年暨中秋国庆期间全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房屋建筑和市政基础设施工程安全生产大检查，现就有关事项通知如下：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2018年9月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日至30日。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二、检查范围和主要内容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（一）检查范围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全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县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在建房屋建筑和市政基础设施工程。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（二）检查主要内容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主要检查工程项目建设各方责任主体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单位履行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建筑施工安全生产管理工作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职责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（1）工程项目安全生产管理制度建立情况，企业负责人、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项目负责人、专职安全员、总监理工程师等项目关键管理岗位人员履职情况。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（2）建设、施工、监理单位执行《危险性较大的分部分项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-17"/>
          <w:w w:val="9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工程安全管理规定》情况，健全危大工程安全管控体系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全过程</w:t>
      </w:r>
      <w:bookmarkStart w:id="0" w:name="_GoBack"/>
      <w:r>
        <w:rPr>
          <w:rFonts w:hint="eastAsia" w:ascii="方正仿宋简体" w:hAnsi="方正仿宋简体" w:eastAsia="方正仿宋简体" w:cs="方正仿宋简体"/>
          <w:spacing w:val="-11"/>
          <w:w w:val="90"/>
          <w:sz w:val="32"/>
          <w:szCs w:val="32"/>
        </w:rPr>
        <w:t>管控建筑起重机械、深基坑、模板支撑系统、外脚手架等工作情况。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（3）建设、施工、监理等单位开展建筑施工安全专项治理行动工作情况，开展安全生产自查自纠自报、安全隐患排查治理制度建设和事故隐患整改“五落实”情况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以及建立隐患排查台账清单并落实闭环整改工作情况。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（4）工地现场安全状况,重点检查文明施工、危险性较大分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部分项工程、“三宝”使用、“四口”和“五临边”防护等管理现状。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（5）检查项目临时用电管理工作情况，重点检查施工组织设计编制、现场临时用电管理、电焊工持证上岗及动火审批、安全技术交底和教育培训等工作情况。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（6）工地现场消防管理状况,重点检查现场消防管理架构、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消防设施器材配置、消防安全教育培训和消防应急演练等管理状况。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（7）检查施工企业、项目部施工现场安全防护措施、防汛</w:t>
      </w:r>
      <w:r>
        <w:rPr>
          <w:rFonts w:hint="eastAsia" w:ascii="方正仿宋简体" w:hAnsi="方正仿宋简体" w:eastAsia="方正仿宋简体" w:cs="方正仿宋简体"/>
          <w:spacing w:val="-11"/>
          <w:sz w:val="32"/>
          <w:szCs w:val="32"/>
        </w:rPr>
        <w:t>防台风专项应急预案制定和应急物资配备、应急演练等工作情况。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三、检查时间安排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（一）自查自纠阶段（9月上旬）：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全县房屋、市政工程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安全责任主体单位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自查自纠，由建设、施工、监理等单位对本单位所有在建房屋市政工程项目进行自查，及时纠正违规行为，落实整改消除各类安全隐患。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（二）检查阶段（9月中下旬）：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我局将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对所监管的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在建房屋市政工程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进行检查，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督促建设各方责任主体单位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全面整治安全隐患。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请各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施工、监理单位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于9月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日前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将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下半年暨中秋国庆期间安全生产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自查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的工作总结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，加盖公章后以扫描件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形式报送我局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建工股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。（联系人：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邹锦文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，联系电话：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4435883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right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传真：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4435883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电子邮箱：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>whjg123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@163.com）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eastAsia="zh-CN"/>
        </w:rPr>
        <w:t>五华县住房和城乡规划建设</w:t>
      </w: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10" w:after="0" w:afterLines="10" w:line="600" w:lineRule="exact"/>
        <w:ind w:left="0" w:right="0" w:firstLine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spacing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pacing w:val="34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pacing w:val="34"/>
          <w:sz w:val="32"/>
          <w:szCs w:val="32"/>
        </w:rPr>
        <w:t>2018年</w:t>
      </w:r>
      <w:r>
        <w:rPr>
          <w:rFonts w:hint="eastAsia" w:ascii="方正仿宋简体" w:hAnsi="方正仿宋简体" w:eastAsia="方正仿宋简体" w:cs="方正仿宋简体"/>
          <w:spacing w:val="34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pacing w:val="34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pacing w:val="34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pacing w:val="34"/>
          <w:sz w:val="32"/>
          <w:szCs w:val="32"/>
        </w:rPr>
        <w:t>日</w:t>
      </w:r>
    </w:p>
    <w:p>
      <w:pPr>
        <w:adjustRightInd w:val="0"/>
        <w:snapToGrid w:val="0"/>
        <w:spacing w:line="540" w:lineRule="exact"/>
        <w:jc w:val="both"/>
        <w:rPr>
          <w:rFonts w:hint="eastAsia" w:asciiTheme="majorEastAsia" w:hAnsiTheme="majorEastAsia" w:eastAsiaTheme="majorEastAsia"/>
          <w:b/>
          <w:sz w:val="44"/>
          <w:szCs w:val="4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  <w:lang w:val="en-US" w:eastAsia="zh-CN"/>
        </w:rPr>
        <w:t xml:space="preserve">                                        </w:t>
      </w:r>
    </w:p>
    <w:p>
      <w:pPr>
        <w:adjustRightInd w:val="0"/>
        <w:snapToGrid w:val="0"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u w:val="single"/>
          <w:lang w:val="en-US" w:eastAsia="zh-CN"/>
        </w:rPr>
        <w:t xml:space="preserve">五华县住建局办公室                2018年9月5日印发  </w:t>
      </w:r>
    </w:p>
    <w:sectPr>
      <w:footerReference r:id="rId3" w:type="default"/>
      <w:footnotePr>
        <w:numStart w:val="0"/>
      </w:footnotePr>
      <w:endnotePr>
        <w:numFmt w:val="decimal"/>
        <w:numStart w:val="0"/>
      </w:endnotePr>
      <w:pgSz w:w="11906" w:h="16838"/>
      <w:pgMar w:top="2041" w:right="1587" w:bottom="1701" w:left="1587" w:header="850" w:footer="1474" w:gutter="0"/>
      <w:paperSrc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Start w:val="0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A1499"/>
    <w:rsid w:val="08D337A5"/>
    <w:rsid w:val="09260661"/>
    <w:rsid w:val="0A0610E0"/>
    <w:rsid w:val="127F5D0F"/>
    <w:rsid w:val="13B2137A"/>
    <w:rsid w:val="15E75B11"/>
    <w:rsid w:val="164D4A7F"/>
    <w:rsid w:val="17CA1499"/>
    <w:rsid w:val="1A441673"/>
    <w:rsid w:val="22B73853"/>
    <w:rsid w:val="247C0FE5"/>
    <w:rsid w:val="265941D8"/>
    <w:rsid w:val="273B1570"/>
    <w:rsid w:val="27F8109A"/>
    <w:rsid w:val="29364C3A"/>
    <w:rsid w:val="299F68AE"/>
    <w:rsid w:val="29EA1E8E"/>
    <w:rsid w:val="2C013C21"/>
    <w:rsid w:val="2EDB1519"/>
    <w:rsid w:val="333A01D8"/>
    <w:rsid w:val="34F74FF6"/>
    <w:rsid w:val="35553FE9"/>
    <w:rsid w:val="3AAB093A"/>
    <w:rsid w:val="3C52290C"/>
    <w:rsid w:val="3DDC1708"/>
    <w:rsid w:val="3E244C89"/>
    <w:rsid w:val="41957FA0"/>
    <w:rsid w:val="43841499"/>
    <w:rsid w:val="485C3CD3"/>
    <w:rsid w:val="4F6A0D19"/>
    <w:rsid w:val="51007366"/>
    <w:rsid w:val="576668AC"/>
    <w:rsid w:val="5EB172B0"/>
    <w:rsid w:val="643E642C"/>
    <w:rsid w:val="693C36AB"/>
    <w:rsid w:val="69637234"/>
    <w:rsid w:val="69743F58"/>
    <w:rsid w:val="6CA41F1F"/>
    <w:rsid w:val="6D535020"/>
    <w:rsid w:val="71DA72BD"/>
    <w:rsid w:val="72A60959"/>
    <w:rsid w:val="78FD7DA3"/>
    <w:rsid w:val="7C10557F"/>
    <w:rsid w:val="7C98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highlight w:val="none"/>
      <w:u w:val="none"/>
      <w:vertAlign w:val="baseline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2018-08-20T08:45:00Z</dcterms:created>
  <dc:creator>Administrator</dc:creator>
  <cp:lastModifiedBy>Administrator</cp:lastModifiedBy>
  <cp:lastPrinted>2018-09-05T07:57:12Z</cp:lastPrinted>
  <dcterms:modified xsi:type="dcterms:W3CDTF">2018-09-05T07:59:32Z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